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1D49" w14:textId="77777777" w:rsidR="007C6A1A" w:rsidRDefault="00000000">
      <w:pPr>
        <w:jc w:val="center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OMLT · MASTER PRESENTATION · V 1.0</w:t>
      </w:r>
    </w:p>
    <w:p w14:paraId="029552C3" w14:textId="77777777" w:rsidR="007C6A1A" w:rsidRDefault="00000000">
      <w:pPr>
        <w:spacing w:after="400"/>
        <w:jc w:val="center"/>
        <w:rPr>
          <w:rFonts w:hint="eastAsia"/>
        </w:rPr>
      </w:pPr>
      <w:r>
        <w:rPr>
          <w:rFonts w:ascii="Space Grotesk" w:hAnsi="Space Grotesk"/>
          <w:color w:val="6B7775"/>
          <w:sz w:val="18"/>
        </w:rPr>
        <w:t>ABHA · KSA</w:t>
      </w:r>
    </w:p>
    <w:p w14:paraId="3594C321" w14:textId="77777777" w:rsidR="007C6A1A" w:rsidRDefault="00000000">
      <w:pPr>
        <w:spacing w:after="3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1FBE4B" wp14:editId="71D40F5F">
            <wp:extent cx="3108960" cy="3108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mlt-logo-approv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9CFD" w14:textId="77777777" w:rsidR="007C6A1A" w:rsidRDefault="00000000">
      <w:pPr>
        <w:spacing w:after="80"/>
        <w:jc w:val="center"/>
        <w:rPr>
          <w:rFonts w:hint="eastAsia"/>
        </w:rPr>
      </w:pPr>
      <w:r>
        <w:rPr>
          <w:rFonts w:ascii="Frank Ruhl Libre" w:hAnsi="Frank Ruhl Libre"/>
          <w:b/>
          <w:color w:val="1B2235"/>
          <w:sz w:val="88"/>
        </w:rPr>
        <w:t>A clear, simple morning.</w:t>
      </w:r>
    </w:p>
    <w:p w14:paraId="76A951C6" w14:textId="77777777" w:rsidR="007C6A1A" w:rsidRDefault="00000000">
      <w:pPr>
        <w:bidi/>
        <w:spacing w:after="360"/>
        <w:jc w:val="center"/>
        <w:rPr>
          <w:rFonts w:hint="eastAsia"/>
        </w:rPr>
      </w:pPr>
      <w:r>
        <w:rPr>
          <w:b/>
          <w:color w:val="C8442C"/>
          <w:sz w:val="40"/>
        </w:rPr>
        <w:t>بداية صباح واضحة وبسيطة.</w:t>
      </w:r>
    </w:p>
    <w:p w14:paraId="58B31E27" w14:textId="77777777" w:rsidR="007C6A1A" w:rsidRDefault="00000000">
      <w:pPr>
        <w:bidi/>
        <w:jc w:val="center"/>
        <w:rPr>
          <w:rFonts w:hint="eastAsia"/>
        </w:rPr>
      </w:pPr>
      <w:r>
        <w:rPr>
          <w:color w:val="6B7775"/>
        </w:rPr>
        <w:t>عرض مرجعي معتمد لعلامة OMLT — تعريف المشروع، الرؤية، التكاليف، والهوية. وثيقة كاملة جاهزة للعرض على المستثمر والشركاء التنفيذيين.</w:t>
      </w:r>
    </w:p>
    <w:p w14:paraId="7AD2D8FB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002 / 026   ·   </w:t>
      </w:r>
      <w:r>
        <w:rPr>
          <w:rFonts w:ascii="Space Grotesk" w:hAnsi="Space Grotesk"/>
          <w:color w:val="6B7775"/>
          <w:sz w:val="16"/>
        </w:rPr>
        <w:t xml:space="preserve">Contents   —   </w:t>
      </w:r>
      <w:r>
        <w:rPr>
          <w:color w:val="6B7775"/>
          <w:sz w:val="18"/>
        </w:rPr>
        <w:t>الفهرس</w:t>
      </w:r>
    </w:p>
    <w:p w14:paraId="05DB1AA2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41997FA9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THE MAP</w:t>
      </w:r>
    </w:p>
    <w:p w14:paraId="38C342D2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Twenty-six pages, one egg.</w:t>
      </w:r>
    </w:p>
    <w:p w14:paraId="35E7569E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ست وعشرون صفحة، بيضة واحدة.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5102"/>
        <w:gridCol w:w="3969"/>
        <w:gridCol w:w="1134"/>
      </w:tblGrid>
      <w:tr w:rsidR="007C6A1A" w14:paraId="57C04275" w14:textId="77777777">
        <w:tc>
          <w:tcPr>
            <w:tcW w:w="680" w:type="dxa"/>
          </w:tcPr>
          <w:p w14:paraId="06F2CD8F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01</w:t>
            </w:r>
          </w:p>
        </w:tc>
        <w:tc>
          <w:tcPr>
            <w:tcW w:w="5102" w:type="dxa"/>
          </w:tcPr>
          <w:p w14:paraId="2BC4987A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OMLT Concept</w:t>
            </w:r>
          </w:p>
        </w:tc>
        <w:tc>
          <w:tcPr>
            <w:tcW w:w="3969" w:type="dxa"/>
          </w:tcPr>
          <w:p w14:paraId="301A5CA2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مفهوم المشروع</w:t>
            </w:r>
          </w:p>
        </w:tc>
        <w:tc>
          <w:tcPr>
            <w:tcW w:w="1134" w:type="dxa"/>
          </w:tcPr>
          <w:p w14:paraId="7E60844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003</w:t>
            </w:r>
          </w:p>
        </w:tc>
      </w:tr>
      <w:tr w:rsidR="007C6A1A" w14:paraId="4DB332F8" w14:textId="77777777">
        <w:tc>
          <w:tcPr>
            <w:tcW w:w="680" w:type="dxa"/>
          </w:tcPr>
          <w:p w14:paraId="05C25D3F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·</w:t>
            </w:r>
          </w:p>
        </w:tc>
        <w:tc>
          <w:tcPr>
            <w:tcW w:w="5102" w:type="dxa"/>
          </w:tcPr>
          <w:p w14:paraId="0C7FEC1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Location &amp; Space</w:t>
            </w:r>
          </w:p>
        </w:tc>
        <w:tc>
          <w:tcPr>
            <w:tcW w:w="3969" w:type="dxa"/>
          </w:tcPr>
          <w:p w14:paraId="2290FCA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الموقع والفراغ</w:t>
            </w:r>
          </w:p>
        </w:tc>
        <w:tc>
          <w:tcPr>
            <w:tcW w:w="1134" w:type="dxa"/>
          </w:tcPr>
          <w:p w14:paraId="2F398BC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007</w:t>
            </w:r>
          </w:p>
        </w:tc>
      </w:tr>
      <w:tr w:rsidR="007C6A1A" w14:paraId="5335AB3D" w14:textId="77777777">
        <w:tc>
          <w:tcPr>
            <w:tcW w:w="680" w:type="dxa"/>
          </w:tcPr>
          <w:p w14:paraId="6EB73559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02</w:t>
            </w:r>
          </w:p>
        </w:tc>
        <w:tc>
          <w:tcPr>
            <w:tcW w:w="5102" w:type="dxa"/>
          </w:tcPr>
          <w:p w14:paraId="05868EB2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Vision &amp; Purpose</w:t>
            </w:r>
          </w:p>
        </w:tc>
        <w:tc>
          <w:tcPr>
            <w:tcW w:w="3969" w:type="dxa"/>
          </w:tcPr>
          <w:p w14:paraId="161D03C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الرؤية والهدف</w:t>
            </w:r>
          </w:p>
        </w:tc>
        <w:tc>
          <w:tcPr>
            <w:tcW w:w="1134" w:type="dxa"/>
          </w:tcPr>
          <w:p w14:paraId="7226BD3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008</w:t>
            </w:r>
          </w:p>
        </w:tc>
      </w:tr>
      <w:tr w:rsidR="007C6A1A" w14:paraId="540B41BB" w14:textId="77777777">
        <w:tc>
          <w:tcPr>
            <w:tcW w:w="680" w:type="dxa"/>
          </w:tcPr>
          <w:p w14:paraId="4CF72F4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03</w:t>
            </w:r>
          </w:p>
        </w:tc>
        <w:tc>
          <w:tcPr>
            <w:tcW w:w="5102" w:type="dxa"/>
          </w:tcPr>
          <w:p w14:paraId="41DDBB1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Business Setup &amp; Costs</w:t>
            </w:r>
          </w:p>
        </w:tc>
        <w:tc>
          <w:tcPr>
            <w:tcW w:w="3969" w:type="dxa"/>
          </w:tcPr>
          <w:p w14:paraId="72603F3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التكاليف</w:t>
            </w:r>
          </w:p>
        </w:tc>
        <w:tc>
          <w:tcPr>
            <w:tcW w:w="1134" w:type="dxa"/>
          </w:tcPr>
          <w:p w14:paraId="71653E1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011</w:t>
            </w:r>
          </w:p>
        </w:tc>
      </w:tr>
      <w:tr w:rsidR="007C6A1A" w14:paraId="2F1F390C" w14:textId="77777777">
        <w:tc>
          <w:tcPr>
            <w:tcW w:w="680" w:type="dxa"/>
          </w:tcPr>
          <w:p w14:paraId="4EE59340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04</w:t>
            </w:r>
          </w:p>
        </w:tc>
        <w:tc>
          <w:tcPr>
            <w:tcW w:w="5102" w:type="dxa"/>
          </w:tcPr>
          <w:p w14:paraId="584EE2C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Approved Logo</w:t>
            </w:r>
          </w:p>
        </w:tc>
        <w:tc>
          <w:tcPr>
            <w:tcW w:w="3969" w:type="dxa"/>
          </w:tcPr>
          <w:p w14:paraId="655FC98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الشعار المعتمد</w:t>
            </w:r>
          </w:p>
        </w:tc>
        <w:tc>
          <w:tcPr>
            <w:tcW w:w="1134" w:type="dxa"/>
          </w:tcPr>
          <w:p w14:paraId="26C3584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016</w:t>
            </w:r>
          </w:p>
        </w:tc>
      </w:tr>
      <w:tr w:rsidR="007C6A1A" w14:paraId="02D76FFC" w14:textId="77777777">
        <w:tc>
          <w:tcPr>
            <w:tcW w:w="680" w:type="dxa"/>
          </w:tcPr>
          <w:p w14:paraId="5BDC483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05</w:t>
            </w:r>
          </w:p>
        </w:tc>
        <w:tc>
          <w:tcPr>
            <w:tcW w:w="5102" w:type="dxa"/>
          </w:tcPr>
          <w:p w14:paraId="2CCC45E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Brand Colors</w:t>
            </w:r>
          </w:p>
        </w:tc>
        <w:tc>
          <w:tcPr>
            <w:tcW w:w="3969" w:type="dxa"/>
          </w:tcPr>
          <w:p w14:paraId="33A32895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الألوان</w:t>
            </w:r>
          </w:p>
        </w:tc>
        <w:tc>
          <w:tcPr>
            <w:tcW w:w="1134" w:type="dxa"/>
          </w:tcPr>
          <w:p w14:paraId="1558984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019</w:t>
            </w:r>
          </w:p>
        </w:tc>
      </w:tr>
      <w:tr w:rsidR="007C6A1A" w14:paraId="59860CCE" w14:textId="77777777">
        <w:tc>
          <w:tcPr>
            <w:tcW w:w="680" w:type="dxa"/>
          </w:tcPr>
          <w:p w14:paraId="1DEFB7E4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06</w:t>
            </w:r>
          </w:p>
        </w:tc>
        <w:tc>
          <w:tcPr>
            <w:tcW w:w="5102" w:type="dxa"/>
          </w:tcPr>
          <w:p w14:paraId="106E7927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Typography</w:t>
            </w:r>
          </w:p>
        </w:tc>
        <w:tc>
          <w:tcPr>
            <w:tcW w:w="3969" w:type="dxa"/>
          </w:tcPr>
          <w:p w14:paraId="792A970B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الخطوط</w:t>
            </w:r>
          </w:p>
        </w:tc>
        <w:tc>
          <w:tcPr>
            <w:tcW w:w="1134" w:type="dxa"/>
          </w:tcPr>
          <w:p w14:paraId="71F184F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021</w:t>
            </w:r>
          </w:p>
        </w:tc>
      </w:tr>
      <w:tr w:rsidR="007C6A1A" w14:paraId="21F5B83A" w14:textId="77777777">
        <w:tc>
          <w:tcPr>
            <w:tcW w:w="680" w:type="dxa"/>
          </w:tcPr>
          <w:p w14:paraId="06A6336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07</w:t>
            </w:r>
          </w:p>
        </w:tc>
        <w:tc>
          <w:tcPr>
            <w:tcW w:w="5102" w:type="dxa"/>
          </w:tcPr>
          <w:p w14:paraId="310E8D7F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Visual Identity</w:t>
            </w:r>
          </w:p>
        </w:tc>
        <w:tc>
          <w:tcPr>
            <w:tcW w:w="3969" w:type="dxa"/>
          </w:tcPr>
          <w:p w14:paraId="165718E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الهوية البصرية</w:t>
            </w:r>
          </w:p>
        </w:tc>
        <w:tc>
          <w:tcPr>
            <w:tcW w:w="1134" w:type="dxa"/>
          </w:tcPr>
          <w:p w14:paraId="26623E1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023</w:t>
            </w:r>
          </w:p>
        </w:tc>
      </w:tr>
      <w:tr w:rsidR="007C6A1A" w14:paraId="61B75FCE" w14:textId="77777777">
        <w:tc>
          <w:tcPr>
            <w:tcW w:w="680" w:type="dxa"/>
          </w:tcPr>
          <w:p w14:paraId="6AA94CC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08</w:t>
            </w:r>
          </w:p>
        </w:tc>
        <w:tc>
          <w:tcPr>
            <w:tcW w:w="5102" w:type="dxa"/>
          </w:tcPr>
          <w:p w14:paraId="7BF45C77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Sensory Identity</w:t>
            </w:r>
          </w:p>
        </w:tc>
        <w:tc>
          <w:tcPr>
            <w:tcW w:w="3969" w:type="dxa"/>
          </w:tcPr>
          <w:p w14:paraId="688C351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الهوية الحسّية</w:t>
            </w:r>
          </w:p>
        </w:tc>
        <w:tc>
          <w:tcPr>
            <w:tcW w:w="1134" w:type="dxa"/>
          </w:tcPr>
          <w:p w14:paraId="65DCC67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024</w:t>
            </w:r>
          </w:p>
        </w:tc>
      </w:tr>
      <w:tr w:rsidR="007C6A1A" w14:paraId="4934B861" w14:textId="77777777">
        <w:tc>
          <w:tcPr>
            <w:tcW w:w="680" w:type="dxa"/>
          </w:tcPr>
          <w:p w14:paraId="52E35D1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09</w:t>
            </w:r>
          </w:p>
        </w:tc>
        <w:tc>
          <w:tcPr>
            <w:tcW w:w="5102" w:type="dxa"/>
          </w:tcPr>
          <w:p w14:paraId="777733D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color w:val="1B2235"/>
                <w:sz w:val="26"/>
              </w:rPr>
              <w:t>Audio Identity</w:t>
            </w:r>
          </w:p>
        </w:tc>
        <w:tc>
          <w:tcPr>
            <w:tcW w:w="3969" w:type="dxa"/>
          </w:tcPr>
          <w:p w14:paraId="330C9BF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6B7775"/>
              </w:rPr>
              <w:t>الهوية الصوتية</w:t>
            </w:r>
          </w:p>
        </w:tc>
        <w:tc>
          <w:tcPr>
            <w:tcW w:w="1134" w:type="dxa"/>
          </w:tcPr>
          <w:p w14:paraId="05C7487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18"/>
              </w:rPr>
              <w:t>025</w:t>
            </w:r>
          </w:p>
        </w:tc>
      </w:tr>
    </w:tbl>
    <w:p w14:paraId="32D4813B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003 / 026   ·   </w:t>
      </w:r>
      <w:r>
        <w:rPr>
          <w:rFonts w:ascii="Space Grotesk" w:hAnsi="Space Grotesk"/>
          <w:color w:val="6B7775"/>
          <w:sz w:val="16"/>
        </w:rPr>
        <w:t xml:space="preserve">Concept · Definition   —   </w:t>
      </w:r>
      <w:r>
        <w:rPr>
          <w:color w:val="6B7775"/>
          <w:sz w:val="18"/>
        </w:rPr>
        <w:t>تعريف المشروع</w:t>
      </w:r>
    </w:p>
    <w:p w14:paraId="1D6E90AC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35B0E0F7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THE CONCEPT</w:t>
      </w:r>
    </w:p>
    <w:p w14:paraId="5DB32C56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A specialty breakfast kitchen.</w:t>
      </w:r>
    </w:p>
    <w:p w14:paraId="3DB8B975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مطبخ فطور متخصّص.</w:t>
      </w:r>
    </w:p>
    <w:p w14:paraId="72AF8BA7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OMLT مطبخ فطور متخصّص يعتمد على الأومليت كمنتج رئيسي ضمن قائمة قصيرة ومحدّدة، يُقدّم تجربة صباحية واضحة وسريعة داخل مساحة صغيرة ذات مطبخ مفتوح.</w:t>
      </w:r>
    </w:p>
    <w:p w14:paraId="538D70D1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Frank Ruhl Libre" w:hAnsi="Frank Ruhl Libre"/>
          <w:i/>
          <w:color w:val="C8442C"/>
        </w:rPr>
        <w:t>OMLT is a specialty breakfast kitchen with the omelette as the anchor dish, served from a short and focused menu in a small space with an open kitchen.</w:t>
      </w:r>
    </w:p>
    <w:p w14:paraId="742DD22C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1CE4D06E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004 / 026   ·   </w:t>
      </w:r>
      <w:r>
        <w:rPr>
          <w:rFonts w:ascii="Space Grotesk" w:hAnsi="Space Grotesk"/>
          <w:color w:val="6B7775"/>
          <w:sz w:val="16"/>
        </w:rPr>
        <w:t xml:space="preserve">Concept · Operational characteristics   —   </w:t>
      </w:r>
      <w:r>
        <w:rPr>
          <w:color w:val="6B7775"/>
          <w:sz w:val="18"/>
        </w:rPr>
        <w:t>الخصائص التشغيلية</w:t>
      </w:r>
    </w:p>
    <w:p w14:paraId="111CDBEA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1B2D4C38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HOW IT OPERATES</w:t>
      </w:r>
    </w:p>
    <w:p w14:paraId="33D1BA44" w14:textId="77777777" w:rsidR="007C6A1A" w:rsidRDefault="00000000" w:rsidP="00692C0D">
      <w:pPr>
        <w:bidi/>
        <w:spacing w:before="120" w:after="16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40"/>
        </w:rPr>
        <w:t>قائمة قصيرة · إيقاع صباحي ثابت · مطبخ مفتوح.</w:t>
      </w:r>
    </w:p>
    <w:p w14:paraId="0FE385D8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قائمة مختصرة من 5–7 أصناف أساسية</w:t>
      </w:r>
    </w:p>
    <w:p w14:paraId="2692595B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تشغيل صباحي محدّد — يفتح 7:00 ص ويُغلق 3:00 م</w:t>
      </w:r>
    </w:p>
    <w:p w14:paraId="577AC023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إيقاع تشغيل ثابت وواضح طوال أيام العمل</w:t>
      </w:r>
    </w:p>
    <w:p w14:paraId="1B29F4E1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تجربة داخلية مركّزة على الفطور فقط</w:t>
      </w:r>
    </w:p>
    <w:p w14:paraId="33A42060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مطبخ مفتوح ظاهر بالكامل أمام العميل</w:t>
      </w:r>
    </w:p>
    <w:p w14:paraId="3A7AC50A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جلسات محدودة — 8 إلى 10 طاولات</w:t>
      </w:r>
    </w:p>
    <w:p w14:paraId="12E5D306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سرعة تقديم ودوران عملاء مناسب لفترة الصباح</w:t>
      </w:r>
    </w:p>
    <w:p w14:paraId="15DD3E1C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بناء قاعدة عملاء متكرّرين ضمن الروتين الصباحي</w:t>
      </w:r>
    </w:p>
    <w:p w14:paraId="63A48319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39464880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005 / 026   ·   </w:t>
      </w:r>
      <w:r>
        <w:rPr>
          <w:rFonts w:ascii="Space Grotesk" w:hAnsi="Space Grotesk"/>
          <w:color w:val="6B7775"/>
          <w:sz w:val="16"/>
        </w:rPr>
        <w:t xml:space="preserve">Concept · What it is not   —   </w:t>
      </w:r>
      <w:r>
        <w:rPr>
          <w:color w:val="6B7775"/>
          <w:sz w:val="18"/>
        </w:rPr>
        <w:t>ما لا يكون</w:t>
      </w:r>
    </w:p>
    <w:p w14:paraId="585817FC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469D154F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DISCIPLINE BY EXCLUSION</w:t>
      </w:r>
    </w:p>
    <w:p w14:paraId="13474DB8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ما لا يكون OMLT.</w:t>
      </w:r>
    </w:p>
    <w:p w14:paraId="317D5367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What OMLT is not.</w:t>
      </w:r>
    </w:p>
    <w:p w14:paraId="2FF55BCE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قوة المشروع تأتي من حدوده الواضحة. هذه القائمة تحمي الفكرة من التمدّد وتُبقي التشغيل بسيطًا.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3969"/>
      </w:tblGrid>
      <w:tr w:rsidR="007C6A1A" w14:paraId="1FB07589" w14:textId="77777777">
        <w:tc>
          <w:tcPr>
            <w:tcW w:w="6236" w:type="dxa"/>
          </w:tcPr>
          <w:p w14:paraId="72CFA8F4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b/>
                <w:color w:val="1B2235"/>
                <w:sz w:val="26"/>
              </w:rPr>
              <w:t>✕  ليس مطعم برانش</w:t>
            </w:r>
          </w:p>
        </w:tc>
        <w:tc>
          <w:tcPr>
            <w:tcW w:w="3969" w:type="dxa"/>
          </w:tcPr>
          <w:p w14:paraId="23917E8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Not brunch</w:t>
            </w:r>
          </w:p>
        </w:tc>
      </w:tr>
      <w:tr w:rsidR="007C6A1A" w14:paraId="6F29B486" w14:textId="77777777">
        <w:tc>
          <w:tcPr>
            <w:tcW w:w="6236" w:type="dxa"/>
          </w:tcPr>
          <w:p w14:paraId="4F99D6D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b/>
                <w:color w:val="1B2235"/>
                <w:sz w:val="26"/>
              </w:rPr>
              <w:t>✕  ليس مقهى تقليديًّا</w:t>
            </w:r>
          </w:p>
        </w:tc>
        <w:tc>
          <w:tcPr>
            <w:tcW w:w="3969" w:type="dxa"/>
          </w:tcPr>
          <w:p w14:paraId="5BD400A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Not a traditional café</w:t>
            </w:r>
          </w:p>
        </w:tc>
      </w:tr>
      <w:tr w:rsidR="007C6A1A" w14:paraId="4C9126FC" w14:textId="77777777">
        <w:tc>
          <w:tcPr>
            <w:tcW w:w="6236" w:type="dxa"/>
          </w:tcPr>
          <w:p w14:paraId="2DFF58D0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b/>
                <w:color w:val="1B2235"/>
                <w:sz w:val="26"/>
              </w:rPr>
              <w:t>✕  ليس مطعمًا طوال اليوم</w:t>
            </w:r>
          </w:p>
        </w:tc>
        <w:tc>
          <w:tcPr>
            <w:tcW w:w="3969" w:type="dxa"/>
          </w:tcPr>
          <w:p w14:paraId="37FEFF3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Not all-day dining</w:t>
            </w:r>
          </w:p>
        </w:tc>
      </w:tr>
      <w:tr w:rsidR="007C6A1A" w14:paraId="16E9D1A5" w14:textId="77777777">
        <w:tc>
          <w:tcPr>
            <w:tcW w:w="6236" w:type="dxa"/>
          </w:tcPr>
          <w:p w14:paraId="77917B1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b/>
                <w:color w:val="1B2235"/>
                <w:sz w:val="26"/>
              </w:rPr>
              <w:t>✕  ليست تجربة فاخرة مبالغًا بها</w:t>
            </w:r>
          </w:p>
        </w:tc>
        <w:tc>
          <w:tcPr>
            <w:tcW w:w="3969" w:type="dxa"/>
          </w:tcPr>
          <w:p w14:paraId="232D2B7B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Not over-luxury</w:t>
            </w:r>
          </w:p>
        </w:tc>
      </w:tr>
      <w:tr w:rsidR="007C6A1A" w14:paraId="5E05F602" w14:textId="77777777">
        <w:tc>
          <w:tcPr>
            <w:tcW w:w="6236" w:type="dxa"/>
          </w:tcPr>
          <w:p w14:paraId="231C771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b/>
                <w:color w:val="1B2235"/>
                <w:sz w:val="26"/>
              </w:rPr>
              <w:t>✕  ليست قائمة كبيرة متعدّدة</w:t>
            </w:r>
          </w:p>
        </w:tc>
        <w:tc>
          <w:tcPr>
            <w:tcW w:w="3969" w:type="dxa"/>
          </w:tcPr>
          <w:p w14:paraId="16127B04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Not a long menu</w:t>
            </w:r>
          </w:p>
        </w:tc>
      </w:tr>
    </w:tbl>
    <w:p w14:paraId="25BB955A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285D6361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006 / 026   ·   </w:t>
      </w:r>
      <w:r>
        <w:rPr>
          <w:rFonts w:ascii="Space Grotesk" w:hAnsi="Space Grotesk"/>
          <w:color w:val="6B7775"/>
          <w:sz w:val="16"/>
        </w:rPr>
        <w:t xml:space="preserve">Concept · Open kitchen   —   </w:t>
      </w:r>
      <w:r>
        <w:rPr>
          <w:color w:val="6B7775"/>
          <w:sz w:val="18"/>
        </w:rPr>
        <w:t>المطبخ المفتوح</w:t>
      </w:r>
    </w:p>
    <w:p w14:paraId="21BA573B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04B147DB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HEART OF THE EXPERIENCE</w:t>
      </w:r>
    </w:p>
    <w:p w14:paraId="201E52BC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The open kitchen is the show.</w:t>
      </w:r>
    </w:p>
    <w:p w14:paraId="4658B649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المطبخ المفتوح قلب التجربة.</w:t>
      </w:r>
    </w:p>
    <w:p w14:paraId="5455ED01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المطبخ المفتوح ليس عنصر تصميم — بل مركز التجربة اليومية. يظهر مباشرة عند الدخول، فيُشاهد العميل التحضير والطهي والتشغيل، وتصبح حركة العمل جزءًا من الهوية.</w:t>
      </w:r>
    </w:p>
    <w:p w14:paraId="7F721B12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صوت البيض وحركة المقلاة</w:t>
      </w:r>
    </w:p>
    <w:p w14:paraId="57858E54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تحضير الأومليت أمام العميل</w:t>
      </w:r>
    </w:p>
    <w:p w14:paraId="39B2120B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رائحة الخبز الطازج والقهوة</w:t>
      </w:r>
    </w:p>
    <w:p w14:paraId="7F6B0E8D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التشغيل الصباحي ظاهر للعميل</w:t>
      </w:r>
    </w:p>
    <w:p w14:paraId="491A4044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0F205316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007 / 026   ·   </w:t>
      </w:r>
      <w:r>
        <w:rPr>
          <w:rFonts w:ascii="Space Grotesk" w:hAnsi="Space Grotesk"/>
          <w:color w:val="6B7775"/>
          <w:sz w:val="16"/>
        </w:rPr>
        <w:t xml:space="preserve">Concept · Location &amp; Space   —   </w:t>
      </w:r>
      <w:r>
        <w:rPr>
          <w:color w:val="6B7775"/>
          <w:sz w:val="18"/>
        </w:rPr>
        <w:t>الموقع والفراغ</w:t>
      </w:r>
    </w:p>
    <w:p w14:paraId="6620396C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7D47DA8B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WHERE THE MORNING LIVES</w:t>
      </w:r>
    </w:p>
    <w:p w14:paraId="4897FF6E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A street, a sunrise, a room that breathes.</w:t>
      </w:r>
    </w:p>
    <w:p w14:paraId="0A2EFF66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موقع، ضوء، وفراغ يتنفّس.</w:t>
      </w:r>
    </w:p>
    <w:p w14:paraId="480896C3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الموقع ليس مجرّد عنوان — هو جزء من تجربة OMLT. الاتجاه، الحيّ، وحجم الفراغ كلها قرارات تخدم الإيقاع الصباحي وشعور المكان.</w:t>
      </w:r>
    </w:p>
    <w:p w14:paraId="0C8CA536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01 · Orientation</w:t>
      </w:r>
    </w:p>
    <w:p w14:paraId="0AAAD173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8"/>
        </w:rPr>
        <w:t>اتجاه شرقي</w:t>
      </w:r>
    </w:p>
    <w:p w14:paraId="5631F188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تفضيل الموقع المُتجه شرقًا قدر الإمكان — ضوء الصباح الطبيعي جزء من تجربة OMLT، يدعم هدوء الجو الصباحي.</w:t>
      </w:r>
    </w:p>
    <w:p w14:paraId="550BD68E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02 · Neighborhood</w:t>
      </w:r>
    </w:p>
    <w:p w14:paraId="4232F1DC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8"/>
        </w:rPr>
        <w:t>حيّ نابض بالحياة</w:t>
      </w:r>
    </w:p>
    <w:p w14:paraId="37754A75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شارع حيوي ومأهول في أبها — لا منعزل، لا مخفي. ظاهر للناس وضمن إيقاع يومهم الطبيعي.</w:t>
      </w:r>
    </w:p>
    <w:p w14:paraId="29B63390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03 · Footprint</w:t>
      </w:r>
    </w:p>
    <w:p w14:paraId="4DE4D29C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8"/>
        </w:rPr>
        <w:t>٨ – ١٠ طاولات</w:t>
      </w:r>
    </w:p>
    <w:p w14:paraId="5E708675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فراغ يستوعب ٨–١٠ طاولات بمسافات مريحة — صغير ليبقى شخصيًّا، كبير ليبقى حيًّا.</w:t>
      </w:r>
    </w:p>
    <w:p w14:paraId="1DE323E7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2DE50FE3" w14:textId="77777777" w:rsidR="007C6A1A" w:rsidRDefault="00000000" w:rsidP="00692C0D">
      <w:pPr>
        <w:bidi/>
        <w:spacing w:before="12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lastRenderedPageBreak/>
        <w:t>THE FEELING WE TEST FOR</w:t>
      </w:r>
    </w:p>
    <w:p w14:paraId="479F4F6E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rFonts w:ascii="Frank Ruhl Libre" w:hAnsi="Frank Ruhl Libre"/>
          <w:b/>
          <w:i/>
          <w:color w:val="1B2235"/>
          <w:sz w:val="28"/>
        </w:rPr>
        <w:t>Small enough to feel personal, large enough to feel alive.</w:t>
      </w:r>
    </w:p>
    <w:p w14:paraId="45B7123E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  <w:sz w:val="24"/>
        </w:rPr>
        <w:t>صغير ليُحسّ، كبير ليحيا.</w:t>
      </w:r>
    </w:p>
    <w:p w14:paraId="1B43A1DA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0CA4ED0F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008 / 026   ·   </w:t>
      </w:r>
      <w:r>
        <w:rPr>
          <w:rFonts w:ascii="Space Grotesk" w:hAnsi="Space Grotesk"/>
          <w:color w:val="6B7775"/>
          <w:sz w:val="16"/>
        </w:rPr>
        <w:t xml:space="preserve">Vision · Become part of the morning   —   </w:t>
      </w:r>
      <w:r>
        <w:rPr>
          <w:color w:val="6B7775"/>
          <w:sz w:val="18"/>
        </w:rPr>
        <w:t>جزء من الصباح</w:t>
      </w:r>
    </w:p>
    <w:p w14:paraId="2E270927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2A96F98E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VISION</w:t>
      </w:r>
    </w:p>
    <w:p w14:paraId="7CF094FF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Become part of their morning.</w:t>
      </w:r>
    </w:p>
    <w:p w14:paraId="349107BA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أن نكون جزءًا من صباحهم.</w:t>
      </w:r>
    </w:p>
    <w:p w14:paraId="3AE2459C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نهدف إلى صناعة مكان يعود إليه العميل ضمن روتينه الصباحي — لا يأتي مرّة واحدة، بل يجعله جزءًا من أيّامه. النجاح يُقاس بالعودة المتكرّرة، لا بعدد الزيارات الأولى.</w:t>
      </w:r>
    </w:p>
    <w:p w14:paraId="15953FC0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Frank Ruhl Libre" w:hAnsi="Frank Ruhl Libre"/>
          <w:i/>
          <w:color w:val="C8442C"/>
        </w:rPr>
        <w:t>We aim to build a place the customer returns to as part of their morning routine.</w:t>
      </w:r>
    </w:p>
    <w:p w14:paraId="19BB6692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455A9CE5" w14:textId="77777777" w:rsidR="007C6A1A" w:rsidRDefault="00000000" w:rsidP="00692C0D">
      <w:pPr>
        <w:bidi/>
        <w:spacing w:before="8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28"/>
        </w:rPr>
        <w:t>الهدف الأساسي · Core purpose</w:t>
      </w:r>
    </w:p>
    <w:p w14:paraId="4041DD53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OMLT يُقدّم وجبة فطور بسيطة ومُتقَنة، في مكان واضح ومألوف، بإيقاع صباحي ثابت. الهدف ليس الإثارة أو التميّز اللحظي، بل بناء عادة يومية يمكن الاعتماد عليها.</w:t>
      </w:r>
    </w:p>
    <w:p w14:paraId="39D494B7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2B5A08F9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009 / 026   ·   </w:t>
      </w:r>
      <w:r>
        <w:rPr>
          <w:rFonts w:ascii="Space Grotesk" w:hAnsi="Space Grotesk"/>
          <w:color w:val="6B7775"/>
          <w:sz w:val="16"/>
        </w:rPr>
        <w:t xml:space="preserve">Vision · Operational principles   —   </w:t>
      </w:r>
      <w:r>
        <w:rPr>
          <w:color w:val="6B7775"/>
          <w:sz w:val="18"/>
        </w:rPr>
        <w:t>المبادئ التشغيلية</w:t>
      </w:r>
    </w:p>
    <w:p w14:paraId="3816FFCA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655FBF39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FOUR PRINCIPLES, DAILY</w:t>
      </w:r>
    </w:p>
    <w:p w14:paraId="2537DB8E" w14:textId="77777777" w:rsidR="007C6A1A" w:rsidRDefault="00000000" w:rsidP="00692C0D">
      <w:pPr>
        <w:bidi/>
        <w:spacing w:before="120" w:after="16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40"/>
        </w:rPr>
        <w:t>أربعة مبادئ تحكم كل قرار في OMLT.</w:t>
      </w:r>
    </w:p>
    <w:p w14:paraId="6AEE9500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01 · Plain done well</w:t>
      </w:r>
    </w:p>
    <w:p w14:paraId="5DD7069A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8"/>
        </w:rPr>
        <w:t>البساطة في التنفيذ</w:t>
      </w:r>
    </w:p>
    <w:p w14:paraId="1D25277A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نُتقن قائمة محدودة بدلًا من توسيع المنيو.</w:t>
      </w:r>
    </w:p>
    <w:p w14:paraId="35682B84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02 · Clear by design</w:t>
      </w:r>
    </w:p>
    <w:p w14:paraId="785A49A1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8"/>
        </w:rPr>
        <w:t>الوضوح في التجربة</w:t>
      </w:r>
    </w:p>
    <w:p w14:paraId="3AC7AE28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كل قرار يخدم سهولة الزيارة من الدخول للمغادرة.</w:t>
      </w:r>
    </w:p>
    <w:p w14:paraId="19711A5D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03 · Steady quality</w:t>
      </w:r>
    </w:p>
    <w:p w14:paraId="230D0F7E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8"/>
        </w:rPr>
        <w:t>ثبات الجودة</w:t>
      </w:r>
    </w:p>
    <w:p w14:paraId="471826F8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نفس الإيقاع والجودة كل صباح، طوال أيام العمل.</w:t>
      </w:r>
    </w:p>
    <w:p w14:paraId="049BDBE7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04 · Build the habit</w:t>
      </w:r>
    </w:p>
    <w:p w14:paraId="6A4FDE4B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8"/>
        </w:rPr>
        <w:t>بناء العادة</w:t>
      </w:r>
    </w:p>
    <w:p w14:paraId="150FD7FD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كل قرار يُختبَر: هل يدعم عودة العميل في الزيارة التالية؟</w:t>
      </w:r>
    </w:p>
    <w:p w14:paraId="1BDDB83D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23F1BFE6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010 / 026   ·   </w:t>
      </w:r>
      <w:r>
        <w:rPr>
          <w:rFonts w:ascii="Space Grotesk" w:hAnsi="Space Grotesk"/>
          <w:color w:val="6B7775"/>
          <w:sz w:val="16"/>
        </w:rPr>
        <w:t xml:space="preserve">Vision · Realistic expansion   —   </w:t>
      </w:r>
      <w:r>
        <w:rPr>
          <w:color w:val="6B7775"/>
          <w:sz w:val="18"/>
        </w:rPr>
        <w:t>خطة التوسّع</w:t>
      </w:r>
    </w:p>
    <w:p w14:paraId="0C5B95D4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308F8D21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A THREE-PHASE PATH</w:t>
      </w:r>
    </w:p>
    <w:p w14:paraId="0E25FDCA" w14:textId="77777777" w:rsidR="007C6A1A" w:rsidRDefault="00000000" w:rsidP="00692C0D">
      <w:pPr>
        <w:bidi/>
        <w:spacing w:before="120" w:after="16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40"/>
        </w:rPr>
        <w:t>نموذج واحد يُثبت أولًا، ثم يُدرَس التوسّع.</w:t>
      </w:r>
    </w:p>
    <w:p w14:paraId="6285D6D8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Phase 01 — Prove the idea</w:t>
      </w:r>
    </w:p>
    <w:p w14:paraId="438FF99B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b/>
          <w:color w:val="1B2235"/>
          <w:sz w:val="26"/>
        </w:rPr>
        <w:t>المرحلة الأولى — إثبات الفكرة</w:t>
      </w:r>
    </w:p>
    <w:p w14:paraId="056780AF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افتتاح الفرع الأول</w:t>
      </w:r>
    </w:p>
    <w:p w14:paraId="6EC07716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بناء قاعدة عملاء أساسية</w:t>
      </w:r>
    </w:p>
    <w:p w14:paraId="68A58C10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تحسين التشغيل اليومي</w:t>
      </w:r>
    </w:p>
    <w:p w14:paraId="31FB326E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إثبات نجاح الفكرة عمليًّا</w:t>
      </w:r>
    </w:p>
    <w:p w14:paraId="0CCA8007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Phase 02 — Document &amp; develop</w:t>
      </w:r>
    </w:p>
    <w:p w14:paraId="4F9E4CC2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b/>
          <w:color w:val="1B2235"/>
          <w:sz w:val="26"/>
        </w:rPr>
        <w:t>المرحلة الثانية — توثيق وتطوير</w:t>
      </w:r>
    </w:p>
    <w:p w14:paraId="06F37B82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توثيق الوصفات بشكل قياسي</w:t>
      </w:r>
    </w:p>
    <w:p w14:paraId="45D5D336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تطوير إجراءات تشغيل موحّدة</w:t>
      </w:r>
    </w:p>
    <w:p w14:paraId="3714A62B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تحسين التجربة بناءً على الواقع</w:t>
      </w:r>
    </w:p>
    <w:p w14:paraId="2E379A83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الاستقرار المالي للفرع الأول</w:t>
      </w:r>
    </w:p>
    <w:p w14:paraId="262F53BB" w14:textId="77777777" w:rsidR="007C6A1A" w:rsidRDefault="00000000" w:rsidP="00692C0D">
      <w:pPr>
        <w:bidi/>
        <w:spacing w:before="160" w:after="4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Phase 03 — Study expansion</w:t>
      </w:r>
    </w:p>
    <w:p w14:paraId="00ABF2FF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b/>
          <w:color w:val="1B2235"/>
          <w:sz w:val="26"/>
        </w:rPr>
        <w:t>المرحلة الثالثة — دراسة التوسّع</w:t>
      </w:r>
    </w:p>
    <w:p w14:paraId="5F95CDBE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دراسة فرع ثانٍ عند نجاح النموذج</w:t>
      </w:r>
    </w:p>
    <w:p w14:paraId="1102D934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تقييم الموقع بناءً على البيانات</w:t>
      </w:r>
    </w:p>
    <w:p w14:paraId="35536367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الحفاظ على نفس النموذج والهوية</w:t>
      </w:r>
    </w:p>
    <w:p w14:paraId="5B193325" w14:textId="77777777" w:rsidR="007C6A1A" w:rsidRDefault="00000000" w:rsidP="00692C0D">
      <w:pPr>
        <w:bidi/>
        <w:rPr>
          <w:rFonts w:hint="eastAsia"/>
        </w:rPr>
      </w:pPr>
      <w:r>
        <w:lastRenderedPageBreak/>
        <w:br w:type="page"/>
      </w:r>
    </w:p>
    <w:p w14:paraId="70CBEC47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011 / 026   ·   </w:t>
      </w:r>
      <w:r>
        <w:rPr>
          <w:rFonts w:ascii="Space Grotesk" w:hAnsi="Space Grotesk"/>
          <w:color w:val="6B7775"/>
          <w:sz w:val="16"/>
        </w:rPr>
        <w:t xml:space="preserve">Business setup · Startup costs   —   </w:t>
      </w:r>
      <w:r>
        <w:rPr>
          <w:color w:val="6B7775"/>
          <w:sz w:val="18"/>
        </w:rPr>
        <w:t>التكاليف الأولية</w:t>
      </w:r>
    </w:p>
    <w:p w14:paraId="5A3457D4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251A398F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CAPITAL REQUIRED</w:t>
      </w:r>
    </w:p>
    <w:p w14:paraId="7A1ED8BF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Setup budget, itemised.</w:t>
      </w:r>
    </w:p>
    <w:p w14:paraId="0C6E0144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ميزانية التأسيس.</w:t>
      </w:r>
    </w:p>
    <w:p w14:paraId="73333423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الأرقام تقديرية لنموذج تشغيلي صغير — مساحة محدودة، 8–10 طاولات، فريق مختصر.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102"/>
        <w:gridCol w:w="2835"/>
      </w:tblGrid>
      <w:tr w:rsidR="007C6A1A" w14:paraId="57D3A50C" w14:textId="77777777" w:rsidTr="007C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FBF6EA"/>
          </w:tcPr>
          <w:p w14:paraId="0E6429E4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C8442C"/>
                <w:sz w:val="20"/>
              </w:rPr>
              <w:t>البند · ITEM</w:t>
            </w:r>
          </w:p>
        </w:tc>
        <w:tc>
          <w:tcPr>
            <w:tcW w:w="5102" w:type="dxa"/>
            <w:shd w:val="clear" w:color="auto" w:fill="FBF6EA"/>
          </w:tcPr>
          <w:p w14:paraId="33A7B704" w14:textId="77777777" w:rsidR="007C6A1A" w:rsidRDefault="00000000" w:rsidP="00692C0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color w:val="C8442C"/>
                <w:sz w:val="20"/>
              </w:rPr>
              <w:t>التفاصيل · DETAIL</w:t>
            </w:r>
          </w:p>
        </w:tc>
        <w:tc>
          <w:tcPr>
            <w:tcW w:w="2835" w:type="dxa"/>
            <w:shd w:val="clear" w:color="auto" w:fill="FBF6EA"/>
          </w:tcPr>
          <w:p w14:paraId="4424EE38" w14:textId="77777777" w:rsidR="007C6A1A" w:rsidRDefault="00000000" w:rsidP="00692C0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color w:val="C8442C"/>
                <w:sz w:val="20"/>
              </w:rPr>
              <w:t>SAR</w:t>
            </w:r>
          </w:p>
        </w:tc>
      </w:tr>
      <w:tr w:rsidR="007C6A1A" w14:paraId="4C22417A" w14:textId="77777777" w:rsidTr="007C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D6F9AD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تهيئة وتجهيز · Interior</w:t>
            </w:r>
          </w:p>
        </w:tc>
        <w:tc>
          <w:tcPr>
            <w:tcW w:w="5102" w:type="dxa"/>
          </w:tcPr>
          <w:p w14:paraId="6D952ADC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Build-out · joinery · lighting</w:t>
            </w:r>
          </w:p>
        </w:tc>
        <w:tc>
          <w:tcPr>
            <w:tcW w:w="2835" w:type="dxa"/>
          </w:tcPr>
          <w:p w14:paraId="0E9A2FA3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120,000 – 180,000</w:t>
            </w:r>
          </w:p>
        </w:tc>
      </w:tr>
      <w:tr w:rsidR="007C6A1A" w14:paraId="35478519" w14:textId="77777777" w:rsidTr="007C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936C72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معدّات المطبخ · Equipment</w:t>
            </w:r>
          </w:p>
        </w:tc>
        <w:tc>
          <w:tcPr>
            <w:tcW w:w="5102" w:type="dxa"/>
          </w:tcPr>
          <w:p w14:paraId="2583EBBB" w14:textId="77777777" w:rsidR="007C6A1A" w:rsidRPr="00692C0D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val="fr-FR"/>
              </w:rPr>
            </w:pPr>
            <w:r w:rsidRPr="00692C0D">
              <w:rPr>
                <w:color w:val="1B2235"/>
                <w:sz w:val="21"/>
                <w:lang w:val="fr-FR"/>
              </w:rPr>
              <w:t xml:space="preserve">Induction · pans · </w:t>
            </w:r>
            <w:proofErr w:type="spellStart"/>
            <w:r w:rsidRPr="00692C0D">
              <w:rPr>
                <w:color w:val="1B2235"/>
                <w:sz w:val="21"/>
                <w:lang w:val="fr-FR"/>
              </w:rPr>
              <w:t>refrigeration</w:t>
            </w:r>
            <w:proofErr w:type="spellEnd"/>
            <w:r w:rsidRPr="00692C0D">
              <w:rPr>
                <w:color w:val="1B2235"/>
                <w:sz w:val="21"/>
                <w:lang w:val="fr-FR"/>
              </w:rPr>
              <w:t xml:space="preserve"> · ventilation · POS</w:t>
            </w:r>
          </w:p>
        </w:tc>
        <w:tc>
          <w:tcPr>
            <w:tcW w:w="2835" w:type="dxa"/>
          </w:tcPr>
          <w:p w14:paraId="50F72B5E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70,000 – 100,000</w:t>
            </w:r>
          </w:p>
        </w:tc>
      </w:tr>
      <w:tr w:rsidR="007C6A1A" w14:paraId="1578C98B" w14:textId="77777777" w:rsidTr="007C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3C9E2A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أثاث وطاولات · Furniture</w:t>
            </w:r>
          </w:p>
        </w:tc>
        <w:tc>
          <w:tcPr>
            <w:tcW w:w="5102" w:type="dxa"/>
          </w:tcPr>
          <w:p w14:paraId="430900F3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Tables · chairs · ceramics</w:t>
            </w:r>
          </w:p>
        </w:tc>
        <w:tc>
          <w:tcPr>
            <w:tcW w:w="2835" w:type="dxa"/>
          </w:tcPr>
          <w:p w14:paraId="4B7653C7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30,000 – 50,000</w:t>
            </w:r>
          </w:p>
        </w:tc>
      </w:tr>
      <w:tr w:rsidR="007C6A1A" w14:paraId="19BFAC3A" w14:textId="77777777" w:rsidTr="007C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5D8A19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هوية وطباعة · Branding</w:t>
            </w:r>
          </w:p>
        </w:tc>
        <w:tc>
          <w:tcPr>
            <w:tcW w:w="5102" w:type="dxa"/>
          </w:tcPr>
          <w:p w14:paraId="72BB7A90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Print · signage · kits</w:t>
            </w:r>
          </w:p>
        </w:tc>
        <w:tc>
          <w:tcPr>
            <w:tcW w:w="2835" w:type="dxa"/>
          </w:tcPr>
          <w:p w14:paraId="1D59D150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20,000 – 30,000</w:t>
            </w:r>
          </w:p>
        </w:tc>
      </w:tr>
      <w:tr w:rsidR="007C6A1A" w14:paraId="378B56B0" w14:textId="77777777" w:rsidTr="007C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93EEF74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تراخيص وتأسيس · Licensing</w:t>
            </w:r>
          </w:p>
        </w:tc>
        <w:tc>
          <w:tcPr>
            <w:tcW w:w="5102" w:type="dxa"/>
          </w:tcPr>
          <w:p w14:paraId="2E7532CC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CR · municipality · health · setup</w:t>
            </w:r>
          </w:p>
        </w:tc>
        <w:tc>
          <w:tcPr>
            <w:tcW w:w="2835" w:type="dxa"/>
          </w:tcPr>
          <w:p w14:paraId="612A8709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20,000 – 35,000</w:t>
            </w:r>
          </w:p>
        </w:tc>
      </w:tr>
      <w:tr w:rsidR="007C6A1A" w14:paraId="6E961888" w14:textId="77777777" w:rsidTr="007C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7895F6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سيولة تشغيل · Working capital</w:t>
            </w:r>
          </w:p>
        </w:tc>
        <w:tc>
          <w:tcPr>
            <w:tcW w:w="5102" w:type="dxa"/>
          </w:tcPr>
          <w:p w14:paraId="6C1EA8FE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color w:val="1B2235"/>
                <w:sz w:val="21"/>
              </w:rPr>
              <w:t>First months runway</w:t>
            </w:r>
          </w:p>
        </w:tc>
        <w:tc>
          <w:tcPr>
            <w:tcW w:w="2835" w:type="dxa"/>
          </w:tcPr>
          <w:p w14:paraId="6F4614BA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B2235"/>
                <w:sz w:val="21"/>
              </w:rPr>
              <w:t>70,000 – 100,000</w:t>
            </w:r>
          </w:p>
        </w:tc>
      </w:tr>
      <w:tr w:rsidR="007C6A1A" w14:paraId="4C60B617" w14:textId="77777777" w:rsidTr="007C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F6ECD6"/>
          </w:tcPr>
          <w:p w14:paraId="0F380814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C8442C"/>
              </w:rPr>
              <w:t>الإجمالي المتوقّع · Total</w:t>
            </w:r>
          </w:p>
        </w:tc>
        <w:tc>
          <w:tcPr>
            <w:tcW w:w="5102" w:type="dxa"/>
            <w:shd w:val="clear" w:color="auto" w:fill="F6ECD6"/>
          </w:tcPr>
          <w:p w14:paraId="739AA5AE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</w:rPr>
              <w:t>Estimated launch range</w:t>
            </w:r>
          </w:p>
        </w:tc>
        <w:tc>
          <w:tcPr>
            <w:tcW w:w="2835" w:type="dxa"/>
            <w:shd w:val="clear" w:color="auto" w:fill="F6ECD6"/>
          </w:tcPr>
          <w:p w14:paraId="0ED2E9D1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b/>
                <w:color w:val="C8442C"/>
              </w:rPr>
              <w:t>330,000 – 495,000</w:t>
            </w:r>
          </w:p>
        </w:tc>
      </w:tr>
    </w:tbl>
    <w:p w14:paraId="35366EEA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0449E9B1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012 / 026   ·   </w:t>
      </w:r>
      <w:r>
        <w:rPr>
          <w:rFonts w:ascii="Space Grotesk" w:hAnsi="Space Grotesk"/>
          <w:color w:val="6B7775"/>
          <w:sz w:val="16"/>
        </w:rPr>
        <w:t xml:space="preserve">Business setup · Launch budget   —   </w:t>
      </w:r>
      <w:r>
        <w:rPr>
          <w:color w:val="6B7775"/>
          <w:sz w:val="18"/>
        </w:rPr>
        <w:t>ميزانية الإطلاق</w:t>
      </w:r>
    </w:p>
    <w:p w14:paraId="2296E73F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12321B5B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EXPECTED LAUNCH BUDGET</w:t>
      </w:r>
    </w:p>
    <w:p w14:paraId="27501FC4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330K — 495K SAR.</w:t>
      </w:r>
    </w:p>
    <w:p w14:paraId="47DF7466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بين 330 و 495 ألف ريال.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6803"/>
      </w:tblGrid>
      <w:tr w:rsidR="007C6A1A" w14:paraId="237B310B" w14:textId="77777777">
        <w:tc>
          <w:tcPr>
            <w:tcW w:w="3402" w:type="dxa"/>
          </w:tcPr>
          <w:p w14:paraId="628150DB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</w:rPr>
              <w:t>Interior · تهيئة</w:t>
            </w:r>
          </w:p>
        </w:tc>
        <w:tc>
          <w:tcPr>
            <w:tcW w:w="1701" w:type="dxa"/>
          </w:tcPr>
          <w:p w14:paraId="1607DFAA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40"/>
              </w:rPr>
              <w:t>36%</w:t>
            </w:r>
          </w:p>
        </w:tc>
        <w:tc>
          <w:tcPr>
            <w:tcW w:w="6803" w:type="dxa"/>
          </w:tcPr>
          <w:p w14:paraId="471C4B22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تهيئة، تشطيب، إضاءة، تنفيذ المطبخ المفتوح.</w:t>
            </w:r>
          </w:p>
        </w:tc>
      </w:tr>
      <w:tr w:rsidR="007C6A1A" w14:paraId="7210801C" w14:textId="77777777">
        <w:tc>
          <w:tcPr>
            <w:tcW w:w="3402" w:type="dxa"/>
          </w:tcPr>
          <w:p w14:paraId="481536BB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</w:rPr>
              <w:t>Equipment · معدّات</w:t>
            </w:r>
          </w:p>
        </w:tc>
        <w:tc>
          <w:tcPr>
            <w:tcW w:w="1701" w:type="dxa"/>
          </w:tcPr>
          <w:p w14:paraId="70E18590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40"/>
              </w:rPr>
              <w:t>30%</w:t>
            </w:r>
          </w:p>
        </w:tc>
        <w:tc>
          <w:tcPr>
            <w:tcW w:w="6803" w:type="dxa"/>
          </w:tcPr>
          <w:p w14:paraId="16CDD92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معدّات الطبخ والتبريد والقهوة وأدوات التشغيل.</w:t>
            </w:r>
          </w:p>
        </w:tc>
      </w:tr>
      <w:tr w:rsidR="007C6A1A" w14:paraId="7226A308" w14:textId="77777777">
        <w:tc>
          <w:tcPr>
            <w:tcW w:w="3402" w:type="dxa"/>
          </w:tcPr>
          <w:p w14:paraId="7E0FB54B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</w:rPr>
              <w:t>Branding · هوية</w:t>
            </w:r>
          </w:p>
        </w:tc>
        <w:tc>
          <w:tcPr>
            <w:tcW w:w="1701" w:type="dxa"/>
          </w:tcPr>
          <w:p w14:paraId="3BAAF9A7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40"/>
              </w:rPr>
              <w:t>6%</w:t>
            </w:r>
          </w:p>
        </w:tc>
        <w:tc>
          <w:tcPr>
            <w:tcW w:w="6803" w:type="dxa"/>
          </w:tcPr>
          <w:p w14:paraId="29385BC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الهوية، الطباعة، اللافتات، التغليف الأساسي.</w:t>
            </w:r>
          </w:p>
        </w:tc>
      </w:tr>
      <w:tr w:rsidR="007C6A1A" w14:paraId="357EF464" w14:textId="77777777">
        <w:tc>
          <w:tcPr>
            <w:tcW w:w="3402" w:type="dxa"/>
          </w:tcPr>
          <w:p w14:paraId="4F4968C2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</w:rPr>
              <w:t>Reserves · سيولة</w:t>
            </w:r>
          </w:p>
        </w:tc>
        <w:tc>
          <w:tcPr>
            <w:tcW w:w="1701" w:type="dxa"/>
          </w:tcPr>
          <w:p w14:paraId="4E44C83F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40"/>
              </w:rPr>
              <w:t>14%</w:t>
            </w:r>
          </w:p>
        </w:tc>
        <w:tc>
          <w:tcPr>
            <w:tcW w:w="6803" w:type="dxa"/>
          </w:tcPr>
          <w:p w14:paraId="3FC2F6B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سيولة التشغيل لأول أشهر — احتياط أمان.</w:t>
            </w:r>
          </w:p>
        </w:tc>
      </w:tr>
    </w:tbl>
    <w:p w14:paraId="62725F1E" w14:textId="77777777" w:rsidR="007C6A1A" w:rsidRDefault="00000000" w:rsidP="00692C0D">
      <w:pPr>
        <w:bidi/>
        <w:spacing w:before="240" w:after="80" w:line="336" w:lineRule="auto"/>
        <w:rPr>
          <w:rFonts w:hint="eastAsia"/>
        </w:rPr>
      </w:pPr>
      <w:r>
        <w:rPr>
          <w:color w:val="6B7775"/>
          <w:sz w:val="20"/>
        </w:rPr>
        <w:t>الأرقام تقديرية لمرحلة التأسيس. الأثاث والتراخيص يدخلان ضمن نسبة مشتركة قدرها 14% من إجمالي الميزانية.</w:t>
      </w:r>
    </w:p>
    <w:p w14:paraId="58B7E3FA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21B1E51C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013 / 026   ·   </w:t>
      </w:r>
      <w:r>
        <w:rPr>
          <w:rFonts w:ascii="Space Grotesk" w:hAnsi="Space Grotesk"/>
          <w:color w:val="6B7775"/>
          <w:sz w:val="16"/>
        </w:rPr>
        <w:t xml:space="preserve">Business setup · Staffing plan   —   </w:t>
      </w:r>
      <w:r>
        <w:rPr>
          <w:color w:val="6B7775"/>
          <w:sz w:val="18"/>
        </w:rPr>
        <w:t>فريق التشغيل</w:t>
      </w:r>
    </w:p>
    <w:p w14:paraId="40AF1D3E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1901A499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A SMALL, FOCUSED TEAM</w:t>
      </w:r>
    </w:p>
    <w:p w14:paraId="6F144996" w14:textId="77777777" w:rsidR="007C6A1A" w:rsidRDefault="00000000" w:rsidP="00692C0D">
      <w:pPr>
        <w:bidi/>
        <w:spacing w:before="120" w:after="16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40"/>
        </w:rPr>
        <w:t>ستة أدوار، فريقٌ صغير ودقيق.</w:t>
      </w:r>
    </w:p>
    <w:p w14:paraId="7857EEAF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فريق مناسب لمساحة 8–10 طاولات وساعات تشغيل صباحية فقط (7:00 ص – 3:00 م).</w:t>
      </w:r>
    </w:p>
    <w:p w14:paraId="606C9EB1" w14:textId="77777777" w:rsidR="007C6A1A" w:rsidRDefault="00000000" w:rsidP="00692C0D">
      <w:pPr>
        <w:bidi/>
        <w:spacing w:before="120" w:after="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Head Chef</w:t>
      </w:r>
    </w:p>
    <w:p w14:paraId="4210D487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4"/>
        </w:rPr>
        <w:t>شيف رئيسي</w:t>
      </w:r>
    </w:p>
    <w:p w14:paraId="1AB60BEC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  <w:sz w:val="21"/>
        </w:rPr>
        <w:t>مسؤول عن الجودة والإشراف والتشغيل اليومي للمطبخ.</w:t>
      </w:r>
    </w:p>
    <w:p w14:paraId="54F41E25" w14:textId="77777777" w:rsidR="007C6A1A" w:rsidRDefault="00000000" w:rsidP="00692C0D">
      <w:pPr>
        <w:bidi/>
        <w:spacing w:before="120" w:after="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Kitchen Assistant</w:t>
      </w:r>
    </w:p>
    <w:p w14:paraId="3435613C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4"/>
        </w:rPr>
        <w:t>مساعد مطبخ</w:t>
      </w:r>
    </w:p>
    <w:p w14:paraId="7EE014EF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  <w:sz w:val="21"/>
        </w:rPr>
        <w:t>التجهيز والتحضير ودعم التشغيل في وقت الذروة.</w:t>
      </w:r>
    </w:p>
    <w:p w14:paraId="7590025E" w14:textId="77777777" w:rsidR="007C6A1A" w:rsidRDefault="00000000" w:rsidP="00692C0D">
      <w:pPr>
        <w:bidi/>
        <w:spacing w:before="120" w:after="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Beverage Specialist</w:t>
      </w:r>
    </w:p>
    <w:p w14:paraId="30B7BF91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4"/>
        </w:rPr>
        <w:t>مسؤول مشروبات</w:t>
      </w:r>
    </w:p>
    <w:p w14:paraId="143CFB6A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  <w:sz w:val="21"/>
        </w:rPr>
        <w:t>تحضير القهوة والشاي والمشروبات الصباحية.</w:t>
      </w:r>
    </w:p>
    <w:p w14:paraId="0285CDE7" w14:textId="77777777" w:rsidR="007C6A1A" w:rsidRDefault="00000000" w:rsidP="00692C0D">
      <w:pPr>
        <w:bidi/>
        <w:spacing w:before="120" w:after="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Service Staff</w:t>
      </w:r>
    </w:p>
    <w:p w14:paraId="6238D9D4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4"/>
        </w:rPr>
        <w:t>موظّف خدمة</w:t>
      </w:r>
    </w:p>
    <w:p w14:paraId="3A097BBA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  <w:sz w:val="21"/>
        </w:rPr>
        <w:t>الاستقبال داخل الصالة، تقديم الطلبات، متابعة الطاولات.</w:t>
      </w:r>
    </w:p>
    <w:p w14:paraId="18DC53A8" w14:textId="77777777" w:rsidR="007C6A1A" w:rsidRDefault="00000000" w:rsidP="00692C0D">
      <w:pPr>
        <w:bidi/>
        <w:spacing w:before="120" w:after="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Cashier</w:t>
      </w:r>
    </w:p>
    <w:p w14:paraId="578219A3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4"/>
        </w:rPr>
        <w:t>كاشير</w:t>
      </w:r>
    </w:p>
    <w:p w14:paraId="351E789A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  <w:sz w:val="21"/>
        </w:rPr>
        <w:lastRenderedPageBreak/>
        <w:t>نقاط البيع، التقفيل اليومي، الجرد، طلبات التوريد.</w:t>
      </w:r>
    </w:p>
    <w:p w14:paraId="6D05857B" w14:textId="77777777" w:rsidR="007C6A1A" w:rsidRDefault="00000000" w:rsidP="00692C0D">
      <w:pPr>
        <w:bidi/>
        <w:spacing w:before="120" w:after="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Cleaning &amp; Support</w:t>
      </w:r>
    </w:p>
    <w:p w14:paraId="07DEC236" w14:textId="77777777" w:rsidR="007C6A1A" w:rsidRDefault="00000000" w:rsidP="00692C0D">
      <w:pPr>
        <w:bidi/>
        <w:spacing w:after="40" w:line="336" w:lineRule="auto"/>
        <w:rPr>
          <w:rFonts w:hint="eastAsia"/>
        </w:rPr>
      </w:pPr>
      <w:r>
        <w:rPr>
          <w:b/>
          <w:color w:val="1B2235"/>
          <w:sz w:val="24"/>
        </w:rPr>
        <w:t>نظافة ومساندة</w:t>
      </w:r>
    </w:p>
    <w:p w14:paraId="07CD5548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  <w:sz w:val="21"/>
        </w:rPr>
        <w:t>نظافة الصالة والمطبخ ودعم تشغيلي عام.</w:t>
      </w:r>
    </w:p>
    <w:p w14:paraId="6B4D5F74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1253DD1B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014 / 026   ·   </w:t>
      </w:r>
      <w:r>
        <w:rPr>
          <w:rFonts w:ascii="Space Grotesk" w:hAnsi="Space Grotesk"/>
          <w:color w:val="6B7775"/>
          <w:sz w:val="16"/>
        </w:rPr>
        <w:t xml:space="preserve">Business setup · Estimated salaries   —   </w:t>
      </w:r>
      <w:r>
        <w:rPr>
          <w:color w:val="6B7775"/>
          <w:sz w:val="18"/>
        </w:rPr>
        <w:t>الرواتب الشهرية</w:t>
      </w:r>
    </w:p>
    <w:p w14:paraId="365600F1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1C6EF6DE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MONTHLY PAYROLL</w:t>
      </w:r>
    </w:p>
    <w:p w14:paraId="680169E7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A lean monthly payroll.</w:t>
      </w:r>
    </w:p>
    <w:p w14:paraId="1948B928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رواتب شهرية مدروسة.</w:t>
      </w:r>
    </w:p>
    <w:p w14:paraId="15F3FF23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الأرقام شاملة لكل بنود التوظيف، مبنية على ساعات تشغيل صباحية فقط (7:00 – 3:00).</w:t>
      </w:r>
    </w:p>
    <w:tbl>
      <w:tblPr>
        <w:tblStyle w:val="-11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3969"/>
        <w:gridCol w:w="3402"/>
      </w:tblGrid>
      <w:tr w:rsidR="007C6A1A" w14:paraId="15F49A26" w14:textId="77777777" w:rsidTr="007C6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FBF6EA"/>
          </w:tcPr>
          <w:p w14:paraId="4C8F9FC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C8442C"/>
                <w:sz w:val="21"/>
              </w:rPr>
              <w:t>الوظيفة · ROLE</w:t>
            </w:r>
          </w:p>
        </w:tc>
        <w:tc>
          <w:tcPr>
            <w:tcW w:w="3969" w:type="dxa"/>
            <w:shd w:val="clear" w:color="auto" w:fill="FBF6EA"/>
          </w:tcPr>
          <w:p w14:paraId="3CF0983D" w14:textId="77777777" w:rsidR="007C6A1A" w:rsidRDefault="00000000" w:rsidP="00692C0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Frank Ruhl Libre" w:hAnsi="Frank Ruhl Libre"/>
                <w:i/>
                <w:color w:val="C8442C"/>
                <w:sz w:val="21"/>
              </w:rPr>
              <w:t>ENGLISH</w:t>
            </w:r>
          </w:p>
        </w:tc>
        <w:tc>
          <w:tcPr>
            <w:tcW w:w="3402" w:type="dxa"/>
            <w:shd w:val="clear" w:color="auto" w:fill="FBF6EA"/>
          </w:tcPr>
          <w:p w14:paraId="750D2FED" w14:textId="77777777" w:rsidR="007C6A1A" w:rsidRDefault="00000000" w:rsidP="00692C0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color w:val="C8442C"/>
                <w:sz w:val="21"/>
              </w:rPr>
              <w:t>SAR / month</w:t>
            </w:r>
          </w:p>
        </w:tc>
      </w:tr>
      <w:tr w:rsidR="007C6A1A" w14:paraId="3D3017C9" w14:textId="77777777" w:rsidTr="007C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3CA71C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شيف رئيسي</w:t>
            </w:r>
          </w:p>
        </w:tc>
        <w:tc>
          <w:tcPr>
            <w:tcW w:w="3969" w:type="dxa"/>
          </w:tcPr>
          <w:p w14:paraId="687CC90B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Frank Ruhl Libre" w:hAnsi="Frank Ruhl Libre"/>
                <w:i/>
                <w:color w:val="1B2235"/>
                <w:sz w:val="21"/>
              </w:rPr>
              <w:t>Head Chef</w:t>
            </w:r>
          </w:p>
        </w:tc>
        <w:tc>
          <w:tcPr>
            <w:tcW w:w="3402" w:type="dxa"/>
          </w:tcPr>
          <w:p w14:paraId="1639A9B4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  <w:sz w:val="21"/>
              </w:rPr>
              <w:t>5,500 – 6,500</w:t>
            </w:r>
          </w:p>
        </w:tc>
      </w:tr>
      <w:tr w:rsidR="007C6A1A" w14:paraId="7225AD17" w14:textId="77777777" w:rsidTr="007C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790D591A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مساعد مطبخ</w:t>
            </w:r>
          </w:p>
        </w:tc>
        <w:tc>
          <w:tcPr>
            <w:tcW w:w="3969" w:type="dxa"/>
          </w:tcPr>
          <w:p w14:paraId="1020278B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Frank Ruhl Libre" w:hAnsi="Frank Ruhl Libre"/>
                <w:i/>
                <w:color w:val="1B2235"/>
                <w:sz w:val="21"/>
              </w:rPr>
              <w:t>Kitchen Assistant</w:t>
            </w:r>
          </w:p>
        </w:tc>
        <w:tc>
          <w:tcPr>
            <w:tcW w:w="3402" w:type="dxa"/>
          </w:tcPr>
          <w:p w14:paraId="3C99C4F5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  <w:sz w:val="21"/>
              </w:rPr>
              <w:t>2,500 – 3,500</w:t>
            </w:r>
          </w:p>
        </w:tc>
      </w:tr>
      <w:tr w:rsidR="007C6A1A" w14:paraId="0378A4F7" w14:textId="77777777" w:rsidTr="007C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A6E2D2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مسؤول مشروبات</w:t>
            </w:r>
          </w:p>
        </w:tc>
        <w:tc>
          <w:tcPr>
            <w:tcW w:w="3969" w:type="dxa"/>
          </w:tcPr>
          <w:p w14:paraId="5FC67333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Frank Ruhl Libre" w:hAnsi="Frank Ruhl Libre"/>
                <w:i/>
                <w:color w:val="1B2235"/>
                <w:sz w:val="21"/>
              </w:rPr>
              <w:t>Beverage Specialist</w:t>
            </w:r>
          </w:p>
        </w:tc>
        <w:tc>
          <w:tcPr>
            <w:tcW w:w="3402" w:type="dxa"/>
          </w:tcPr>
          <w:p w14:paraId="5B3E6369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  <w:sz w:val="21"/>
              </w:rPr>
              <w:t>2,500 – 3,000</w:t>
            </w:r>
          </w:p>
        </w:tc>
      </w:tr>
      <w:tr w:rsidR="007C6A1A" w14:paraId="7D060282" w14:textId="77777777" w:rsidTr="007C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465D47D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موظّف خدمة</w:t>
            </w:r>
          </w:p>
        </w:tc>
        <w:tc>
          <w:tcPr>
            <w:tcW w:w="3969" w:type="dxa"/>
          </w:tcPr>
          <w:p w14:paraId="0399A7C0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Frank Ruhl Libre" w:hAnsi="Frank Ruhl Libre"/>
                <w:i/>
                <w:color w:val="1B2235"/>
                <w:sz w:val="21"/>
              </w:rPr>
              <w:t>Service Staff</w:t>
            </w:r>
          </w:p>
        </w:tc>
        <w:tc>
          <w:tcPr>
            <w:tcW w:w="3402" w:type="dxa"/>
          </w:tcPr>
          <w:p w14:paraId="38C51D68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  <w:sz w:val="21"/>
              </w:rPr>
              <w:t>2,500 – 3,000</w:t>
            </w:r>
          </w:p>
        </w:tc>
      </w:tr>
      <w:tr w:rsidR="007C6A1A" w14:paraId="2C1821FF" w14:textId="77777777" w:rsidTr="007C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6A9B2C5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كاشير</w:t>
            </w:r>
          </w:p>
        </w:tc>
        <w:tc>
          <w:tcPr>
            <w:tcW w:w="3969" w:type="dxa"/>
          </w:tcPr>
          <w:p w14:paraId="5E01BE6E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Frank Ruhl Libre" w:hAnsi="Frank Ruhl Libre"/>
                <w:i/>
                <w:color w:val="1B2235"/>
                <w:sz w:val="21"/>
              </w:rPr>
              <w:t>Cashier</w:t>
            </w:r>
          </w:p>
        </w:tc>
        <w:tc>
          <w:tcPr>
            <w:tcW w:w="3402" w:type="dxa"/>
          </w:tcPr>
          <w:p w14:paraId="03F36937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  <w:sz w:val="21"/>
              </w:rPr>
              <w:t>3,000 – 3,500</w:t>
            </w:r>
          </w:p>
        </w:tc>
      </w:tr>
      <w:tr w:rsidR="007C6A1A" w14:paraId="4EE9460B" w14:textId="77777777" w:rsidTr="007C6A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4DD044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1"/>
              </w:rPr>
              <w:t>نظافة ومساندة</w:t>
            </w:r>
          </w:p>
        </w:tc>
        <w:tc>
          <w:tcPr>
            <w:tcW w:w="3969" w:type="dxa"/>
          </w:tcPr>
          <w:p w14:paraId="1DF942E7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Frank Ruhl Libre" w:hAnsi="Frank Ruhl Libre"/>
                <w:i/>
                <w:color w:val="1B2235"/>
                <w:sz w:val="21"/>
              </w:rPr>
              <w:t>Cleaning &amp; Support</w:t>
            </w:r>
          </w:p>
        </w:tc>
        <w:tc>
          <w:tcPr>
            <w:tcW w:w="3402" w:type="dxa"/>
          </w:tcPr>
          <w:p w14:paraId="7E88531C" w14:textId="77777777" w:rsidR="007C6A1A" w:rsidRDefault="00000000" w:rsidP="00692C0D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1B2235"/>
                <w:sz w:val="21"/>
              </w:rPr>
              <w:t>1,800 – 2,200</w:t>
            </w:r>
          </w:p>
        </w:tc>
      </w:tr>
      <w:tr w:rsidR="007C6A1A" w14:paraId="20FF2927" w14:textId="77777777" w:rsidTr="007C6A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F6ECD6"/>
          </w:tcPr>
          <w:p w14:paraId="6630EAF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C8442C"/>
                <w:sz w:val="21"/>
              </w:rPr>
              <w:t>إجمالي الرواتب الشهري · Total</w:t>
            </w:r>
          </w:p>
        </w:tc>
        <w:tc>
          <w:tcPr>
            <w:tcW w:w="3969" w:type="dxa"/>
            <w:shd w:val="clear" w:color="auto" w:fill="F6ECD6"/>
          </w:tcPr>
          <w:p w14:paraId="7DB3C153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Frank Ruhl Libre" w:hAnsi="Frank Ruhl Libre"/>
                <w:b/>
                <w:i/>
                <w:color w:val="C8442C"/>
                <w:sz w:val="21"/>
              </w:rPr>
              <w:t>Total monthly payroll</w:t>
            </w:r>
          </w:p>
        </w:tc>
        <w:tc>
          <w:tcPr>
            <w:tcW w:w="3402" w:type="dxa"/>
            <w:shd w:val="clear" w:color="auto" w:fill="F6ECD6"/>
          </w:tcPr>
          <w:p w14:paraId="740C900D" w14:textId="77777777" w:rsidR="007C6A1A" w:rsidRDefault="00000000" w:rsidP="00692C0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1"/>
              </w:rPr>
              <w:t>17,800 – 21,700</w:t>
            </w:r>
          </w:p>
        </w:tc>
      </w:tr>
    </w:tbl>
    <w:p w14:paraId="77DA7C54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13E0A771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015 / 026   ·   </w:t>
      </w:r>
      <w:r>
        <w:rPr>
          <w:rFonts w:ascii="Space Grotesk" w:hAnsi="Space Grotesk"/>
          <w:color w:val="6B7775"/>
          <w:sz w:val="16"/>
        </w:rPr>
        <w:t xml:space="preserve">Business setup · Revenue model   —   </w:t>
      </w:r>
      <w:r>
        <w:rPr>
          <w:color w:val="6B7775"/>
          <w:sz w:val="18"/>
        </w:rPr>
        <w:t>نموذج الإيرادات</w:t>
      </w:r>
    </w:p>
    <w:p w14:paraId="2C845685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6BF7F631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REALISTIC FINANCIAL TARGETS</w:t>
      </w:r>
    </w:p>
    <w:p w14:paraId="22ACB9C0" w14:textId="77777777" w:rsidR="007C6A1A" w:rsidRDefault="00000000" w:rsidP="00692C0D">
      <w:pPr>
        <w:bidi/>
        <w:spacing w:before="120" w:after="16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40"/>
        </w:rPr>
        <w:t>إيرادات مبنية على استقرار، لا على وعود.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5102"/>
      </w:tblGrid>
      <w:tr w:rsidR="007C6A1A" w14:paraId="13E5AD3F" w14:textId="77777777">
        <w:tc>
          <w:tcPr>
            <w:tcW w:w="3402" w:type="dxa"/>
          </w:tcPr>
          <w:p w14:paraId="575ECFA5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Avg ticket</w:t>
            </w:r>
          </w:p>
        </w:tc>
        <w:tc>
          <w:tcPr>
            <w:tcW w:w="3402" w:type="dxa"/>
          </w:tcPr>
          <w:p w14:paraId="6B50BF0F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36"/>
              </w:rPr>
              <w:t>35 – 55 SAR</w:t>
            </w:r>
          </w:p>
        </w:tc>
        <w:tc>
          <w:tcPr>
            <w:tcW w:w="5102" w:type="dxa"/>
          </w:tcPr>
          <w:p w14:paraId="13BEA5A7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متوسّط الفاتورة للضيف الواحد</w:t>
            </w:r>
          </w:p>
        </w:tc>
      </w:tr>
      <w:tr w:rsidR="007C6A1A" w14:paraId="6F6B592E" w14:textId="77777777">
        <w:tc>
          <w:tcPr>
            <w:tcW w:w="3402" w:type="dxa"/>
          </w:tcPr>
          <w:p w14:paraId="6D33F87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Daily guests</w:t>
            </w:r>
          </w:p>
        </w:tc>
        <w:tc>
          <w:tcPr>
            <w:tcW w:w="3402" w:type="dxa"/>
          </w:tcPr>
          <w:p w14:paraId="7DD0D2D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36"/>
              </w:rPr>
              <w:t>50 – 80</w:t>
            </w:r>
          </w:p>
        </w:tc>
        <w:tc>
          <w:tcPr>
            <w:tcW w:w="5102" w:type="dxa"/>
          </w:tcPr>
          <w:p w14:paraId="4F36411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العملاء يوميًا</w:t>
            </w:r>
          </w:p>
        </w:tc>
      </w:tr>
      <w:tr w:rsidR="007C6A1A" w14:paraId="2DEFDB4F" w14:textId="77777777">
        <w:tc>
          <w:tcPr>
            <w:tcW w:w="3402" w:type="dxa"/>
          </w:tcPr>
          <w:p w14:paraId="04492D67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Operating days</w:t>
            </w:r>
          </w:p>
        </w:tc>
        <w:tc>
          <w:tcPr>
            <w:tcW w:w="3402" w:type="dxa"/>
          </w:tcPr>
          <w:p w14:paraId="065F8D4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36"/>
              </w:rPr>
              <w:t>6 / week</w:t>
            </w:r>
          </w:p>
        </w:tc>
        <w:tc>
          <w:tcPr>
            <w:tcW w:w="5102" w:type="dxa"/>
          </w:tcPr>
          <w:p w14:paraId="1ABBB3D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أيام العمل الأسبوعية</w:t>
            </w:r>
          </w:p>
        </w:tc>
      </w:tr>
      <w:tr w:rsidR="007C6A1A" w14:paraId="44975571" w14:textId="77777777">
        <w:tc>
          <w:tcPr>
            <w:tcW w:w="3402" w:type="dxa"/>
          </w:tcPr>
          <w:p w14:paraId="65BD3E1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Hours</w:t>
            </w:r>
          </w:p>
        </w:tc>
        <w:tc>
          <w:tcPr>
            <w:tcW w:w="3402" w:type="dxa"/>
          </w:tcPr>
          <w:p w14:paraId="2804C54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36"/>
              </w:rPr>
              <w:t>07:00 — 15:00</w:t>
            </w:r>
          </w:p>
        </w:tc>
        <w:tc>
          <w:tcPr>
            <w:tcW w:w="5102" w:type="dxa"/>
          </w:tcPr>
          <w:p w14:paraId="5A10764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ساعات التشغيل — وردية صباحية فقط</w:t>
            </w:r>
          </w:p>
        </w:tc>
      </w:tr>
    </w:tbl>
    <w:p w14:paraId="7CB5B859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626E288A" w14:textId="77777777" w:rsidR="007C6A1A" w:rsidRDefault="00000000" w:rsidP="00692C0D">
      <w:pPr>
        <w:bidi/>
        <w:spacing w:before="8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28"/>
        </w:rPr>
        <w:t>مبادئ النموذج المالي · Financial principles</w:t>
      </w:r>
    </w:p>
    <w:p w14:paraId="371619DD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الهدف الأساسي بناء قاعدة عملاء متكرّرين — لا تحقيق إيرادات مرتفعة سريعًا</w:t>
      </w:r>
    </w:p>
    <w:p w14:paraId="65EB040E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الاستقرار التشغيلي في الفرع الأول قبل التفكير في أي توسّع</w:t>
      </w:r>
    </w:p>
    <w:p w14:paraId="040785F3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التحكّم في تكاليف المواد والإنتاج عبر القائمة المختصرة</w:t>
      </w:r>
    </w:p>
    <w:p w14:paraId="2FAA6E3B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الفريق المختصر يُقلّل من الرواتب الشهرية ويبسّط التشغيل</w:t>
      </w:r>
    </w:p>
    <w:p w14:paraId="385394B1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797C1A2C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016 / 026   ·   </w:t>
      </w:r>
      <w:r>
        <w:rPr>
          <w:rFonts w:ascii="Space Grotesk" w:hAnsi="Space Grotesk"/>
          <w:color w:val="6B7775"/>
          <w:sz w:val="16"/>
        </w:rPr>
        <w:t xml:space="preserve">Approved Logo · The mark   —   </w:t>
      </w:r>
      <w:r>
        <w:rPr>
          <w:color w:val="6B7775"/>
          <w:sz w:val="18"/>
        </w:rPr>
        <w:t>الشعار المعتمد</w:t>
      </w:r>
    </w:p>
    <w:p w14:paraId="2904FBF4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3F427DC2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DIRECTION C · FINAL · APPROVED</w:t>
      </w:r>
    </w:p>
    <w:p w14:paraId="74DF4534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The badge.</w:t>
      </w:r>
    </w:p>
    <w:p w14:paraId="346ED1E7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الشارة.</w:t>
      </w:r>
    </w:p>
    <w:p w14:paraId="1A77680E" w14:textId="77777777" w:rsidR="007C6A1A" w:rsidRDefault="00000000" w:rsidP="00692C0D">
      <w:pPr>
        <w:bidi/>
        <w:spacing w:after="160"/>
        <w:rPr>
          <w:rFonts w:hint="eastAsia"/>
        </w:rPr>
      </w:pPr>
      <w:r>
        <w:rPr>
          <w:noProof/>
        </w:rPr>
        <w:drawing>
          <wp:inline distT="0" distB="0" distL="0" distR="0" wp14:anchorId="6F5E9E54" wp14:editId="1BECEF3C">
            <wp:extent cx="2926080" cy="292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mlt-logo-approv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B275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شارة دائرية تحوي رمز البيضة في المنتصف، نصًّا مُقوَّسًا حول الأعلى، واسم العلامة OMLT في الأسفل. اعتُمدت رسميًّا كهوية وحيدة للمشروع.</w:t>
      </w:r>
    </w:p>
    <w:p w14:paraId="2DCE1662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Space Grotesk" w:hAnsi="Space Grotesk"/>
          <w:color w:val="6B7775"/>
          <w:sz w:val="18"/>
        </w:rPr>
        <w:t>File: OMLT-Logo-Layered-HiRes · Approved · Final</w:t>
      </w:r>
    </w:p>
    <w:p w14:paraId="563D8C63" w14:textId="77777777" w:rsidR="007C6A1A" w:rsidRDefault="00000000" w:rsidP="00692C0D">
      <w:pPr>
        <w:bidi/>
        <w:rPr>
          <w:rFonts w:hint="eastAsia"/>
        </w:rPr>
      </w:pPr>
      <w:r>
        <w:lastRenderedPageBreak/>
        <w:br w:type="page"/>
      </w:r>
    </w:p>
    <w:p w14:paraId="123F8331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017 / 026   ·   </w:t>
      </w:r>
      <w:r>
        <w:rPr>
          <w:rFonts w:ascii="Space Grotesk" w:hAnsi="Space Grotesk"/>
          <w:color w:val="6B7775"/>
          <w:sz w:val="16"/>
        </w:rPr>
        <w:t xml:space="preserve">Approved Logo · Anatomy   —   </w:t>
      </w:r>
      <w:r>
        <w:rPr>
          <w:color w:val="6B7775"/>
          <w:sz w:val="18"/>
        </w:rPr>
        <w:t>تشريح الشعار</w:t>
      </w:r>
    </w:p>
    <w:p w14:paraId="29989E62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5F00D630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COMPOSITION</w:t>
      </w:r>
    </w:p>
    <w:p w14:paraId="3E25DF4E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Six layers, one signal.</w:t>
      </w:r>
    </w:p>
    <w:p w14:paraId="4DF49471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ست طبقات، إشارة واحدة.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6803"/>
      </w:tblGrid>
      <w:tr w:rsidR="007C6A1A" w14:paraId="20DA463B" w14:textId="77777777">
        <w:tc>
          <w:tcPr>
            <w:tcW w:w="2268" w:type="dxa"/>
          </w:tcPr>
          <w:p w14:paraId="3AEF9C7A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01 · FRAME</w:t>
            </w:r>
          </w:p>
        </w:tc>
        <w:tc>
          <w:tcPr>
            <w:tcW w:w="2835" w:type="dxa"/>
          </w:tcPr>
          <w:p w14:paraId="1552BD9A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4"/>
              </w:rPr>
              <w:t>Outer frame</w:t>
            </w:r>
          </w:p>
        </w:tc>
        <w:tc>
          <w:tcPr>
            <w:tcW w:w="6803" w:type="dxa"/>
          </w:tcPr>
          <w:p w14:paraId="2240892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دائرة معبّأة قرميدية بحدّ كحلي.</w:t>
            </w:r>
          </w:p>
        </w:tc>
      </w:tr>
      <w:tr w:rsidR="007C6A1A" w14:paraId="0ED357DC" w14:textId="77777777">
        <w:tc>
          <w:tcPr>
            <w:tcW w:w="2268" w:type="dxa"/>
          </w:tcPr>
          <w:p w14:paraId="70C50D9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02 · ARC</w:t>
            </w:r>
          </w:p>
        </w:tc>
        <w:tc>
          <w:tcPr>
            <w:tcW w:w="2835" w:type="dxa"/>
          </w:tcPr>
          <w:p w14:paraId="52A7309F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4"/>
              </w:rPr>
              <w:t>Arc text</w:t>
            </w:r>
          </w:p>
        </w:tc>
        <w:tc>
          <w:tcPr>
            <w:tcW w:w="6803" w:type="dxa"/>
          </w:tcPr>
          <w:p w14:paraId="73012AC9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“FRESH · DAILY · SINCE 2026” بخط Space Grotesk.</w:t>
            </w:r>
          </w:p>
        </w:tc>
      </w:tr>
      <w:tr w:rsidR="007C6A1A" w14:paraId="2CB41484" w14:textId="77777777">
        <w:tc>
          <w:tcPr>
            <w:tcW w:w="2268" w:type="dxa"/>
          </w:tcPr>
          <w:p w14:paraId="5CDE49B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03 · EGG</w:t>
            </w:r>
          </w:p>
        </w:tc>
        <w:tc>
          <w:tcPr>
            <w:tcW w:w="2835" w:type="dxa"/>
          </w:tcPr>
          <w:p w14:paraId="56BE0309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4"/>
              </w:rPr>
              <w:t>Egg shape</w:t>
            </w:r>
          </w:p>
        </w:tc>
        <w:tc>
          <w:tcPr>
            <w:tcW w:w="6803" w:type="dxa"/>
          </w:tcPr>
          <w:p w14:paraId="5287542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بيضة عضوية كريمية بحدّ كحلي.</w:t>
            </w:r>
          </w:p>
        </w:tc>
      </w:tr>
      <w:tr w:rsidR="007C6A1A" w14:paraId="7F972663" w14:textId="77777777">
        <w:tc>
          <w:tcPr>
            <w:tcW w:w="2268" w:type="dxa"/>
          </w:tcPr>
          <w:p w14:paraId="1383D63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04 · YOLK</w:t>
            </w:r>
          </w:p>
        </w:tc>
        <w:tc>
          <w:tcPr>
            <w:tcW w:w="2835" w:type="dxa"/>
          </w:tcPr>
          <w:p w14:paraId="43BD895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4"/>
              </w:rPr>
              <w:t>Yolk #E6A532</w:t>
            </w:r>
          </w:p>
        </w:tc>
        <w:tc>
          <w:tcPr>
            <w:tcW w:w="6803" w:type="dxa"/>
          </w:tcPr>
          <w:p w14:paraId="5949CF00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صفار باللون #E6A532 — نقطة التركيز.</w:t>
            </w:r>
          </w:p>
        </w:tc>
      </w:tr>
      <w:tr w:rsidR="007C6A1A" w14:paraId="01B595F3" w14:textId="77777777">
        <w:tc>
          <w:tcPr>
            <w:tcW w:w="2268" w:type="dxa"/>
          </w:tcPr>
          <w:p w14:paraId="64A899A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05 · WORDMARK</w:t>
            </w:r>
          </w:p>
        </w:tc>
        <w:tc>
          <w:tcPr>
            <w:tcW w:w="2835" w:type="dxa"/>
          </w:tcPr>
          <w:p w14:paraId="331C6979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4"/>
              </w:rPr>
              <w:t>OMLT</w:t>
            </w:r>
          </w:p>
        </w:tc>
        <w:tc>
          <w:tcPr>
            <w:tcW w:w="6803" w:type="dxa"/>
          </w:tcPr>
          <w:p w14:paraId="640728D0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OMLT بخط Frank Ruhl Libre 900، كريمي.</w:t>
            </w:r>
          </w:p>
        </w:tc>
      </w:tr>
      <w:tr w:rsidR="007C6A1A" w14:paraId="10E39127" w14:textId="77777777">
        <w:tc>
          <w:tcPr>
            <w:tcW w:w="2268" w:type="dxa"/>
          </w:tcPr>
          <w:p w14:paraId="2E462B59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b/>
                <w:color w:val="C8442C"/>
                <w:sz w:val="20"/>
              </w:rPr>
              <w:t>06 · ANCHOR</w:t>
            </w:r>
          </w:p>
        </w:tc>
        <w:tc>
          <w:tcPr>
            <w:tcW w:w="2835" w:type="dxa"/>
          </w:tcPr>
          <w:p w14:paraId="54F9C54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4"/>
              </w:rPr>
              <w:t>Hairline anchor</w:t>
            </w:r>
          </w:p>
        </w:tc>
        <w:tc>
          <w:tcPr>
            <w:tcW w:w="6803" w:type="dxa"/>
          </w:tcPr>
          <w:p w14:paraId="0D1244B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</w:rPr>
              <w:t>زخرفة رفيعة مع نقطة صفراء صغيرة في منتصفها.</w:t>
            </w:r>
          </w:p>
        </w:tc>
      </w:tr>
    </w:tbl>
    <w:p w14:paraId="05444922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27B6472A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018 / 026   ·   </w:t>
      </w:r>
      <w:r>
        <w:rPr>
          <w:rFonts w:ascii="Space Grotesk" w:hAnsi="Space Grotesk"/>
          <w:color w:val="6B7775"/>
          <w:sz w:val="16"/>
        </w:rPr>
        <w:t xml:space="preserve">Approved Logo · Usage rules   —   </w:t>
      </w:r>
      <w:r>
        <w:rPr>
          <w:color w:val="6B7775"/>
          <w:sz w:val="18"/>
        </w:rPr>
        <w:t>قواعد الاستخدام</w:t>
      </w:r>
    </w:p>
    <w:p w14:paraId="16D4D760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7E572B6E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DO · DON'T</w:t>
      </w:r>
    </w:p>
    <w:p w14:paraId="712A0595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A logo doesn't negotiate.</w:t>
      </w:r>
    </w:p>
    <w:p w14:paraId="7425113F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الشعار لا يُفاوَض.</w:t>
      </w:r>
    </w:p>
    <w:p w14:paraId="4D13A249" w14:textId="77777777" w:rsidR="007C6A1A" w:rsidRDefault="00000000" w:rsidP="00692C0D">
      <w:pPr>
        <w:bidi/>
        <w:spacing w:before="200" w:after="80" w:line="336" w:lineRule="auto"/>
        <w:rPr>
          <w:rFonts w:hint="eastAsia"/>
        </w:rPr>
      </w:pPr>
      <w:r>
        <w:rPr>
          <w:rFonts w:ascii="Space Grotesk" w:hAnsi="Space Grotesk"/>
          <w:b/>
          <w:color w:val="4F8066"/>
          <w:sz w:val="20"/>
        </w:rPr>
        <w:t>✓  CORRECT USAGE</w:t>
      </w:r>
    </w:p>
    <w:p w14:paraId="0545A2DD" w14:textId="77777777" w:rsidR="007C6A1A" w:rsidRDefault="00000000" w:rsidP="00692C0D">
      <w:pPr>
        <w:bidi/>
        <w:spacing w:after="60"/>
        <w:rPr>
          <w:rFonts w:hint="eastAsia"/>
        </w:rPr>
      </w:pPr>
      <w:r>
        <w:rPr>
          <w:rFonts w:ascii="Space Grotesk" w:hAnsi="Space Grotesk"/>
          <w:b/>
          <w:color w:val="4F8066"/>
        </w:rPr>
        <w:t xml:space="preserve">✓  </w:t>
      </w:r>
      <w:r>
        <w:rPr>
          <w:rFonts w:ascii="Frank Ruhl Libre" w:hAnsi="Frank Ruhl Libre"/>
          <w:b/>
          <w:color w:val="1B2235"/>
          <w:sz w:val="24"/>
        </w:rPr>
        <w:t xml:space="preserve">Clear space preserved   —   </w:t>
      </w:r>
      <w:r>
        <w:rPr>
          <w:color w:val="6B7775"/>
        </w:rPr>
        <w:t>مساحة آمنة محفوظة حول الشعار</w:t>
      </w:r>
    </w:p>
    <w:p w14:paraId="5B85B1AE" w14:textId="77777777" w:rsidR="007C6A1A" w:rsidRDefault="00000000" w:rsidP="00692C0D">
      <w:pPr>
        <w:bidi/>
        <w:spacing w:after="60"/>
        <w:rPr>
          <w:rFonts w:hint="eastAsia"/>
        </w:rPr>
      </w:pPr>
      <w:r>
        <w:rPr>
          <w:rFonts w:ascii="Space Grotesk" w:hAnsi="Space Grotesk"/>
          <w:b/>
          <w:color w:val="4F8066"/>
        </w:rPr>
        <w:t xml:space="preserve">✓  </w:t>
      </w:r>
      <w:r>
        <w:rPr>
          <w:rFonts w:ascii="Frank Ruhl Libre" w:hAnsi="Frank Ruhl Libre"/>
          <w:b/>
          <w:color w:val="1B2235"/>
          <w:sz w:val="24"/>
        </w:rPr>
        <w:t xml:space="preserve">Approved background   —   </w:t>
      </w:r>
      <w:r>
        <w:rPr>
          <w:color w:val="6B7775"/>
        </w:rPr>
        <w:t>خلفية معتمدة (قرميدي / كحلي / كريمي)</w:t>
      </w:r>
    </w:p>
    <w:p w14:paraId="32FE3F4C" w14:textId="77777777" w:rsidR="007C6A1A" w:rsidRDefault="00000000" w:rsidP="00692C0D">
      <w:pPr>
        <w:bidi/>
        <w:spacing w:after="60"/>
        <w:rPr>
          <w:rFonts w:hint="eastAsia"/>
        </w:rPr>
      </w:pPr>
      <w:r>
        <w:rPr>
          <w:rFonts w:ascii="Space Grotesk" w:hAnsi="Space Grotesk"/>
          <w:b/>
          <w:color w:val="4F8066"/>
        </w:rPr>
        <w:t xml:space="preserve">✓  </w:t>
      </w:r>
      <w:r>
        <w:rPr>
          <w:rFonts w:ascii="Frank Ruhl Libre" w:hAnsi="Frank Ruhl Libre"/>
          <w:b/>
          <w:color w:val="1B2235"/>
          <w:sz w:val="24"/>
        </w:rPr>
        <w:t xml:space="preserve">Minimum size 32 mm   —   </w:t>
      </w:r>
      <w:r>
        <w:rPr>
          <w:color w:val="6B7775"/>
        </w:rPr>
        <w:t>الحجم الأدنى ٣٢ ملم في الطباعة</w:t>
      </w:r>
    </w:p>
    <w:p w14:paraId="5ECF0D57" w14:textId="77777777" w:rsidR="007C6A1A" w:rsidRDefault="00000000" w:rsidP="00692C0D">
      <w:pPr>
        <w:bidi/>
        <w:spacing w:after="60"/>
        <w:rPr>
          <w:rFonts w:hint="eastAsia"/>
        </w:rPr>
      </w:pPr>
      <w:r>
        <w:rPr>
          <w:rFonts w:ascii="Space Grotesk" w:hAnsi="Space Grotesk"/>
          <w:b/>
          <w:color w:val="4F8066"/>
        </w:rPr>
        <w:t xml:space="preserve">✓  </w:t>
      </w:r>
      <w:r>
        <w:rPr>
          <w:rFonts w:ascii="Frank Ruhl Libre" w:hAnsi="Frank Ruhl Libre"/>
          <w:b/>
          <w:color w:val="1B2235"/>
          <w:sz w:val="24"/>
        </w:rPr>
        <w:t xml:space="preserve">Complete and centered   —   </w:t>
      </w:r>
      <w:r>
        <w:rPr>
          <w:color w:val="6B7775"/>
        </w:rPr>
        <w:t>كاملًا في مكانه — لا قصّ ولا حذف</w:t>
      </w:r>
    </w:p>
    <w:p w14:paraId="483FAE6D" w14:textId="77777777" w:rsidR="007C6A1A" w:rsidRDefault="00000000" w:rsidP="00692C0D">
      <w:pPr>
        <w:bidi/>
        <w:spacing w:before="280" w:after="80" w:line="336" w:lineRule="auto"/>
        <w:rPr>
          <w:rFonts w:hint="eastAsia"/>
        </w:rPr>
      </w:pPr>
      <w:r>
        <w:rPr>
          <w:rFonts w:ascii="Space Grotesk" w:hAnsi="Space Grotesk"/>
          <w:b/>
          <w:color w:val="9C3520"/>
          <w:sz w:val="20"/>
        </w:rPr>
        <w:t>✕  NEVER DO</w:t>
      </w:r>
    </w:p>
    <w:p w14:paraId="4E13740C" w14:textId="77777777" w:rsidR="007C6A1A" w:rsidRDefault="00000000" w:rsidP="00692C0D">
      <w:pPr>
        <w:bidi/>
        <w:spacing w:after="60"/>
        <w:rPr>
          <w:rFonts w:hint="eastAsia"/>
        </w:rPr>
      </w:pPr>
      <w:r>
        <w:rPr>
          <w:rFonts w:ascii="Space Grotesk" w:hAnsi="Space Grotesk"/>
          <w:b/>
          <w:color w:val="9C3520"/>
        </w:rPr>
        <w:t xml:space="preserve">✕  </w:t>
      </w:r>
      <w:r>
        <w:rPr>
          <w:rFonts w:ascii="Frank Ruhl Libre" w:hAnsi="Frank Ruhl Libre"/>
          <w:b/>
          <w:color w:val="1B2235"/>
          <w:sz w:val="24"/>
        </w:rPr>
        <w:t xml:space="preserve">Stretch or squash   —   </w:t>
      </w:r>
      <w:r>
        <w:rPr>
          <w:color w:val="6B7775"/>
        </w:rPr>
        <w:t>تمديد أو ضغط الشعار</w:t>
      </w:r>
    </w:p>
    <w:p w14:paraId="5B57D224" w14:textId="77777777" w:rsidR="007C6A1A" w:rsidRDefault="00000000" w:rsidP="00692C0D">
      <w:pPr>
        <w:bidi/>
        <w:spacing w:after="60"/>
        <w:rPr>
          <w:rFonts w:hint="eastAsia"/>
        </w:rPr>
      </w:pPr>
      <w:r>
        <w:rPr>
          <w:rFonts w:ascii="Space Grotesk" w:hAnsi="Space Grotesk"/>
          <w:b/>
          <w:color w:val="9C3520"/>
        </w:rPr>
        <w:t xml:space="preserve">✕  </w:t>
      </w:r>
      <w:r>
        <w:rPr>
          <w:rFonts w:ascii="Frank Ruhl Libre" w:hAnsi="Frank Ruhl Libre"/>
          <w:b/>
          <w:color w:val="1B2235"/>
          <w:sz w:val="24"/>
        </w:rPr>
        <w:t xml:space="preserve">Rotation or tilt   —   </w:t>
      </w:r>
      <w:r>
        <w:rPr>
          <w:color w:val="6B7775"/>
        </w:rPr>
        <w:t>إمالة أو دوران</w:t>
      </w:r>
    </w:p>
    <w:p w14:paraId="53258A7D" w14:textId="77777777" w:rsidR="007C6A1A" w:rsidRDefault="00000000" w:rsidP="00692C0D">
      <w:pPr>
        <w:bidi/>
        <w:spacing w:after="60"/>
        <w:rPr>
          <w:rFonts w:hint="eastAsia"/>
        </w:rPr>
      </w:pPr>
      <w:r>
        <w:rPr>
          <w:rFonts w:ascii="Space Grotesk" w:hAnsi="Space Grotesk"/>
          <w:b/>
          <w:color w:val="9C3520"/>
        </w:rPr>
        <w:t xml:space="preserve">✕  </w:t>
      </w:r>
      <w:r>
        <w:rPr>
          <w:rFonts w:ascii="Frank Ruhl Libre" w:hAnsi="Frank Ruhl Libre"/>
          <w:b/>
          <w:color w:val="1B2235"/>
          <w:sz w:val="24"/>
        </w:rPr>
        <w:t xml:space="preserve">Color modification   —   </w:t>
      </w:r>
      <w:r>
        <w:rPr>
          <w:color w:val="6B7775"/>
        </w:rPr>
        <w:t>تعديل الألوان</w:t>
      </w:r>
    </w:p>
    <w:p w14:paraId="623ECE53" w14:textId="77777777" w:rsidR="007C6A1A" w:rsidRDefault="00000000" w:rsidP="00692C0D">
      <w:pPr>
        <w:bidi/>
        <w:spacing w:after="60"/>
        <w:rPr>
          <w:rFonts w:hint="eastAsia"/>
        </w:rPr>
      </w:pPr>
      <w:r>
        <w:rPr>
          <w:rFonts w:ascii="Space Grotesk" w:hAnsi="Space Grotesk"/>
          <w:b/>
          <w:color w:val="9C3520"/>
        </w:rPr>
        <w:t xml:space="preserve">✕  </w:t>
      </w:r>
      <w:r>
        <w:rPr>
          <w:rFonts w:ascii="Frank Ruhl Libre" w:hAnsi="Frank Ruhl Libre"/>
          <w:b/>
          <w:color w:val="1B2235"/>
          <w:sz w:val="24"/>
        </w:rPr>
        <w:t xml:space="preserve">Off-palette background   —   </w:t>
      </w:r>
      <w:r>
        <w:rPr>
          <w:color w:val="6B7775"/>
        </w:rPr>
        <w:t>خلفية خارج لوحة العلامة</w:t>
      </w:r>
    </w:p>
    <w:p w14:paraId="1E7E3C18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6BD41472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019 / 026   ·   </w:t>
      </w:r>
      <w:r>
        <w:rPr>
          <w:rFonts w:ascii="Space Grotesk" w:hAnsi="Space Grotesk"/>
          <w:color w:val="6B7775"/>
          <w:sz w:val="16"/>
        </w:rPr>
        <w:t xml:space="preserve">Brand colors · Palette   —   </w:t>
      </w:r>
      <w:r>
        <w:rPr>
          <w:color w:val="6B7775"/>
          <w:sz w:val="18"/>
        </w:rPr>
        <w:t>لوحة الألوان</w:t>
      </w:r>
    </w:p>
    <w:p w14:paraId="42214E4D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12C5C79A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SIX COLORS, FIXED RATIOS</w:t>
      </w:r>
    </w:p>
    <w:p w14:paraId="48871A70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Six colors. Locked ratios.</w:t>
      </w:r>
    </w:p>
    <w:p w14:paraId="020E1D13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ست ألوان بنسب ثابتة.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1984"/>
        <w:gridCol w:w="1701"/>
      </w:tblGrid>
      <w:tr w:rsidR="007C6A1A" w14:paraId="51C5795C" w14:textId="77777777">
        <w:tc>
          <w:tcPr>
            <w:tcW w:w="1417" w:type="dxa"/>
            <w:shd w:val="clear" w:color="auto" w:fill="C8442C"/>
          </w:tcPr>
          <w:p w14:paraId="727E01F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t xml:space="preserve">  </w:t>
            </w:r>
          </w:p>
        </w:tc>
        <w:tc>
          <w:tcPr>
            <w:tcW w:w="2268" w:type="dxa"/>
          </w:tcPr>
          <w:p w14:paraId="671E7D6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8"/>
              </w:rPr>
              <w:t>Terracotta</w:t>
            </w:r>
          </w:p>
        </w:tc>
        <w:tc>
          <w:tcPr>
            <w:tcW w:w="2268" w:type="dxa"/>
          </w:tcPr>
          <w:p w14:paraId="17BDE85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4"/>
              </w:rPr>
              <w:t>قرميدي</w:t>
            </w:r>
          </w:p>
        </w:tc>
        <w:tc>
          <w:tcPr>
            <w:tcW w:w="1984" w:type="dxa"/>
          </w:tcPr>
          <w:p w14:paraId="6B87C24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#C8442C</w:t>
            </w:r>
          </w:p>
        </w:tc>
        <w:tc>
          <w:tcPr>
            <w:tcW w:w="1701" w:type="dxa"/>
          </w:tcPr>
          <w:p w14:paraId="5234E1C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28"/>
              </w:rPr>
              <w:t>50%</w:t>
            </w:r>
          </w:p>
        </w:tc>
      </w:tr>
      <w:tr w:rsidR="007C6A1A" w14:paraId="10E9DE2D" w14:textId="77777777">
        <w:tc>
          <w:tcPr>
            <w:tcW w:w="1417" w:type="dxa"/>
            <w:shd w:val="clear" w:color="auto" w:fill="F6ECD6"/>
          </w:tcPr>
          <w:p w14:paraId="1FCDACD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t xml:space="preserve">  </w:t>
            </w:r>
          </w:p>
        </w:tc>
        <w:tc>
          <w:tcPr>
            <w:tcW w:w="2268" w:type="dxa"/>
          </w:tcPr>
          <w:p w14:paraId="306D907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8"/>
              </w:rPr>
              <w:t>Cream</w:t>
            </w:r>
          </w:p>
        </w:tc>
        <w:tc>
          <w:tcPr>
            <w:tcW w:w="2268" w:type="dxa"/>
          </w:tcPr>
          <w:p w14:paraId="764B5069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4"/>
              </w:rPr>
              <w:t>كريمي</w:t>
            </w:r>
          </w:p>
        </w:tc>
        <w:tc>
          <w:tcPr>
            <w:tcW w:w="1984" w:type="dxa"/>
          </w:tcPr>
          <w:p w14:paraId="4258B4AB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#F6ECD6</w:t>
            </w:r>
          </w:p>
        </w:tc>
        <w:tc>
          <w:tcPr>
            <w:tcW w:w="1701" w:type="dxa"/>
          </w:tcPr>
          <w:p w14:paraId="6017ECF2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28"/>
              </w:rPr>
              <w:t>25%</w:t>
            </w:r>
          </w:p>
        </w:tc>
      </w:tr>
      <w:tr w:rsidR="007C6A1A" w14:paraId="1EA36535" w14:textId="77777777">
        <w:tc>
          <w:tcPr>
            <w:tcW w:w="1417" w:type="dxa"/>
            <w:shd w:val="clear" w:color="auto" w:fill="1B2235"/>
          </w:tcPr>
          <w:p w14:paraId="76FD2B27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t xml:space="preserve">  </w:t>
            </w:r>
          </w:p>
        </w:tc>
        <w:tc>
          <w:tcPr>
            <w:tcW w:w="2268" w:type="dxa"/>
          </w:tcPr>
          <w:p w14:paraId="696D69F5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8"/>
              </w:rPr>
              <w:t>Navy</w:t>
            </w:r>
          </w:p>
        </w:tc>
        <w:tc>
          <w:tcPr>
            <w:tcW w:w="2268" w:type="dxa"/>
          </w:tcPr>
          <w:p w14:paraId="2586C05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4"/>
              </w:rPr>
              <w:t>كحلي</w:t>
            </w:r>
          </w:p>
        </w:tc>
        <w:tc>
          <w:tcPr>
            <w:tcW w:w="1984" w:type="dxa"/>
          </w:tcPr>
          <w:p w14:paraId="3D8D5F09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#1B2235</w:t>
            </w:r>
          </w:p>
        </w:tc>
        <w:tc>
          <w:tcPr>
            <w:tcW w:w="1701" w:type="dxa"/>
          </w:tcPr>
          <w:p w14:paraId="7383B428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28"/>
              </w:rPr>
              <w:t>12%</w:t>
            </w:r>
          </w:p>
        </w:tc>
      </w:tr>
      <w:tr w:rsidR="007C6A1A" w14:paraId="69F1D21B" w14:textId="77777777">
        <w:tc>
          <w:tcPr>
            <w:tcW w:w="1417" w:type="dxa"/>
            <w:shd w:val="clear" w:color="auto" w:fill="E6A532"/>
          </w:tcPr>
          <w:p w14:paraId="7D6E73B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t xml:space="preserve">  </w:t>
            </w:r>
          </w:p>
        </w:tc>
        <w:tc>
          <w:tcPr>
            <w:tcW w:w="2268" w:type="dxa"/>
          </w:tcPr>
          <w:p w14:paraId="115984E1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8"/>
              </w:rPr>
              <w:t>Yolk</w:t>
            </w:r>
          </w:p>
        </w:tc>
        <w:tc>
          <w:tcPr>
            <w:tcW w:w="2268" w:type="dxa"/>
          </w:tcPr>
          <w:p w14:paraId="324B601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4"/>
              </w:rPr>
              <w:t>صفار</w:t>
            </w:r>
          </w:p>
        </w:tc>
        <w:tc>
          <w:tcPr>
            <w:tcW w:w="1984" w:type="dxa"/>
          </w:tcPr>
          <w:p w14:paraId="10B3111B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#E6A532</w:t>
            </w:r>
          </w:p>
        </w:tc>
        <w:tc>
          <w:tcPr>
            <w:tcW w:w="1701" w:type="dxa"/>
          </w:tcPr>
          <w:p w14:paraId="40A3E0BF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28"/>
              </w:rPr>
              <w:t>8%</w:t>
            </w:r>
          </w:p>
        </w:tc>
      </w:tr>
      <w:tr w:rsidR="007C6A1A" w14:paraId="71F7B0A4" w14:textId="77777777">
        <w:tc>
          <w:tcPr>
            <w:tcW w:w="1417" w:type="dxa"/>
            <w:shd w:val="clear" w:color="auto" w:fill="7BA284"/>
          </w:tcPr>
          <w:p w14:paraId="7D164406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t xml:space="preserve">  </w:t>
            </w:r>
          </w:p>
        </w:tc>
        <w:tc>
          <w:tcPr>
            <w:tcW w:w="2268" w:type="dxa"/>
          </w:tcPr>
          <w:p w14:paraId="5A3CA1CC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8"/>
              </w:rPr>
              <w:t>Herb</w:t>
            </w:r>
          </w:p>
        </w:tc>
        <w:tc>
          <w:tcPr>
            <w:tcW w:w="2268" w:type="dxa"/>
          </w:tcPr>
          <w:p w14:paraId="6318069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4"/>
              </w:rPr>
              <w:t>عشبي</w:t>
            </w:r>
          </w:p>
        </w:tc>
        <w:tc>
          <w:tcPr>
            <w:tcW w:w="1984" w:type="dxa"/>
          </w:tcPr>
          <w:p w14:paraId="2BC2D0BD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#7BA284</w:t>
            </w:r>
          </w:p>
        </w:tc>
        <w:tc>
          <w:tcPr>
            <w:tcW w:w="1701" w:type="dxa"/>
          </w:tcPr>
          <w:p w14:paraId="6BCEA75E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28"/>
              </w:rPr>
              <w:t>3%</w:t>
            </w:r>
          </w:p>
        </w:tc>
      </w:tr>
      <w:tr w:rsidR="007C6A1A" w14:paraId="156D7EF6" w14:textId="77777777">
        <w:tc>
          <w:tcPr>
            <w:tcW w:w="1417" w:type="dxa"/>
            <w:shd w:val="clear" w:color="auto" w:fill="9C3520"/>
          </w:tcPr>
          <w:p w14:paraId="46406835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t xml:space="preserve">  </w:t>
            </w:r>
          </w:p>
        </w:tc>
        <w:tc>
          <w:tcPr>
            <w:tcW w:w="2268" w:type="dxa"/>
          </w:tcPr>
          <w:p w14:paraId="2FEA90FF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1B2235"/>
                <w:sz w:val="28"/>
              </w:rPr>
              <w:t>Deep</w:t>
            </w:r>
          </w:p>
        </w:tc>
        <w:tc>
          <w:tcPr>
            <w:tcW w:w="2268" w:type="dxa"/>
          </w:tcPr>
          <w:p w14:paraId="54C95503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color w:val="1B2235"/>
                <w:sz w:val="24"/>
              </w:rPr>
              <w:t>عميق</w:t>
            </w:r>
          </w:p>
        </w:tc>
        <w:tc>
          <w:tcPr>
            <w:tcW w:w="1984" w:type="dxa"/>
          </w:tcPr>
          <w:p w14:paraId="4ACF2DC7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Space Grotesk" w:hAnsi="Space Grotesk"/>
                <w:color w:val="6B7775"/>
                <w:sz w:val="20"/>
              </w:rPr>
              <w:t>#9C3520</w:t>
            </w:r>
          </w:p>
        </w:tc>
        <w:tc>
          <w:tcPr>
            <w:tcW w:w="1701" w:type="dxa"/>
          </w:tcPr>
          <w:p w14:paraId="091C1565" w14:textId="77777777" w:rsidR="007C6A1A" w:rsidRDefault="00000000" w:rsidP="00692C0D">
            <w:pPr>
              <w:bidi/>
              <w:rPr>
                <w:rFonts w:hint="eastAsia"/>
              </w:rPr>
            </w:pPr>
            <w:r>
              <w:rPr>
                <w:rFonts w:ascii="Frank Ruhl Libre" w:hAnsi="Frank Ruhl Libre"/>
                <w:b/>
                <w:color w:val="C8442C"/>
                <w:sz w:val="28"/>
              </w:rPr>
              <w:t>2%</w:t>
            </w:r>
          </w:p>
        </w:tc>
      </w:tr>
    </w:tbl>
    <w:p w14:paraId="24AC70D8" w14:textId="77777777" w:rsidR="007C6A1A" w:rsidRDefault="00000000" w:rsidP="00692C0D">
      <w:pPr>
        <w:bidi/>
        <w:spacing w:before="240" w:after="80" w:line="336" w:lineRule="auto"/>
        <w:rPr>
          <w:rFonts w:hint="eastAsia"/>
        </w:rPr>
      </w:pPr>
      <w:r>
        <w:rPr>
          <w:color w:val="6B7775"/>
          <w:sz w:val="20"/>
        </w:rPr>
        <w:t>النسب ثابتة في كل التطبيقات: من اللافتة إلى القائمة إلى التغليف إلى الموقع.</w:t>
      </w:r>
    </w:p>
    <w:p w14:paraId="0671E145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59DBBC87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020 / 026   ·   </w:t>
      </w:r>
      <w:r>
        <w:rPr>
          <w:rFonts w:ascii="Space Grotesk" w:hAnsi="Space Grotesk"/>
          <w:color w:val="6B7775"/>
          <w:sz w:val="16"/>
        </w:rPr>
        <w:t xml:space="preserve">Brand colors · The yolk rule   —   </w:t>
      </w:r>
      <w:r>
        <w:rPr>
          <w:color w:val="6B7775"/>
          <w:sz w:val="18"/>
        </w:rPr>
        <w:t>قاعدة الصفار</w:t>
      </w:r>
    </w:p>
    <w:p w14:paraId="5DDC642D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6AFC0A15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ONE YOLK PER DESIGN</w:t>
      </w:r>
    </w:p>
    <w:p w14:paraId="621BAB82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One drop of yolk. Never a sea.</w:t>
      </w:r>
    </w:p>
    <w:p w14:paraId="5A8F7902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قطرة صفار واحدة، لا بحرٌ منه.</w:t>
      </w:r>
    </w:p>
    <w:p w14:paraId="4D223950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اللون الصفار يظهر لمسة واحدة فقط في كل تصميم — لا اثنتين، ولا يُستخدم كخلفية أبدًا. هذا ما يجعله توقيعًا، لا حشوًا.</w:t>
      </w:r>
    </w:p>
    <w:p w14:paraId="34FD8802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النسب ثابتة في كل التطبيقات. زيادة لون عن نسبته المحدّدة تُخلّ بشخصية العلامة.</w:t>
      </w:r>
    </w:p>
    <w:p w14:paraId="7D577550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1F3C6DEF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4F8066"/>
        </w:rPr>
        <w:t>✓  CORRECT — نقطة صفار واحدة فقط كتوقيع.</w:t>
      </w:r>
    </w:p>
    <w:p w14:paraId="6C5224A4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9C3520"/>
        </w:rPr>
        <w:t>✕  INCORRECT — الصفار خلفيةً، أو الصفار مكرّر في نفس التصميم.</w:t>
      </w:r>
    </w:p>
    <w:p w14:paraId="265497F9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1656F09E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021 / 026   ·   </w:t>
      </w:r>
      <w:r>
        <w:rPr>
          <w:rFonts w:ascii="Space Grotesk" w:hAnsi="Space Grotesk"/>
          <w:color w:val="6B7775"/>
          <w:sz w:val="16"/>
        </w:rPr>
        <w:t xml:space="preserve">Typography · Frank Ruhl Libre   —   </w:t>
      </w:r>
      <w:r>
        <w:rPr>
          <w:color w:val="6B7775"/>
          <w:sz w:val="18"/>
        </w:rPr>
        <w:t>الخط الأول</w:t>
      </w:r>
    </w:p>
    <w:p w14:paraId="2059A9FA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2ADAA7B9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DISPLAY · HEADLINES</w:t>
      </w:r>
    </w:p>
    <w:p w14:paraId="21613E20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Frank Ruhl Libre.</w:t>
      </w:r>
    </w:p>
    <w:p w14:paraId="2A9903E7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الخط الأول — للعناوين.</w:t>
      </w:r>
    </w:p>
    <w:p w14:paraId="4B378A30" w14:textId="77777777" w:rsidR="007C6A1A" w:rsidRDefault="00000000" w:rsidP="00692C0D">
      <w:pPr>
        <w:bidi/>
        <w:rPr>
          <w:rFonts w:hint="eastAsia"/>
        </w:rPr>
      </w:pPr>
      <w:r>
        <w:rPr>
          <w:rFonts w:ascii="Frank Ruhl Libre" w:hAnsi="Frank Ruhl Libre"/>
          <w:b/>
          <w:color w:val="1B2235"/>
          <w:sz w:val="80"/>
        </w:rPr>
        <w:t>A breakfast kitchen.</w:t>
      </w:r>
    </w:p>
    <w:p w14:paraId="2CBD220A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الاستخدام — العناوين الرئيسية، اسم العلامة، الجمل التحريرية، الاقتباسات.</w:t>
      </w:r>
    </w:p>
    <w:p w14:paraId="6ECFA1DC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الأوزان — 400 عادي، 500 متوسط، 700 عريض، 900 للعناوين.</w:t>
      </w:r>
    </w:p>
    <w:p w14:paraId="2E817906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380C97A6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022 / 026   ·   </w:t>
      </w:r>
      <w:r>
        <w:rPr>
          <w:rFonts w:ascii="Space Grotesk" w:hAnsi="Space Grotesk"/>
          <w:color w:val="6B7775"/>
          <w:sz w:val="16"/>
        </w:rPr>
        <w:t xml:space="preserve">Typography · Space Grotesk &amp; Tajawal   —   </w:t>
      </w:r>
      <w:r>
        <w:rPr>
          <w:color w:val="6B7775"/>
          <w:sz w:val="18"/>
        </w:rPr>
        <w:t>الخطان الثاني والثالث</w:t>
      </w:r>
    </w:p>
    <w:p w14:paraId="5622852F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055C39AA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UI · BODY · ARABIC</w:t>
      </w:r>
    </w:p>
    <w:p w14:paraId="3E1CDD37" w14:textId="77777777" w:rsidR="007C6A1A" w:rsidRDefault="00000000" w:rsidP="00692C0D">
      <w:pPr>
        <w:bidi/>
        <w:spacing w:before="120" w:after="16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40"/>
        </w:rPr>
        <w:t>Space Grotesk &amp; Tajawal.</w:t>
      </w:r>
    </w:p>
    <w:p w14:paraId="745F5221" w14:textId="77777777" w:rsidR="007C6A1A" w:rsidRDefault="00000000" w:rsidP="00692C0D">
      <w:pPr>
        <w:bidi/>
        <w:rPr>
          <w:rFonts w:hint="eastAsia"/>
        </w:rPr>
      </w:pPr>
      <w:r>
        <w:rPr>
          <w:rFonts w:ascii="Space Grotesk" w:hAnsi="Space Grotesk"/>
          <w:b/>
          <w:color w:val="1B2235"/>
          <w:sz w:val="56"/>
        </w:rPr>
        <w:t>Mushroom omelette · 38 SAR</w:t>
      </w:r>
    </w:p>
    <w:p w14:paraId="07DEC350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Space Grotesk — للنصوص الإنجليزية والقائمة والأرقام وواجهات الموقع. أوزان: 400، 500، 600، 700.</w:t>
      </w:r>
    </w:p>
    <w:p w14:paraId="07F78957" w14:textId="77777777" w:rsidR="007C6A1A" w:rsidRDefault="00000000" w:rsidP="00692C0D">
      <w:pPr>
        <w:bidi/>
        <w:spacing w:before="200"/>
        <w:rPr>
          <w:rFonts w:hint="eastAsia"/>
        </w:rPr>
      </w:pPr>
      <w:r>
        <w:rPr>
          <w:b/>
          <w:color w:val="1B2235"/>
          <w:sz w:val="56"/>
        </w:rPr>
        <w:t>تجوال · مطبخ فطور صغير</w:t>
      </w:r>
    </w:p>
    <w:p w14:paraId="3E5C87B4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Tajawal — كل النصوص العربية بدون استثناء. أوزان: 500 متن، 700 تأكيد، 900 عناوين فقط. ارتفاع السطر 1.85.</w:t>
      </w:r>
    </w:p>
    <w:p w14:paraId="7ECEC799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5DCC3629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قواعد عامة — العربية أساس، الإنجليزية مساندة. لا italic للعربية. لا خط رابع.</w:t>
      </w:r>
    </w:p>
    <w:p w14:paraId="7E46AD37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78700D84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023 / 026   ·   </w:t>
      </w:r>
      <w:r>
        <w:rPr>
          <w:rFonts w:ascii="Space Grotesk" w:hAnsi="Space Grotesk"/>
          <w:color w:val="6B7775"/>
          <w:sz w:val="16"/>
        </w:rPr>
        <w:t xml:space="preserve">Visual identity · Personality   —   </w:t>
      </w:r>
      <w:r>
        <w:rPr>
          <w:color w:val="6B7775"/>
          <w:sz w:val="18"/>
        </w:rPr>
        <w:t>شخصية العلامة</w:t>
      </w:r>
    </w:p>
    <w:p w14:paraId="7DC36893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4C8FD7B2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BRAND PERSONALITY</w:t>
      </w:r>
    </w:p>
    <w:p w14:paraId="4552B117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Warm · Clear · Brief · Signed.</w:t>
      </w:r>
    </w:p>
    <w:p w14:paraId="106088A3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دافئة · واضحة · مختصرة · موقّعة.</w:t>
      </w:r>
    </w:p>
    <w:p w14:paraId="6266A16A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C8442C"/>
          <w:sz w:val="24"/>
        </w:rPr>
        <w:t>Warm · دافئة</w:t>
      </w:r>
    </w:p>
    <w:p w14:paraId="164B554C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ألوان طبيعية، إضاءة هادئة، إحساس بمكان مألوف وليس رسمي.</w:t>
      </w:r>
    </w:p>
    <w:p w14:paraId="63140CC3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C8442C"/>
          <w:sz w:val="24"/>
        </w:rPr>
        <w:t>Clear · واضحة</w:t>
      </w:r>
    </w:p>
    <w:p w14:paraId="133A91F9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بدون مبالغات بصرية أو زخرفة. كل عنصر له وظيفة وسبب وجود.</w:t>
      </w:r>
    </w:p>
    <w:p w14:paraId="48FEBDF8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C8442C"/>
          <w:sz w:val="24"/>
        </w:rPr>
        <w:t>Brief · مختصرة</w:t>
      </w:r>
    </w:p>
    <w:p w14:paraId="6FCABBFE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لغة قصيرة، بدون كلمات كثيرة. ثقة في فهم العميل دون شرح طويل.</w:t>
      </w:r>
    </w:p>
    <w:p w14:paraId="4F9AE480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C8442C"/>
          <w:sz w:val="24"/>
        </w:rPr>
        <w:t>Signed · موقّعة</w:t>
      </w:r>
    </w:p>
    <w:p w14:paraId="043CEBA1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ظهور واحد للشارة في كل سطح — على الكوب، على اللافتة، على الإيصال.</w:t>
      </w:r>
    </w:p>
    <w:p w14:paraId="30282CE5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104F29E2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024 / 026   ·   </w:t>
      </w:r>
      <w:r>
        <w:rPr>
          <w:rFonts w:ascii="Space Grotesk" w:hAnsi="Space Grotesk"/>
          <w:color w:val="6B7775"/>
          <w:sz w:val="16"/>
        </w:rPr>
        <w:t xml:space="preserve">Sensory identity · Four senses   —   </w:t>
      </w:r>
      <w:r>
        <w:rPr>
          <w:color w:val="6B7775"/>
          <w:sz w:val="18"/>
        </w:rPr>
        <w:t>الهوية الحسّية</w:t>
      </w:r>
    </w:p>
    <w:p w14:paraId="48066AAA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3936D200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FOUR SENSORY GATES</w:t>
      </w:r>
    </w:p>
    <w:p w14:paraId="07232677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Sight · Smell · Touch · Warmth.</w:t>
      </w:r>
    </w:p>
    <w:p w14:paraId="6A875C40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البصر · الشمّ · اللمس · الحرارة.</w:t>
      </w:r>
    </w:p>
    <w:p w14:paraId="65EAE5DB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C8442C"/>
          <w:sz w:val="24"/>
        </w:rPr>
        <w:t>Sight · البصر</w:t>
      </w:r>
    </w:p>
    <w:p w14:paraId="7F80DDE5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إضاءة دافئة، مطبخ مفتوح ومرئي، مساحة منظَّمة وبسيطة. لا شاشات ولا مؤثّرات بصرية.</w:t>
      </w:r>
    </w:p>
    <w:p w14:paraId="0DCD8425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C8442C"/>
          <w:sz w:val="24"/>
        </w:rPr>
        <w:t>Smell · الشمّ</w:t>
      </w:r>
    </w:p>
    <w:p w14:paraId="20532CED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روائح الخبز والبيض والقهوة من المطبخ مباشرة، وليست من معطّرات صناعية.</w:t>
      </w:r>
    </w:p>
    <w:p w14:paraId="31EF3D64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C8442C"/>
          <w:sz w:val="24"/>
        </w:rPr>
        <w:t>Touch · اللمس</w:t>
      </w:r>
    </w:p>
    <w:p w14:paraId="4212EF22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أكواب وأطباق وأدوات بجودة جيّدة، ليست فاخرة لكنها متينة ومريحة في الاستخدام اليومي.</w:t>
      </w:r>
    </w:p>
    <w:p w14:paraId="6B6CC1F7" w14:textId="77777777" w:rsidR="007C6A1A" w:rsidRDefault="00000000" w:rsidP="00692C0D">
      <w:pPr>
        <w:bidi/>
        <w:spacing w:before="12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C8442C"/>
          <w:sz w:val="24"/>
        </w:rPr>
        <w:t>Warmth · الحرارة</w:t>
      </w:r>
    </w:p>
    <w:p w14:paraId="465A2009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إضاءة دافئة بحدود 2700K. لا ضوء أبيض بارد. حرارة المكان مريحة طوال الصباح.</w:t>
      </w:r>
    </w:p>
    <w:p w14:paraId="0A8BC420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2EEFC4B6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تجربة العميل المعتاد — معرفة العملاء بشكل طبيعي، بدون استعراض. الموظف يتذكّر الوجوه والطلبات بشكل عمليّ يُسرّع الخدمة.</w:t>
      </w:r>
    </w:p>
    <w:p w14:paraId="3F5A3FBA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044B9299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025 / 026   ·   </w:t>
      </w:r>
      <w:r>
        <w:rPr>
          <w:rFonts w:ascii="Space Grotesk" w:hAnsi="Space Grotesk"/>
          <w:color w:val="6B7775"/>
          <w:sz w:val="16"/>
        </w:rPr>
        <w:t xml:space="preserve">Audio identity · Voice of the room   —   </w:t>
      </w:r>
      <w:r>
        <w:rPr>
          <w:color w:val="6B7775"/>
          <w:sz w:val="18"/>
        </w:rPr>
        <w:t>الهوية الصوتية</w:t>
      </w:r>
    </w:p>
    <w:p w14:paraId="6243AAC2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58FAB0A3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rFonts w:ascii="Space Grotesk" w:hAnsi="Space Grotesk"/>
          <w:b/>
          <w:color w:val="C8442C"/>
          <w:sz w:val="18"/>
        </w:rPr>
        <w:t>SOUND OF THE MORNING</w:t>
      </w:r>
    </w:p>
    <w:p w14:paraId="24574717" w14:textId="77777777" w:rsidR="007C6A1A" w:rsidRDefault="00000000" w:rsidP="00692C0D">
      <w:pPr>
        <w:bidi/>
        <w:spacing w:before="40" w:after="4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64"/>
        </w:rPr>
        <w:t>Let the kitchen speak.</w:t>
      </w:r>
    </w:p>
    <w:p w14:paraId="434F0A15" w14:textId="77777777" w:rsidR="007C6A1A" w:rsidRDefault="00000000" w:rsidP="00692C0D">
      <w:pPr>
        <w:bidi/>
        <w:spacing w:line="336" w:lineRule="auto"/>
        <w:rPr>
          <w:rFonts w:hint="eastAsia"/>
        </w:rPr>
      </w:pPr>
      <w:r>
        <w:rPr>
          <w:b/>
          <w:color w:val="1B2235"/>
          <w:sz w:val="44"/>
        </w:rPr>
        <w:t>دع المطبخ يتكلّم.</w:t>
      </w:r>
    </w:p>
    <w:p w14:paraId="4A42A178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خلال ساعات الصباح، تكون أصوات المطبخ — تحضير البيض، حركة المقلاة، تجهيز القهوة — جزءًا واضحًا من تجربة المكان. ويمكن استخدام موسيقى هادئة منخفضة عند الحاجة، دون أن تطغى على أصوات المطبخ أو حديث العملاء.</w:t>
      </w:r>
    </w:p>
    <w:p w14:paraId="79394A43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أصوات المطبخ هي العنصر الأساسي في الجو الصوتي</w:t>
      </w:r>
    </w:p>
    <w:p w14:paraId="25E2EC18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موسيقى هادئة منخفضة عند الحاجة — لا تُستخدم كملء فراغ</w:t>
      </w:r>
    </w:p>
    <w:p w14:paraId="0D882306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لا موسيقى صاخبة أو أنواع لا تناسب جو الصباح</w:t>
      </w:r>
    </w:p>
    <w:p w14:paraId="3AB4498A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معالجة صوتية للمكان لتقليل الصدى والضوضاء</w:t>
      </w:r>
    </w:p>
    <w:p w14:paraId="3175FAFE" w14:textId="77777777" w:rsidR="007C6A1A" w:rsidRDefault="00000000" w:rsidP="00692C0D">
      <w:pPr>
        <w:pStyle w:val="a0"/>
        <w:bidi/>
        <w:spacing w:after="40"/>
        <w:rPr>
          <w:rFonts w:hint="eastAsia"/>
        </w:rPr>
      </w:pPr>
      <w:r>
        <w:rPr>
          <w:color w:val="1B2235"/>
        </w:rPr>
        <w:t>التحيات طبيعية ومباشرة، بدون نصوص محفوظة</w:t>
      </w:r>
    </w:p>
    <w:p w14:paraId="162A9D2C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7BDC4B9E" w14:textId="77777777" w:rsidR="007C6A1A" w:rsidRDefault="00000000" w:rsidP="00692C0D">
      <w:pPr>
        <w:bidi/>
        <w:spacing w:before="80" w:after="80" w:line="336" w:lineRule="auto"/>
        <w:rPr>
          <w:rFonts w:hint="eastAsia"/>
        </w:rPr>
      </w:pPr>
      <w:r>
        <w:rPr>
          <w:rFonts w:ascii="Frank Ruhl Libre" w:hAnsi="Frank Ruhl Libre"/>
          <w:b/>
          <w:color w:val="1B2235"/>
          <w:sz w:val="28"/>
        </w:rPr>
        <w:t>نبرة التواصل المكتوب · Written tone</w:t>
      </w:r>
    </w:p>
    <w:p w14:paraId="4D4DD3CD" w14:textId="77777777" w:rsidR="007C6A1A" w:rsidRDefault="00000000" w:rsidP="00692C0D">
      <w:pPr>
        <w:bidi/>
        <w:spacing w:after="80" w:line="336" w:lineRule="auto"/>
        <w:rPr>
          <w:rFonts w:hint="eastAsia"/>
        </w:rPr>
      </w:pPr>
      <w:r>
        <w:rPr>
          <w:color w:val="1B2235"/>
        </w:rPr>
        <w:t>اللغة في المنشورات والقائمة واللافتات: قصيرة، واضحة، بدون مبالغات تسويقية. نفس النبرة في كل القنوات.</w:t>
      </w:r>
    </w:p>
    <w:p w14:paraId="3DC32C6D" w14:textId="77777777" w:rsidR="007C6A1A" w:rsidRDefault="00000000" w:rsidP="00692C0D">
      <w:pPr>
        <w:bidi/>
        <w:rPr>
          <w:rFonts w:hint="eastAsia"/>
        </w:rPr>
      </w:pPr>
      <w:r>
        <w:br w:type="page"/>
      </w:r>
    </w:p>
    <w:p w14:paraId="038C19FB" w14:textId="77777777" w:rsidR="007C6A1A" w:rsidRDefault="00000000" w:rsidP="00692C0D">
      <w:pPr>
        <w:bidi/>
        <w:spacing w:after="40"/>
        <w:rPr>
          <w:rFonts w:hint="eastAsia"/>
        </w:rPr>
      </w:pPr>
      <w:r>
        <w:rPr>
          <w:rFonts w:ascii="Space Grotesk" w:hAnsi="Space Grotesk"/>
          <w:b/>
          <w:color w:val="C8442C"/>
          <w:sz w:val="16"/>
        </w:rPr>
        <w:lastRenderedPageBreak/>
        <w:t xml:space="preserve">026 / 026   ·   </w:t>
      </w:r>
      <w:r>
        <w:rPr>
          <w:rFonts w:ascii="Space Grotesk" w:hAnsi="Space Grotesk"/>
          <w:color w:val="6B7775"/>
          <w:sz w:val="16"/>
        </w:rPr>
        <w:t xml:space="preserve">End of archive   —   </w:t>
      </w:r>
      <w:r>
        <w:rPr>
          <w:color w:val="6B7775"/>
          <w:sz w:val="18"/>
        </w:rPr>
        <w:t>ختام الأرشيف</w:t>
      </w:r>
    </w:p>
    <w:p w14:paraId="30CD777E" w14:textId="77777777" w:rsidR="007C6A1A" w:rsidRDefault="007C6A1A" w:rsidP="00692C0D">
      <w:pPr>
        <w:pBdr>
          <w:bottom w:val="single" w:sz="6" w:space="0" w:color="C8442C"/>
        </w:pBdr>
        <w:bidi/>
        <w:spacing w:after="160"/>
        <w:rPr>
          <w:rFonts w:hint="eastAsia"/>
        </w:rPr>
      </w:pPr>
    </w:p>
    <w:p w14:paraId="556DF749" w14:textId="77777777" w:rsidR="007C6A1A" w:rsidRDefault="00000000" w:rsidP="00692C0D">
      <w:pPr>
        <w:bidi/>
        <w:spacing w:after="320"/>
        <w:rPr>
          <w:rFonts w:hint="eastAsia"/>
        </w:rPr>
      </w:pPr>
      <w:r>
        <w:rPr>
          <w:noProof/>
        </w:rPr>
        <w:drawing>
          <wp:inline distT="0" distB="0" distL="0" distR="0" wp14:anchorId="6BA287DE" wp14:editId="55433CE5">
            <wp:extent cx="2194560" cy="2194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mlt-logo-approv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958A" w14:textId="77777777" w:rsidR="007C6A1A" w:rsidRDefault="00000000" w:rsidP="00692C0D">
      <w:pPr>
        <w:bidi/>
        <w:spacing w:after="120"/>
        <w:rPr>
          <w:rFonts w:hint="eastAsia"/>
        </w:rPr>
      </w:pPr>
      <w:r>
        <w:rPr>
          <w:rFonts w:ascii="Space Grotesk" w:hAnsi="Space Grotesk"/>
          <w:b/>
          <w:color w:val="C8442C"/>
          <w:sz w:val="20"/>
        </w:rPr>
        <w:t>The OMLT promise</w:t>
      </w:r>
    </w:p>
    <w:p w14:paraId="08D9D02A" w14:textId="77777777" w:rsidR="007C6A1A" w:rsidRDefault="00000000" w:rsidP="00692C0D">
      <w:pPr>
        <w:bidi/>
        <w:spacing w:after="160"/>
        <w:rPr>
          <w:rFonts w:hint="eastAsia"/>
        </w:rPr>
      </w:pPr>
      <w:r>
        <w:rPr>
          <w:rFonts w:ascii="Frank Ruhl Libre" w:hAnsi="Frank Ruhl Libre"/>
          <w:b/>
          <w:color w:val="1B2235"/>
          <w:sz w:val="72"/>
        </w:rPr>
        <w:t>A clear and simple morning.</w:t>
      </w:r>
    </w:p>
    <w:p w14:paraId="271386A5" w14:textId="77777777" w:rsidR="007C6A1A" w:rsidRDefault="00000000" w:rsidP="00692C0D">
      <w:pPr>
        <w:bidi/>
        <w:spacing w:after="280"/>
        <w:rPr>
          <w:rFonts w:hint="eastAsia"/>
        </w:rPr>
      </w:pPr>
      <w:r>
        <w:rPr>
          <w:b/>
          <w:color w:val="C8442C"/>
          <w:sz w:val="40"/>
        </w:rPr>
        <w:t>بداية صباح واضحة وبسيطة.</w:t>
      </w:r>
    </w:p>
    <w:p w14:paraId="332121F0" w14:textId="77777777" w:rsidR="007C6A1A" w:rsidRDefault="00000000">
      <w:pPr>
        <w:jc w:val="center"/>
        <w:rPr>
          <w:rFonts w:hint="eastAsia"/>
        </w:rPr>
      </w:pPr>
      <w:r>
        <w:rPr>
          <w:rFonts w:ascii="Space Grotesk" w:hAnsi="Space Grotesk"/>
          <w:color w:val="6B7775"/>
          <w:sz w:val="18"/>
        </w:rPr>
        <w:t>OMLT · MASTER ARCHIVE · ABHA · KSA</w:t>
      </w:r>
    </w:p>
    <w:sectPr w:rsidR="007C6A1A" w:rsidSect="00034616">
      <w:pgSz w:w="16838" w:h="11906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jawal">
    <w:panose1 w:val="00000500000000000000"/>
    <w:charset w:val="00"/>
    <w:family w:val="auto"/>
    <w:pitch w:val="variable"/>
    <w:sig w:usb0="8000202F" w:usb1="90002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Frank Ruhl Libre">
    <w:charset w:val="B1"/>
    <w:family w:val="auto"/>
    <w:pitch w:val="variable"/>
    <w:sig w:usb0="00000807" w:usb1="40000001" w:usb2="00000000" w:usb3="00000000" w:csb0="000000A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576468">
    <w:abstractNumId w:val="8"/>
  </w:num>
  <w:num w:numId="2" w16cid:durableId="416485987">
    <w:abstractNumId w:val="6"/>
  </w:num>
  <w:num w:numId="3" w16cid:durableId="105662523">
    <w:abstractNumId w:val="5"/>
  </w:num>
  <w:num w:numId="4" w16cid:durableId="1303541135">
    <w:abstractNumId w:val="4"/>
  </w:num>
  <w:num w:numId="5" w16cid:durableId="1228302833">
    <w:abstractNumId w:val="7"/>
  </w:num>
  <w:num w:numId="6" w16cid:durableId="25182349">
    <w:abstractNumId w:val="3"/>
  </w:num>
  <w:num w:numId="7" w16cid:durableId="166285792">
    <w:abstractNumId w:val="2"/>
  </w:num>
  <w:num w:numId="8" w16cid:durableId="2026440468">
    <w:abstractNumId w:val="1"/>
  </w:num>
  <w:num w:numId="9" w16cid:durableId="326715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1CE"/>
    <w:rsid w:val="00326F90"/>
    <w:rsid w:val="00692C0D"/>
    <w:rsid w:val="007C6A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4CFDBA"/>
  <w14:defaultImageDpi w14:val="300"/>
  <w15:docId w15:val="{239EE7AF-8C2C-4C9D-8324-2DA49CCF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ajawal" w:hAnsi="Tajawal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1898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SAEED SERHAN</cp:lastModifiedBy>
  <cp:revision>2</cp:revision>
  <dcterms:created xsi:type="dcterms:W3CDTF">2013-12-23T23:15:00Z</dcterms:created>
  <dcterms:modified xsi:type="dcterms:W3CDTF">2026-05-26T16:38:00Z</dcterms:modified>
  <cp:category/>
</cp:coreProperties>
</file>