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43C87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  <w:r>
        <w:rPr>
          <w:rFonts w:ascii="Garamond" w:eastAsia="Spectral Medium" w:hAnsi="Garamond" w:cs="Spectral Medium"/>
          <w:sz w:val="24"/>
          <w:szCs w:val="24"/>
        </w:rPr>
        <w:tab/>
      </w:r>
    </w:p>
    <w:p w14:paraId="3EC2B875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  <w:r w:rsidRPr="008C46C7">
        <w:rPr>
          <w:rFonts w:ascii="Garamond" w:eastAsia="Courier New" w:hAnsi="Garamond" w:cs="Courier New"/>
          <w:sz w:val="24"/>
          <w:szCs w:val="24"/>
        </w:rPr>
        <w:t>Arthur, Ross G. “English-Old Norse Dictionary.” York University, 2002, p. 13.</w:t>
      </w:r>
    </w:p>
    <w:p w14:paraId="4F2B458B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</w:p>
    <w:p w14:paraId="4A17D058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  <w:r w:rsidRPr="008C46C7">
        <w:rPr>
          <w:rFonts w:ascii="Garamond" w:eastAsia="Courier New" w:hAnsi="Garamond" w:cs="Courier New"/>
          <w:sz w:val="24"/>
          <w:szCs w:val="24"/>
        </w:rPr>
        <w:t>Cleasby, Richard and Gudbrand, Vigfusson. “An Icelandic-English Dictionary.” Oxford, 1874.</w:t>
      </w:r>
    </w:p>
    <w:p w14:paraId="0EA09A8F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</w:p>
    <w:p w14:paraId="42562A94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  <w:r>
        <w:rPr>
          <w:rFonts w:ascii="Garamond" w:eastAsia="Courier New" w:hAnsi="Garamond" w:cs="Courier New"/>
          <w:sz w:val="24"/>
          <w:szCs w:val="24"/>
        </w:rPr>
        <w:t>Crawford</w:t>
      </w:r>
      <w:r w:rsidRPr="008C46C7">
        <w:rPr>
          <w:rFonts w:ascii="Garamond" w:eastAsia="Courier New" w:hAnsi="Garamond" w:cs="Courier New"/>
          <w:sz w:val="24"/>
          <w:szCs w:val="24"/>
        </w:rPr>
        <w:t xml:space="preserve">, </w:t>
      </w:r>
      <w:r>
        <w:rPr>
          <w:rFonts w:ascii="Garamond" w:eastAsia="Courier New" w:hAnsi="Garamond" w:cs="Courier New"/>
          <w:sz w:val="24"/>
          <w:szCs w:val="24"/>
        </w:rPr>
        <w:t>Jackson</w:t>
      </w:r>
      <w:r w:rsidRPr="008C46C7">
        <w:rPr>
          <w:rFonts w:ascii="Garamond" w:eastAsia="Courier New" w:hAnsi="Garamond" w:cs="Courier New"/>
          <w:sz w:val="24"/>
          <w:szCs w:val="24"/>
        </w:rPr>
        <w:t>. “The Poetic Edda:</w:t>
      </w:r>
      <w:r>
        <w:rPr>
          <w:rFonts w:ascii="Garamond" w:eastAsia="Courier New" w:hAnsi="Garamond" w:cs="Courier New"/>
          <w:sz w:val="24"/>
          <w:szCs w:val="24"/>
        </w:rPr>
        <w:t xml:space="preserve"> </w:t>
      </w:r>
      <w:r w:rsidRPr="008C46C7">
        <w:rPr>
          <w:rFonts w:ascii="Garamond" w:eastAsia="Courier New" w:hAnsi="Garamond" w:cs="Courier New"/>
          <w:sz w:val="24"/>
          <w:szCs w:val="24"/>
        </w:rPr>
        <w:t>Stories of the Norse Gods and Heroes.” Hackett Publishing, March 2015.</w:t>
      </w:r>
    </w:p>
    <w:p w14:paraId="7EAC464E" w14:textId="77777777" w:rsidR="003505E3" w:rsidRPr="008C46C7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</w:p>
    <w:p w14:paraId="321216AC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  <w:r>
        <w:rPr>
          <w:rFonts w:ascii="Garamond" w:eastAsia="Courier New" w:hAnsi="Garamond" w:cs="Courier New"/>
          <w:sz w:val="24"/>
          <w:szCs w:val="24"/>
        </w:rPr>
        <w:t>Crawford</w:t>
      </w:r>
      <w:r w:rsidRPr="008C46C7">
        <w:rPr>
          <w:rFonts w:ascii="Garamond" w:eastAsia="Courier New" w:hAnsi="Garamond" w:cs="Courier New"/>
          <w:sz w:val="24"/>
          <w:szCs w:val="24"/>
        </w:rPr>
        <w:t xml:space="preserve">, </w:t>
      </w:r>
      <w:r>
        <w:rPr>
          <w:rFonts w:ascii="Garamond" w:eastAsia="Courier New" w:hAnsi="Garamond" w:cs="Courier New"/>
          <w:sz w:val="24"/>
          <w:szCs w:val="24"/>
        </w:rPr>
        <w:t>Jackson</w:t>
      </w:r>
      <w:r w:rsidRPr="008C46C7">
        <w:rPr>
          <w:rFonts w:ascii="Garamond" w:eastAsia="Courier New" w:hAnsi="Garamond" w:cs="Courier New"/>
          <w:sz w:val="24"/>
          <w:szCs w:val="24"/>
        </w:rPr>
        <w:t>. “The Wanderer’s Hávamál.” Hackett Publishing, November 2019.</w:t>
      </w:r>
    </w:p>
    <w:p w14:paraId="7AFC9388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</w:p>
    <w:p w14:paraId="46B4BA72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  <w:r>
        <w:rPr>
          <w:rFonts w:ascii="Garamond" w:eastAsia="Courier New" w:hAnsi="Garamond" w:cs="Courier New"/>
          <w:sz w:val="24"/>
          <w:szCs w:val="24"/>
        </w:rPr>
        <w:t>Gaiman, Neil. “Norse Mythology”. W.W. Norton &amp; Company, February 2017.</w:t>
      </w:r>
    </w:p>
    <w:p w14:paraId="1E6192F0" w14:textId="77777777" w:rsidR="003505E3" w:rsidRPr="008C46C7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</w:p>
    <w:p w14:paraId="204ECDC4" w14:textId="77777777" w:rsidR="003505E3" w:rsidRDefault="003505E3" w:rsidP="003505E3">
      <w:pPr>
        <w:ind w:left="720" w:hanging="720"/>
        <w:rPr>
          <w:rFonts w:ascii="Garamond" w:eastAsia="Courier New" w:hAnsi="Garamond" w:cs="Courier New"/>
          <w:sz w:val="24"/>
          <w:szCs w:val="24"/>
        </w:rPr>
      </w:pPr>
      <w:r>
        <w:rPr>
          <w:rFonts w:ascii="Garamond" w:eastAsia="Courier New" w:hAnsi="Garamond" w:cs="Courier New"/>
          <w:sz w:val="24"/>
          <w:szCs w:val="24"/>
        </w:rPr>
        <w:t>Morris, Marc. “The Anglo-Saxons: A History of the Beginnings of England: 410-1066.” Pegasus Books, May 2021</w:t>
      </w:r>
    </w:p>
    <w:p w14:paraId="07569AC4" w14:textId="77777777" w:rsidR="001023F2" w:rsidRDefault="001023F2"/>
    <w:sectPr w:rsidR="0010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pectral Medium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E3"/>
    <w:rsid w:val="001023F2"/>
    <w:rsid w:val="003505E3"/>
    <w:rsid w:val="00B25884"/>
    <w:rsid w:val="00D1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3A8B7"/>
  <w15:chartTrackingRefBased/>
  <w15:docId w15:val="{36D1174A-B620-214D-860A-4F139675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5E3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Saelens</dc:creator>
  <cp:keywords/>
  <dc:description/>
  <cp:lastModifiedBy>Ryan Saelens</cp:lastModifiedBy>
  <cp:revision>2</cp:revision>
  <dcterms:created xsi:type="dcterms:W3CDTF">2022-09-19T14:30:00Z</dcterms:created>
  <dcterms:modified xsi:type="dcterms:W3CDTF">2022-09-19T14:30:00Z</dcterms:modified>
</cp:coreProperties>
</file>