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jc w:val="left"/>
      </w:pPr>
      <w:r>
        <w:rPr>
          <w:rFonts w:ascii="Arial" w:cs="Arial" w:eastAsia="Arial" w:hAnsi="Arial"/>
          <w:color w:val="1A1A2E"/>
          <w:sz w:val="19"/>
          <w:szCs w:val="19"/>
        </w:rPr>
        <w:t xml:space="preserve"/>
      </w:r>
    </w:p>
    <w:p>
      <w:pPr>
        <w:spacing/>
        <w:jc w:val="left"/>
      </w:pPr>
      <w:r>
        <w:rPr>
          <w:rFonts w:ascii="Arial" w:cs="Arial" w:eastAsia="Arial" w:hAnsi="Arial"/>
          <w:color w:val="1A1A2E"/>
          <w:sz w:val="19"/>
          <w:szCs w:val="19"/>
        </w:rPr>
        <w:t xml:space="preserve"/>
      </w:r>
    </w:p>
    <w:p>
      <w:pPr>
        <w:spacing/>
        <w:jc w:val="center"/>
      </w:pPr>
      <w:r>
        <w:rPr>
          <w:rFonts w:ascii="Arial" w:cs="Arial" w:eastAsia="Arial" w:hAnsi="Arial"/>
          <w:b/>
          <w:bCs/>
          <w:color w:val="1E4D8C"/>
          <w:sz w:val="52"/>
          <w:szCs w:val="52"/>
        </w:rPr>
        <w:t xml:space="preserve">DUBAI HEALTH</w:t>
      </w:r>
    </w:p>
    <w:p>
      <w:pPr>
        <w:spacing/>
        <w:jc w:val="center"/>
      </w:pPr>
      <w:r>
        <w:rPr>
          <w:rFonts w:ascii="Arial" w:cs="Arial" w:eastAsia="Arial" w:hAnsi="Arial"/>
          <w:color w:val="44546A"/>
          <w:sz w:val="22"/>
          <w:szCs w:val="22"/>
        </w:rPr>
        <w:t xml:space="preserve">Internal Technical Reference  |  Architecture Proposal</w:t>
      </w:r>
    </w:p>
    <w:p>
      <w:pPr>
        <w:spacing/>
        <w:jc w:val="left"/>
      </w:pPr>
      <w:r>
        <w:rPr>
          <w:rFonts w:ascii="Arial" w:cs="Arial" w:eastAsia="Arial" w:hAnsi="Arial"/>
          <w:color w:val="1A1A2E"/>
          <w:sz w:val="19"/>
          <w:szCs w:val="19"/>
        </w:rPr>
        <w:t xml:space="preserve"/>
      </w:r>
    </w:p>
    <w:p>
      <w:pPr>
        <w:spacing/>
        <w:jc w:val="center"/>
      </w:pPr>
      <w:r>
        <w:rPr>
          <w:rFonts w:ascii="Arial" w:cs="Arial" w:eastAsia="Arial" w:hAnsi="Arial"/>
          <w:b/>
          <w:bCs/>
          <w:color w:val="1E4D8C"/>
          <w:sz w:val="40"/>
          <w:szCs w:val="40"/>
        </w:rPr>
        <w:t xml:space="preserve">Error Management Hub</w:t>
      </w:r>
    </w:p>
    <w:p>
      <w:pPr>
        <w:spacing/>
        <w:jc w:val="center"/>
      </w:pPr>
      <w:r>
        <w:rPr>
          <w:rFonts w:ascii="Arial" w:cs="Arial" w:eastAsia="Arial" w:hAnsi="Arial"/>
          <w:color w:val="44546A"/>
          <w:sz w:val="21"/>
          <w:szCs w:val="21"/>
        </w:rPr>
        <w:t xml:space="preserve">Unified Support Workspace — Architecture Proposal Package</w:t>
      </w:r>
    </w:p>
    <w:p>
      <w:pPr>
        <w:spacing/>
        <w:jc w:val="left"/>
      </w:pPr>
      <w:r>
        <w:rPr>
          <w:rFonts w:ascii="Arial" w:cs="Arial" w:eastAsia="Arial" w:hAnsi="Arial"/>
          <w:color w:val="1A1A2E"/>
          <w:sz w:val="19"/>
          <w:szCs w:val="19"/>
        </w:rP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500"/>
        <w:gridCol w:w="6760"/>
      </w:tblGrid>
      <w:tr>
        <w:trPr>
          <w:tblHeader/>
        </w:trPr>
        <w:tc>
          <w:tcPr>
            <w:tcW w:type="dxa" w:w="2500"/>
            <w:tcBorders>
              <w:top w:val="single" w:color="BFCDE0" w:sz="1"/>
              <w:left w:val="single" w:color="BFCDE0" w:sz="1"/>
              <w:bottom w:val="single" w:color="BFCDE0" w:sz="1"/>
              <w:right w:val="single" w:color="BFCDE0" w:sz="1"/>
            </w:tcBorders>
            <w:shd w:fill="1E4D8C" w:val="clear"/>
            <w:tcMar>
              <w:top w:type="dxa" w:w="80"/>
              <w:left w:type="dxa" w:w="130"/>
              <w:bottom w:type="dxa" w:w="80"/>
              <w:right w:type="dxa" w:w="130"/>
            </w:tcMar>
            <w:vAlign w:val="center"/>
          </w:tcPr>
          <w:p>
            <w:pPr>
              <w:spacing/>
              <w:jc w:val="left"/>
            </w:pPr>
            <w:r>
              <w:rPr>
                <w:rFonts w:ascii="Arial" w:cs="Arial" w:eastAsia="Arial" w:hAnsi="Arial"/>
                <w:b/>
                <w:bCs/>
                <w:color w:val="FFFFFF"/>
                <w:sz w:val="18"/>
                <w:szCs w:val="18"/>
              </w:rPr>
              <w:t xml:space="preserve">Field</w:t>
            </w:r>
          </w:p>
        </w:tc>
        <w:tc>
          <w:tcPr>
            <w:tcW w:type="dxa" w:w="6760"/>
            <w:tcBorders>
              <w:top w:val="single" w:color="BFCDE0" w:sz="1"/>
              <w:left w:val="single" w:color="BFCDE0" w:sz="1"/>
              <w:bottom w:val="single" w:color="BFCDE0" w:sz="1"/>
              <w:right w:val="single" w:color="BFCDE0" w:sz="1"/>
            </w:tcBorders>
            <w:shd w:fill="1E4D8C" w:val="clear"/>
            <w:tcMar>
              <w:top w:type="dxa" w:w="80"/>
              <w:left w:type="dxa" w:w="130"/>
              <w:bottom w:type="dxa" w:w="80"/>
              <w:right w:type="dxa" w:w="130"/>
            </w:tcMar>
            <w:vAlign w:val="center"/>
          </w:tcPr>
          <w:p>
            <w:pPr>
              <w:spacing/>
              <w:jc w:val="left"/>
            </w:pPr>
            <w:r>
              <w:rPr>
                <w:rFonts w:ascii="Arial" w:cs="Arial" w:eastAsia="Arial" w:hAnsi="Arial"/>
                <w:b/>
                <w:bCs/>
                <w:color w:val="FFFFFF"/>
                <w:sz w:val="18"/>
                <w:szCs w:val="18"/>
              </w:rPr>
              <w:t xml:space="preserve">Value</w:t>
            </w:r>
          </w:p>
        </w:tc>
      </w:tr>
      <w:tr>
        <w:tc>
          <w:tcPr>
            <w:tcW w:type="dxa" w:w="25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Version</w:t>
            </w:r>
          </w:p>
        </w:tc>
        <w:tc>
          <w:tcPr>
            <w:tcW w:type="dxa" w:w="676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1.1 — SA Review Edition</w:t>
            </w:r>
          </w:p>
        </w:tc>
      </w:tr>
      <w:tr>
        <w:tc>
          <w:tcPr>
            <w:tcW w:type="dxa" w:w="25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Status</w:t>
            </w:r>
          </w:p>
        </w:tc>
        <w:tc>
          <w:tcPr>
            <w:tcW w:type="dxa" w:w="6760"/>
            <w:tcBorders>
              <w:top w:val="single" w:color="BFCDE0" w:sz="1"/>
              <w:left w:val="single" w:color="BFCDE0" w:sz="1"/>
              <w:bottom w:val="single" w:color="BFCDE0" w:sz="1"/>
              <w:right w:val="single" w:color="BFCDE0" w:sz="1"/>
            </w:tcBorders>
            <w:shd w:fill="FFF3CD" w:val="clear"/>
            <w:tcMar>
              <w:top w:type="dxa" w:w="80"/>
              <w:left w:type="dxa" w:w="130"/>
              <w:bottom w:type="dxa" w:w="80"/>
              <w:right w:type="dxa" w:w="130"/>
            </w:tcMar>
            <w:vAlign w:val="center"/>
          </w:tcPr>
          <w:p>
            <w:pPr>
              <w:spacing/>
              <w:jc w:val="left"/>
            </w:pPr>
            <w:r>
              <w:rPr>
                <w:rFonts w:ascii="Arial" w:cs="Arial" w:eastAsia="Arial" w:hAnsi="Arial"/>
                <w:b w:val="false"/>
                <w:bCs w:val="false"/>
                <w:color w:val="7A5500"/>
                <w:sz w:val="17"/>
                <w:szCs w:val="17"/>
              </w:rPr>
              <w:t xml:space="preserve">Pending Solution Architect Approval</w:t>
            </w:r>
          </w:p>
        </w:tc>
      </w:tr>
      <w:tr>
        <w:tc>
          <w:tcPr>
            <w:tcW w:type="dxa" w:w="25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Audience</w:t>
            </w:r>
          </w:p>
        </w:tc>
        <w:tc>
          <w:tcPr>
            <w:tcW w:type="dxa" w:w="676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Solution Architect, Technical Management</w:t>
            </w:r>
          </w:p>
        </w:tc>
      </w:tr>
      <w:tr>
        <w:tc>
          <w:tcPr>
            <w:tcW w:type="dxa" w:w="25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Classification</w:t>
            </w:r>
          </w:p>
        </w:tc>
        <w:tc>
          <w:tcPr>
            <w:tcW w:type="dxa" w:w="676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Confidential — Internal Use Only</w:t>
            </w:r>
          </w:p>
        </w:tc>
      </w:tr>
      <w:tr>
        <w:tc>
          <w:tcPr>
            <w:tcW w:type="dxa" w:w="25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IDAM / SSO</w:t>
            </w:r>
          </w:p>
        </w:tc>
        <w:tc>
          <w:tcPr>
            <w:tcW w:type="dxa" w:w="676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Deferred to Future Scope. Phase 1 uses local login only.</w:t>
            </w:r>
          </w:p>
        </w:tc>
      </w:tr>
    </w:tbl>
    <w:p>
      <w:pPr>
        <w:spacing/>
        <w:jc w:val="left"/>
      </w:pPr>
      <w:r>
        <w:rPr>
          <w:rFonts w:ascii="Arial" w:cs="Arial" w:eastAsia="Arial" w:hAnsi="Arial"/>
          <w:color w:val="1A1A2E"/>
          <w:sz w:val="19"/>
          <w:szCs w:val="19"/>
        </w:rP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Borders>
              <w:top w:val="single" w:color="CC0000" w:sz="1"/>
              <w:left w:val="single" w:color="CC0000" w:sz="8"/>
              <w:bottom w:val="single" w:color="CC0000" w:sz="1"/>
              <w:right w:val="single" w:color="CC0000" w:sz="1"/>
            </w:tcBorders>
            <w:shd w:fill="FFEBEE" w:val="clear"/>
            <w:tcMar>
              <w:top w:type="dxa" w:w="100"/>
              <w:left w:type="dxa" w:w="180"/>
              <w:bottom w:type="dxa" w:w="100"/>
              <w:right w:type="dxa" w:w="180"/>
            </w:tcMar>
          </w:tcPr>
          <w:p>
            <w:pPr>
              <w:spacing/>
            </w:pPr>
            <w:r>
              <w:rPr>
                <w:rFonts w:ascii="Arial" w:cs="Arial" w:eastAsia="Arial" w:hAnsi="Arial"/>
                <w:color w:val="1A1A2E"/>
                <w:sz w:val="18"/>
                <w:szCs w:val="18"/>
              </w:rPr>
              <w:t xml:space="preserve">SECURITY REQUIREMENT (NON-NEGOTIABLE): Angular guards and permission directives are for UX ONLY. Every API endpoint must enforce authorization server-side. A missing [RequirePermission] attribute on any endpoint is a security gap, regardless of what Angular shows.</w:t>
            </w:r>
          </w:p>
        </w:tc>
      </w:tr>
    </w:tbl>
    <w:p>
      <w:r>
        <w:br w:type="page"/>
      </w:r>
    </w:p>
    <w:p>
      <w:pPr>
        <w:pStyle w:val="Heading1"/>
        <w:spacing/>
      </w:pPr>
      <w:r>
        <w:rPr>
          <w:rFonts w:ascii="Arial" w:cs="Arial" w:eastAsia="Arial" w:hAnsi="Arial"/>
          <w:b/>
          <w:bCs/>
          <w:color w:val="1E4D8C"/>
          <w:sz w:val="30"/>
          <w:szCs w:val="30"/>
        </w:rPr>
        <w:t xml:space="preserve">1. Executive Summary</w:t>
      </w:r>
    </w:p>
    <w:p>
      <w:pPr>
        <w:spacing/>
        <w:jc w:val="left"/>
      </w:pPr>
      <w:r>
        <w:rPr>
          <w:rFonts w:ascii="Arial" w:cs="Arial" w:eastAsia="Arial" w:hAnsi="Arial"/>
          <w:color w:val="1A1A2E"/>
          <w:sz w:val="19"/>
          <w:szCs w:val="19"/>
        </w:rPr>
        <w:t xml:space="preserve">The Error Management Hub (EMH) is a centralized internal support workspace that replaces fragmented direct database and API access with a single unified application. Support agents at Dubai Health currently navigate multiple disconnected systems to investigate and resolve support tickets, causing slow resolution times, inconsistent access control, and no unified audit trail.</w:t>
      </w:r>
    </w:p>
    <w:p>
      <w:pPr>
        <w:spacing/>
        <w:jc w:val="left"/>
      </w:pPr>
      <w:r>
        <w:rPr>
          <w:rFonts w:ascii="Arial" w:cs="Arial" w:eastAsia="Arial" w:hAnsi="Arial"/>
          <w:color w:val="1A1A2E"/>
          <w:sz w:val="19"/>
          <w:szCs w:val="19"/>
        </w:rPr>
        <w:t xml:space="preserve"/>
      </w:r>
    </w:p>
    <w:p>
      <w:pPr>
        <w:spacing/>
        <w:jc w:val="left"/>
      </w:pPr>
      <w:r>
        <w:rPr>
          <w:rFonts w:ascii="Arial" w:cs="Arial" w:eastAsia="Arial" w:hAnsi="Arial"/>
          <w:color w:val="1A1A2E"/>
          <w:sz w:val="19"/>
          <w:szCs w:val="19"/>
        </w:rPr>
        <w:t xml:space="preserve">The EMH dynamically presents application cards and navigation menus based on each user's roles and permissions — all controlled by the backend. Four modules are in scope for Phase 1:</w:t>
      </w:r>
    </w:p>
    <w:p>
      <w:pPr>
        <w:pStyle w:val="ListParagraph"/>
        <w:numPr>
          <w:ilvl w:val="0"/>
          <w:numId w:val="2"/>
        </w:numPr>
        <w:spacing/>
      </w:pPr>
      <w:r>
        <w:rPr>
          <w:rFonts w:ascii="Arial" w:cs="Arial" w:eastAsia="Arial" w:hAnsi="Arial"/>
          <w:color w:val="1A1A2E"/>
          <w:sz w:val="19"/>
          <w:szCs w:val="19"/>
        </w:rPr>
        <w:t xml:space="preserve">User Management — Internal and external user details and role lookup</w:t>
      </w:r>
    </w:p>
    <w:p>
      <w:pPr>
        <w:pStyle w:val="ListParagraph"/>
        <w:numPr>
          <w:ilvl w:val="0"/>
          <w:numId w:val="2"/>
        </w:numPr>
        <w:spacing/>
      </w:pPr>
      <w:r>
        <w:rPr>
          <w:rFonts w:ascii="Arial" w:cs="Arial" w:eastAsia="Arial" w:hAnsi="Arial"/>
          <w:color w:val="1A1A2E"/>
          <w:sz w:val="19"/>
          <w:szCs w:val="19"/>
        </w:rPr>
        <w:t xml:space="preserve">Clinical Attachment — Training application error investigation</w:t>
      </w:r>
    </w:p>
    <w:p>
      <w:pPr>
        <w:pStyle w:val="ListParagraph"/>
        <w:numPr>
          <w:ilvl w:val="0"/>
          <w:numId w:val="2"/>
        </w:numPr>
        <w:spacing/>
      </w:pPr>
      <w:r>
        <w:rPr>
          <w:rFonts w:ascii="Arial" w:cs="Arial" w:eastAsia="Arial" w:hAnsi="Arial"/>
          <w:color w:val="1A1A2E"/>
          <w:sz w:val="19"/>
          <w:szCs w:val="19"/>
        </w:rPr>
        <w:t xml:space="preserve">Premarital — Status details and payment verification support</w:t>
      </w:r>
    </w:p>
    <w:p>
      <w:pPr>
        <w:pStyle w:val="ListParagraph"/>
        <w:numPr>
          <w:ilvl w:val="0"/>
          <w:numId w:val="2"/>
        </w:numPr>
        <w:spacing/>
      </w:pPr>
      <w:r>
        <w:rPr>
          <w:rFonts w:ascii="Arial" w:cs="Arial" w:eastAsia="Arial" w:hAnsi="Arial"/>
          <w:color w:val="1A1A2E"/>
          <w:sz w:val="19"/>
          <w:szCs w:val="19"/>
        </w:rPr>
        <w:t xml:space="preserve">Patient Services — Health card, sick leave, and medical report support</w:t>
      </w:r>
    </w:p>
    <w:p>
      <w:pPr>
        <w:spacing/>
        <w:jc w:val="left"/>
      </w:pPr>
      <w:r>
        <w:rPr>
          <w:rFonts w:ascii="Arial" w:cs="Arial" w:eastAsia="Arial" w:hAnsi="Arial"/>
          <w:color w:val="1A1A2E"/>
          <w:sz w:val="19"/>
          <w:szCs w:val="19"/>
        </w:rPr>
        <w:t xml:space="preserve"/>
      </w:r>
    </w:p>
    <w:p>
      <w:pPr>
        <w:spacing/>
        <w:jc w:val="left"/>
      </w:pPr>
      <w:r>
        <w:rPr>
          <w:rFonts w:ascii="Arial" w:cs="Arial" w:eastAsia="Arial" w:hAnsi="Arial"/>
          <w:color w:val="1A1A2E"/>
          <w:sz w:val="19"/>
          <w:szCs w:val="19"/>
        </w:rPr>
        <w:t xml:space="preserve">Architecture: Modular Monolith + Clean Architecture. EF Core Database First with SQL Server. Local login (bcrypt + JWT + refresh token rotation) in Phase 1, with the auth layer abstracted behind IAuthService for SSO-readiness.</w:t>
      </w:r>
    </w:p>
    <w:p>
      <w:pPr>
        <w:spacing/>
        <w:jc w:val="left"/>
      </w:pPr>
      <w:r>
        <w:rPr>
          <w:rFonts w:ascii="Arial" w:cs="Arial" w:eastAsia="Arial" w:hAnsi="Arial"/>
          <w:color w:val="1A1A2E"/>
          <w:sz w:val="19"/>
          <w:szCs w:val="19"/>
        </w:rP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Borders>
              <w:top w:val="single" w:color="1E4D8C" w:sz="1"/>
              <w:left w:val="single" w:color="1E4D8C" w:sz="8"/>
              <w:bottom w:val="single" w:color="1E4D8C" w:sz="1"/>
              <w:right w:val="single" w:color="1E4D8C" w:sz="1"/>
            </w:tcBorders>
            <w:shd w:fill="E3F2FD" w:val="clear"/>
            <w:tcMar>
              <w:top w:type="dxa" w:w="100"/>
              <w:left w:type="dxa" w:w="180"/>
              <w:bottom w:type="dxa" w:w="100"/>
              <w:right w:type="dxa" w:w="180"/>
            </w:tcMar>
          </w:tcPr>
          <w:p>
            <w:pPr>
              <w:spacing/>
            </w:pPr>
            <w:r>
              <w:rPr>
                <w:rFonts w:ascii="Arial" w:cs="Arial" w:eastAsia="Arial" w:hAnsi="Arial"/>
                <w:color w:val="1A1A2E"/>
                <w:sz w:val="18"/>
                <w:szCs w:val="18"/>
              </w:rPr>
              <w:t xml:space="preserve">IDAM / SSO Deferral: Enterprise identity integration is explicitly deferred to Future Scope. Swapping in SSO requires only replacing the LocalAuthProvider implementation — no structural changes to the application.</w:t>
            </w:r>
          </w:p>
        </w:tc>
      </w:tr>
    </w:tbl>
    <w:p>
      <w:r>
        <w:br w:type="page"/>
      </w:r>
    </w:p>
    <w:p>
      <w:pPr>
        <w:pStyle w:val="Heading1"/>
        <w:spacing/>
      </w:pPr>
      <w:r>
        <w:rPr>
          <w:rFonts w:ascii="Arial" w:cs="Arial" w:eastAsia="Arial" w:hAnsi="Arial"/>
          <w:b/>
          <w:bCs/>
          <w:color w:val="1E4D8C"/>
          <w:sz w:val="30"/>
          <w:szCs w:val="30"/>
        </w:rPr>
        <w:t xml:space="preserve">2. Phase 1 Scope vs. Future Scope</w:t>
      </w:r>
    </w:p>
    <w:p>
      <w:pPr>
        <w:pStyle w:val="Heading2"/>
        <w:spacing/>
      </w:pPr>
      <w:r>
        <w:rPr>
          <w:rFonts w:ascii="Arial" w:cs="Arial" w:eastAsia="Arial" w:hAnsi="Arial"/>
          <w:b/>
          <w:bCs/>
          <w:color w:val="1E4D8C"/>
          <w:sz w:val="24"/>
          <w:szCs w:val="24"/>
        </w:rPr>
        <w:t xml:space="preserve">Phase 1 — In Scope</w:t>
      </w:r>
    </w:p>
    <w:p>
      <w:pPr>
        <w:pStyle w:val="ListParagraph"/>
        <w:numPr>
          <w:ilvl w:val="0"/>
          <w:numId w:val="2"/>
        </w:numPr>
        <w:spacing/>
      </w:pPr>
      <w:r>
        <w:rPr>
          <w:rFonts w:ascii="Arial" w:cs="Arial" w:eastAsia="Arial" w:hAnsi="Arial"/>
          <w:color w:val="1A1A2E"/>
          <w:sz w:val="19"/>
          <w:szCs w:val="19"/>
        </w:rPr>
        <w:t xml:space="preserve">Simple local login: username/password, bcrypt (cost 12+), JWT + refresh tokens with rotation, account lockout</w:t>
      </w:r>
    </w:p>
    <w:p>
      <w:pPr>
        <w:pStyle w:val="ListParagraph"/>
        <w:numPr>
          <w:ilvl w:val="0"/>
          <w:numId w:val="2"/>
        </w:numPr>
        <w:spacing/>
      </w:pPr>
      <w:r>
        <w:rPr>
          <w:rFonts w:ascii="Arial" w:cs="Arial" w:eastAsia="Arial" w:hAnsi="Arial"/>
          <w:color w:val="1A1A2E"/>
          <w:sz w:val="19"/>
          <w:szCs w:val="19"/>
        </w:rPr>
        <w:t xml:space="preserve">RBAC + Permission-based model — admin management UI for users, roles, permissions</w:t>
      </w:r>
    </w:p>
    <w:p>
      <w:pPr>
        <w:pStyle w:val="ListParagraph"/>
        <w:numPr>
          <w:ilvl w:val="0"/>
          <w:numId w:val="2"/>
        </w:numPr>
        <w:spacing/>
      </w:pPr>
      <w:r>
        <w:rPr>
          <w:rFonts w:ascii="Arial" w:cs="Arial" w:eastAsia="Arial" w:hAnsi="Arial"/>
          <w:color w:val="1A1A2E"/>
          <w:sz w:val="19"/>
          <w:szCs w:val="19"/>
        </w:rPr>
        <w:t xml:space="preserve">Applications Hub — dynamic application cards from backend based on user roles</w:t>
      </w:r>
    </w:p>
    <w:p>
      <w:pPr>
        <w:pStyle w:val="ListParagraph"/>
        <w:numPr>
          <w:ilvl w:val="0"/>
          <w:numId w:val="2"/>
        </w:numPr>
        <w:spacing/>
      </w:pPr>
      <w:r>
        <w:rPr>
          <w:rFonts w:ascii="Arial" w:cs="Arial" w:eastAsia="Arial" w:hAnsi="Arial"/>
          <w:color w:val="1A1A2E"/>
          <w:sz w:val="19"/>
          <w:szCs w:val="19"/>
        </w:rPr>
        <w:t xml:space="preserve">Dynamic Sidebar Navigation — per-application menu tree, permission-filtered</w:t>
      </w:r>
    </w:p>
    <w:p>
      <w:pPr>
        <w:pStyle w:val="ListParagraph"/>
        <w:numPr>
          <w:ilvl w:val="0"/>
          <w:numId w:val="2"/>
        </w:numPr>
        <w:spacing/>
      </w:pPr>
      <w:r>
        <w:rPr>
          <w:rFonts w:ascii="Arial" w:cs="Arial" w:eastAsia="Arial" w:hAnsi="Arial"/>
          <w:color w:val="1A1A2E"/>
          <w:sz w:val="19"/>
          <w:szCs w:val="19"/>
        </w:rPr>
        <w:t xml:space="preserve">Page-Level Access Control — route guards (UX) + backend 403 enforcement</w:t>
      </w:r>
    </w:p>
    <w:p>
      <w:pPr>
        <w:pStyle w:val="ListParagraph"/>
        <w:numPr>
          <w:ilvl w:val="0"/>
          <w:numId w:val="2"/>
        </w:numPr>
        <w:spacing/>
      </w:pPr>
      <w:r>
        <w:rPr>
          <w:rFonts w:ascii="Arial" w:cs="Arial" w:eastAsia="Arial" w:hAnsi="Arial"/>
          <w:color w:val="1A1A2E"/>
          <w:sz w:val="19"/>
          <w:szCs w:val="19"/>
        </w:rPr>
        <w:t xml:space="preserve">Action-Level Access Control — View, Create, Edit, Delete, Assign, Approve, Close, Export</w:t>
      </w:r>
    </w:p>
    <w:p>
      <w:pPr>
        <w:pStyle w:val="ListParagraph"/>
        <w:numPr>
          <w:ilvl w:val="0"/>
          <w:numId w:val="2"/>
        </w:numPr>
        <w:spacing/>
      </w:pPr>
      <w:r>
        <w:rPr>
          <w:rFonts w:ascii="Arial" w:cs="Arial" w:eastAsia="Arial" w:hAnsi="Arial"/>
          <w:color w:val="1A1A2E"/>
          <w:sz w:val="19"/>
          <w:szCs w:val="19"/>
        </w:rPr>
        <w:t xml:space="preserve">Global Authorization Default — all endpoints require authentication; [AllowAnonymous] is explicit opt-out only</w:t>
      </w:r>
    </w:p>
    <w:p>
      <w:pPr>
        <w:pStyle w:val="ListParagraph"/>
        <w:numPr>
          <w:ilvl w:val="0"/>
          <w:numId w:val="2"/>
        </w:numPr>
        <w:spacing/>
      </w:pPr>
      <w:r>
        <w:rPr>
          <w:rFonts w:ascii="Arial" w:cs="Arial" w:eastAsia="Arial" w:hAnsi="Arial"/>
          <w:color w:val="1A1A2E"/>
          <w:sz w:val="19"/>
          <w:szCs w:val="19"/>
        </w:rPr>
        <w:t xml:space="preserve">User Management, Clinical Attachment, Premarital, Patient Services modules</w:t>
      </w:r>
    </w:p>
    <w:p>
      <w:pPr>
        <w:pStyle w:val="ListParagraph"/>
        <w:numPr>
          <w:ilvl w:val="0"/>
          <w:numId w:val="2"/>
        </w:numPr>
        <w:spacing/>
      </w:pPr>
      <w:r>
        <w:rPr>
          <w:rFonts w:ascii="Arial" w:cs="Arial" w:eastAsia="Arial" w:hAnsi="Arial"/>
          <w:color w:val="1A1A2E"/>
          <w:sz w:val="19"/>
          <w:szCs w:val="19"/>
        </w:rPr>
        <w:t xml:space="preserve">External Integration Layer — all external data via owned REST APIs; direct DB reads prohibited</w:t>
      </w:r>
    </w:p>
    <w:p>
      <w:pPr>
        <w:pStyle w:val="ListParagraph"/>
        <w:numPr>
          <w:ilvl w:val="0"/>
          <w:numId w:val="2"/>
        </w:numPr>
        <w:spacing/>
      </w:pPr>
      <w:r>
        <w:rPr>
          <w:rFonts w:ascii="Arial" w:cs="Arial" w:eastAsia="Arial" w:hAnsi="Arial"/>
          <w:color w:val="1A1A2E"/>
          <w:sz w:val="19"/>
          <w:szCs w:val="19"/>
        </w:rPr>
        <w:t xml:space="preserve">Centralized Audit Logs — all user actions and PHI access logged with IP, timestamp, entity, before/after values</w:t>
      </w:r>
    </w:p>
    <w:p>
      <w:pPr>
        <w:pStyle w:val="ListParagraph"/>
        <w:numPr>
          <w:ilvl w:val="0"/>
          <w:numId w:val="2"/>
        </w:numPr>
        <w:spacing/>
      </w:pPr>
      <w:r>
        <w:rPr>
          <w:rFonts w:ascii="Arial" w:cs="Arial" w:eastAsia="Arial" w:hAnsi="Arial"/>
          <w:color w:val="1A1A2E"/>
          <w:sz w:val="19"/>
          <w:szCs w:val="19"/>
        </w:rPr>
        <w:t xml:space="preserve">Admin Management — user, role, permission, application, menu management UI + APIs</w:t>
      </w:r>
    </w:p>
    <w:p>
      <w:pPr>
        <w:pStyle w:val="ListParagraph"/>
        <w:numPr>
          <w:ilvl w:val="0"/>
          <w:numId w:val="2"/>
        </w:numPr>
        <w:spacing/>
      </w:pPr>
      <w:r>
        <w:rPr>
          <w:rFonts w:ascii="Arial" w:cs="Arial" w:eastAsia="Arial" w:hAnsi="Arial"/>
          <w:color w:val="1A1A2E"/>
          <w:sz w:val="19"/>
          <w:szCs w:val="19"/>
        </w:rPr>
        <w:t xml:space="preserve">EF Core Database First + SQL Server — generated models mapped to DTOs via explicit mapping</w:t>
      </w:r>
    </w:p>
    <w:p>
      <w:pPr>
        <w:pStyle w:val="ListParagraph"/>
        <w:numPr>
          <w:ilvl w:val="0"/>
          <w:numId w:val="2"/>
        </w:numPr>
        <w:spacing/>
      </w:pPr>
      <w:r>
        <w:rPr>
          <w:rFonts w:ascii="Arial" w:cs="Arial" w:eastAsia="Arial" w:hAnsi="Arial"/>
          <w:color w:val="1A1A2E"/>
          <w:sz w:val="19"/>
          <w:szCs w:val="19"/>
        </w:rPr>
        <w:t xml:space="preserve">Secure REST APIs — HTTPS TLS 1.3, FluentValidation, Security Headers, CORS, Rate Limiting</w:t>
      </w:r>
    </w:p>
    <w:p>
      <w:pPr>
        <w:pStyle w:val="ListParagraph"/>
        <w:numPr>
          <w:ilvl w:val="0"/>
          <w:numId w:val="2"/>
        </w:numPr>
        <w:spacing/>
      </w:pPr>
      <w:r>
        <w:rPr>
          <w:rFonts w:ascii="Arial" w:cs="Arial" w:eastAsia="Arial" w:hAnsi="Arial"/>
          <w:color w:val="1A1A2E"/>
          <w:sz w:val="19"/>
          <w:szCs w:val="19"/>
        </w:rPr>
        <w:t xml:space="preserve">Angular SPA — standalone components, Zoneless, lazy-loaded routes, Signals, functional DI</w:t>
      </w:r>
    </w:p>
    <w:p>
      <w:pPr>
        <w:pStyle w:val="ListParagraph"/>
        <w:numPr>
          <w:ilvl w:val="0"/>
          <w:numId w:val="2"/>
        </w:numPr>
        <w:spacing/>
      </w:pPr>
      <w:r>
        <w:rPr>
          <w:rFonts w:ascii="Arial" w:cs="Arial" w:eastAsia="Arial" w:hAnsi="Arial"/>
          <w:color w:val="1A1A2E"/>
          <w:sz w:val="19"/>
          <w:szCs w:val="19"/>
        </w:rPr>
        <w:t xml:space="preserve">Environment configuration — environment.ts (dev) and environment.prod.ts (prod)</w:t>
      </w:r>
    </w:p>
    <w:p>
      <w:pPr>
        <w:spacing/>
        <w:jc w:val="left"/>
      </w:pPr>
      <w:r>
        <w:rPr>
          <w:rFonts w:ascii="Arial" w:cs="Arial" w:eastAsia="Arial" w:hAnsi="Arial"/>
          <w:color w:val="1A1A2E"/>
          <w:sz w:val="19"/>
          <w:szCs w:val="19"/>
        </w:rPr>
        <w:t xml:space="preserve"/>
      </w:r>
    </w:p>
    <w:p>
      <w:pPr>
        <w:pStyle w:val="Heading2"/>
        <w:spacing/>
      </w:pPr>
      <w:r>
        <w:rPr>
          <w:rFonts w:ascii="Arial" w:cs="Arial" w:eastAsia="Arial" w:hAnsi="Arial"/>
          <w:b/>
          <w:bCs/>
          <w:color w:val="1E4D8C"/>
          <w:sz w:val="24"/>
          <w:szCs w:val="24"/>
        </w:rPr>
        <w:t xml:space="preserve">Future Scope — Deferred</w:t>
      </w:r>
    </w:p>
    <w:p>
      <w:pPr>
        <w:pStyle w:val="ListParagraph"/>
        <w:numPr>
          <w:ilvl w:val="0"/>
          <w:numId w:val="2"/>
        </w:numPr>
        <w:spacing/>
      </w:pPr>
      <w:r>
        <w:rPr>
          <w:rFonts w:ascii="Arial" w:cs="Arial" w:eastAsia="Arial" w:hAnsi="Arial"/>
          <w:color w:val="1A1A2E"/>
          <w:sz w:val="19"/>
          <w:szCs w:val="19"/>
        </w:rPr>
        <w:t xml:space="preserve">IDAM Integration (enterprise identity provider, provisioning, lifecycle management)</w:t>
      </w:r>
    </w:p>
    <w:p>
      <w:pPr>
        <w:pStyle w:val="ListParagraph"/>
        <w:numPr>
          <w:ilvl w:val="0"/>
          <w:numId w:val="2"/>
        </w:numPr>
        <w:spacing/>
      </w:pPr>
      <w:r>
        <w:rPr>
          <w:rFonts w:ascii="Arial" w:cs="Arial" w:eastAsia="Arial" w:hAnsi="Arial"/>
          <w:color w:val="1A1A2E"/>
          <w:sz w:val="19"/>
          <w:szCs w:val="19"/>
        </w:rPr>
        <w:t xml:space="preserve">Multi-Factor Authentication (TOTP, SMS OTP, hardware token)</w:t>
      </w:r>
    </w:p>
    <w:p>
      <w:pPr>
        <w:pStyle w:val="ListParagraph"/>
        <w:numPr>
          <w:ilvl w:val="0"/>
          <w:numId w:val="2"/>
        </w:numPr>
        <w:spacing/>
      </w:pPr>
      <w:r>
        <w:rPr>
          <w:rFonts w:ascii="Arial" w:cs="Arial" w:eastAsia="Arial" w:hAnsi="Arial"/>
          <w:color w:val="1A1A2E"/>
          <w:sz w:val="19"/>
          <w:szCs w:val="19"/>
        </w:rPr>
        <w:t xml:space="preserve">SSO Integration (SAML 2.0, OpenID Connect, OAuth2 federated login)</w:t>
      </w:r>
    </w:p>
    <w:p>
      <w:pPr>
        <w:pStyle w:val="ListParagraph"/>
        <w:numPr>
          <w:ilvl w:val="0"/>
          <w:numId w:val="2"/>
        </w:numPr>
        <w:spacing/>
      </w:pPr>
      <w:r>
        <w:rPr>
          <w:rFonts w:ascii="Arial" w:cs="Arial" w:eastAsia="Arial" w:hAnsi="Arial"/>
          <w:color w:val="1A1A2E"/>
          <w:sz w:val="19"/>
          <w:szCs w:val="19"/>
        </w:rPr>
        <w:t xml:space="preserve">Notifications &amp; Alerts — using AppDynamics</w:t>
      </w:r>
    </w:p>
    <w:p>
      <w:pPr>
        <w:pStyle w:val="ListParagraph"/>
        <w:numPr>
          <w:ilvl w:val="0"/>
          <w:numId w:val="2"/>
        </w:numPr>
        <w:spacing/>
      </w:pPr>
      <w:r>
        <w:rPr>
          <w:rFonts w:ascii="Arial" w:cs="Arial" w:eastAsia="Arial" w:hAnsi="Arial"/>
          <w:color w:val="1A1A2E"/>
          <w:sz w:val="19"/>
          <w:szCs w:val="19"/>
        </w:rPr>
        <w:t xml:space="preserve">Advanced Telemetry &amp; APM (distributed tracing, performance monitoring)</w:t>
      </w:r>
    </w:p>
    <w:p>
      <w:r>
        <w:br w:type="page"/>
      </w:r>
    </w:p>
    <w:p>
      <w:pPr>
        <w:pStyle w:val="Heading1"/>
        <w:spacing/>
      </w:pPr>
      <w:r>
        <w:rPr>
          <w:rFonts w:ascii="Arial" w:cs="Arial" w:eastAsia="Arial" w:hAnsi="Arial"/>
          <w:b/>
          <w:bCs/>
          <w:color w:val="1E4D8C"/>
          <w:sz w:val="30"/>
          <w:szCs w:val="30"/>
        </w:rPr>
        <w:t xml:space="preserve">3. Applications Analysis Matrix</w:t>
      </w:r>
    </w:p>
    <w:p>
      <w:pPr>
        <w:spacing/>
        <w:jc w:val="left"/>
      </w:pPr>
      <w:r>
        <w:rPr>
          <w:rFonts w:ascii="Arial" w:cs="Arial" w:eastAsia="Arial" w:hAnsi="Arial"/>
          <w:color w:val="1A1A2E"/>
          <w:sz w:val="19"/>
          <w:szCs w:val="19"/>
        </w:rPr>
        <w:t xml:space="preserve">All modules integrate with external systems via REST API. EMH never reads from external databases directly. The "API Exists" column indicates whether the backing API is confirmed at time of writing.</w:t>
      </w:r>
    </w:p>
    <w:p>
      <w:pPr>
        <w:spacing/>
        <w:jc w:val="left"/>
      </w:pPr>
      <w:r>
        <w:rPr>
          <w:rFonts w:ascii="Arial" w:cs="Arial" w:eastAsia="Arial" w:hAnsi="Arial"/>
          <w:color w:val="1A1A2E"/>
          <w:sz w:val="19"/>
          <w:szCs w:val="19"/>
        </w:rP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Borders>
              <w:top w:val="single" w:color="1E4D8C" w:sz="1"/>
              <w:left w:val="single" w:color="1E4D8C" w:sz="8"/>
              <w:bottom w:val="single" w:color="1E4D8C" w:sz="1"/>
              <w:right w:val="single" w:color="1E4D8C" w:sz="1"/>
            </w:tcBorders>
            <w:shd w:fill="E3F2FD" w:val="clear"/>
            <w:tcMar>
              <w:top w:type="dxa" w:w="100"/>
              <w:left w:type="dxa" w:w="180"/>
              <w:bottom w:type="dxa" w:w="100"/>
              <w:right w:type="dxa" w:w="180"/>
            </w:tcMar>
          </w:tcPr>
          <w:p>
            <w:pPr>
              <w:spacing/>
            </w:pPr>
            <w:r>
              <w:rPr>
                <w:rFonts w:ascii="Arial" w:cs="Arial" w:eastAsia="Arial" w:hAnsi="Arial"/>
                <w:color w:val="1A1A2E"/>
                <w:sz w:val="18"/>
                <w:szCs w:val="18"/>
              </w:rPr>
              <w:t xml:space="preserve">Integration Rule: All external data flows through owned API clients only. Direct database reads from any external system are prohibited. Timeout: 10 seconds per call. Unavailable external services return a graceful per-module "Service Unavailable" message — other modules remain functional.</w:t>
            </w:r>
          </w:p>
        </w:tc>
      </w:tr>
    </w:tbl>
    <w:p>
      <w:pPr>
        <w:spacing/>
        <w:jc w:val="left"/>
      </w:pPr>
      <w:r>
        <w:rPr>
          <w:rFonts w:ascii="Arial" w:cs="Arial" w:eastAsia="Arial" w:hAnsi="Arial"/>
          <w:color w:val="1A1A2E"/>
          <w:sz w:val="19"/>
          <w:szCs w:val="19"/>
        </w:rPr>
        <w:t xml:space="preserve"/>
      </w:r>
    </w:p>
    <w:p>
      <w:pPr>
        <w:pStyle w:val="Heading2"/>
        <w:spacing/>
      </w:pPr>
      <w:r>
        <w:rPr>
          <w:rFonts w:ascii="Arial" w:cs="Arial" w:eastAsia="Arial" w:hAnsi="Arial"/>
          <w:b/>
          <w:bCs/>
          <w:color w:val="1E4D8C"/>
          <w:sz w:val="24"/>
          <w:szCs w:val="24"/>
        </w:rPr>
        <w:t xml:space="preserve">3.1 User Management</w:t>
      </w:r>
    </w:p>
    <w:p>
      <w:pPr>
        <w:spacing/>
        <w:jc w:val="left"/>
      </w:pPr>
      <w:r>
        <w:rPr>
          <w:rFonts w:ascii="Arial" w:cs="Arial" w:eastAsia="Arial" w:hAnsi="Arial"/>
          <w:color w:val="1A1A2E"/>
          <w:sz w:val="19"/>
          <w:szCs w:val="19"/>
        </w:rPr>
        <w:t xml:space="preserve">Internal and external user management. Support agents investigate user account status, role assignments, and identity issues.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400"/>
        <w:gridCol w:w="6860"/>
      </w:tblGrid>
      <w:tr>
        <w:trPr>
          <w:tblHeader/>
        </w:trPr>
        <w:tc>
          <w:tcPr>
            <w:tcW w:type="dxa" w:w="2400"/>
            <w:tcBorders>
              <w:top w:val="single" w:color="BFCDE0" w:sz="1"/>
              <w:left w:val="single" w:color="BFCDE0" w:sz="1"/>
              <w:bottom w:val="single" w:color="BFCDE0" w:sz="1"/>
              <w:right w:val="single" w:color="BFCDE0" w:sz="1"/>
            </w:tcBorders>
            <w:shd w:fill="1E4D8C" w:val="clear"/>
            <w:tcMar>
              <w:top w:type="dxa" w:w="80"/>
              <w:left w:type="dxa" w:w="130"/>
              <w:bottom w:type="dxa" w:w="80"/>
              <w:right w:type="dxa" w:w="130"/>
            </w:tcMar>
            <w:vAlign w:val="center"/>
          </w:tcPr>
          <w:p>
            <w:pPr>
              <w:spacing/>
              <w:jc w:val="left"/>
            </w:pPr>
            <w:r>
              <w:rPr>
                <w:rFonts w:ascii="Arial" w:cs="Arial" w:eastAsia="Arial" w:hAnsi="Arial"/>
                <w:b/>
                <w:bCs/>
                <w:color w:val="FFFFFF"/>
                <w:sz w:val="18"/>
                <w:szCs w:val="18"/>
              </w:rPr>
              <w:t xml:space="preserve"/>
            </w:r>
          </w:p>
        </w:tc>
        <w:tc>
          <w:tcPr>
            <w:tcW w:type="dxa" w:w="6860"/>
            <w:tcBorders>
              <w:top w:val="single" w:color="BFCDE0" w:sz="1"/>
              <w:left w:val="single" w:color="BFCDE0" w:sz="1"/>
              <w:bottom w:val="single" w:color="BFCDE0" w:sz="1"/>
              <w:right w:val="single" w:color="BFCDE0" w:sz="1"/>
            </w:tcBorders>
            <w:shd w:fill="1E4D8C" w:val="clear"/>
            <w:tcMar>
              <w:top w:type="dxa" w:w="80"/>
              <w:left w:type="dxa" w:w="130"/>
              <w:bottom w:type="dxa" w:w="80"/>
              <w:right w:type="dxa" w:w="130"/>
            </w:tcMar>
            <w:vAlign w:val="center"/>
          </w:tcPr>
          <w:p>
            <w:pPr>
              <w:spacing/>
              <w:jc w:val="left"/>
            </w:pPr>
            <w:r>
              <w:rPr>
                <w:rFonts w:ascii="Arial" w:cs="Arial" w:eastAsia="Arial" w:hAnsi="Arial"/>
                <w:b/>
                <w:bCs/>
                <w:color w:val="FFFFFF"/>
                <w:sz w:val="18"/>
                <w:szCs w:val="18"/>
              </w:rPr>
              <w:t xml:space="preserve"/>
            </w:r>
          </w:p>
        </w:tc>
      </w:tr>
      <w:tr>
        <w:tc>
          <w:tcPr>
            <w:tcW w:type="dxa" w:w="24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Primary Search Keys</w:t>
            </w:r>
          </w:p>
        </w:tc>
        <w:tc>
          <w:tcPr>
            <w:tcW w:type="dxa" w:w="686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Email · Username · Emirates ID</w:t>
            </w:r>
          </w:p>
        </w:tc>
      </w:tr>
      <w:tr>
        <w:tc>
          <w:tcPr>
            <w:tcW w:type="dxa" w:w="24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Backend Owner</w:t>
            </w:r>
          </w:p>
        </w:tc>
        <w:tc>
          <w:tcPr>
            <w:tcW w:type="dxa" w:w="686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Imtias</w:t>
            </w:r>
          </w:p>
        </w:tc>
      </w:tr>
      <w:tr>
        <w:tc>
          <w:tcPr>
            <w:tcW w:type="dxa" w:w="24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Frontend Owner</w:t>
            </w:r>
          </w:p>
        </w:tc>
        <w:tc>
          <w:tcPr>
            <w:tcW w:type="dxa" w:w="686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Imtias</w:t>
            </w:r>
          </w:p>
        </w:tc>
      </w:tr>
    </w:tbl>
    <w:p>
      <w:pPr>
        <w:spacing/>
        <w:jc w:val="left"/>
      </w:pPr>
      <w:r>
        <w:rPr>
          <w:rFonts w:ascii="Arial" w:cs="Arial" w:eastAsia="Arial" w:hAnsi="Arial"/>
          <w:color w:val="1A1A2E"/>
          <w:sz w:val="19"/>
          <w:szCs w:val="19"/>
        </w:rP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3760"/>
        <w:gridCol w:w="1300"/>
      </w:tblGrid>
      <w:tr>
        <w:trPr>
          <w:tblHeader/>
        </w:trPr>
        <w:tc>
          <w:tcPr>
            <w:tcW w:type="dxa" w:w="2000"/>
            <w:tcBorders>
              <w:top w:val="single" w:color="BFCDE0" w:sz="1"/>
              <w:left w:val="single" w:color="BFCDE0" w:sz="1"/>
              <w:bottom w:val="single" w:color="BFCDE0" w:sz="1"/>
              <w:right w:val="single" w:color="BFCDE0" w:sz="1"/>
            </w:tcBorders>
            <w:shd w:fill="1E4D8C" w:val="clear"/>
            <w:tcMar>
              <w:top w:type="dxa" w:w="80"/>
              <w:left w:type="dxa" w:w="130"/>
              <w:bottom w:type="dxa" w:w="80"/>
              <w:right w:type="dxa" w:w="130"/>
            </w:tcMar>
            <w:vAlign w:val="center"/>
          </w:tcPr>
          <w:p>
            <w:pPr>
              <w:spacing/>
              <w:jc w:val="left"/>
            </w:pPr>
            <w:r>
              <w:rPr>
                <w:rFonts w:ascii="Arial" w:cs="Arial" w:eastAsia="Arial" w:hAnsi="Arial"/>
                <w:b/>
                <w:bCs/>
                <w:color w:val="FFFFFF"/>
                <w:sz w:val="18"/>
                <w:szCs w:val="18"/>
              </w:rPr>
              <w:t xml:space="preserve">Module / Feature</w:t>
            </w:r>
          </w:p>
        </w:tc>
        <w:tc>
          <w:tcPr>
            <w:tcW w:type="dxa" w:w="2200"/>
            <w:tcBorders>
              <w:top w:val="single" w:color="BFCDE0" w:sz="1"/>
              <w:left w:val="single" w:color="BFCDE0" w:sz="1"/>
              <w:bottom w:val="single" w:color="BFCDE0" w:sz="1"/>
              <w:right w:val="single" w:color="BFCDE0" w:sz="1"/>
            </w:tcBorders>
            <w:shd w:fill="1E4D8C" w:val="clear"/>
            <w:tcMar>
              <w:top w:type="dxa" w:w="80"/>
              <w:left w:type="dxa" w:w="130"/>
              <w:bottom w:type="dxa" w:w="80"/>
              <w:right w:type="dxa" w:w="130"/>
            </w:tcMar>
            <w:vAlign w:val="center"/>
          </w:tcPr>
          <w:p>
            <w:pPr>
              <w:spacing/>
              <w:jc w:val="left"/>
            </w:pPr>
            <w:r>
              <w:rPr>
                <w:rFonts w:ascii="Arial" w:cs="Arial" w:eastAsia="Arial" w:hAnsi="Arial"/>
                <w:b/>
                <w:bCs/>
                <w:color w:val="FFFFFF"/>
                <w:sz w:val="18"/>
                <w:szCs w:val="18"/>
              </w:rPr>
              <w:t xml:space="preserve">Search Parameters</w:t>
            </w:r>
          </w:p>
        </w:tc>
        <w:tc>
          <w:tcPr>
            <w:tcW w:type="dxa" w:w="3760"/>
            <w:tcBorders>
              <w:top w:val="single" w:color="BFCDE0" w:sz="1"/>
              <w:left w:val="single" w:color="BFCDE0" w:sz="1"/>
              <w:bottom w:val="single" w:color="BFCDE0" w:sz="1"/>
              <w:right w:val="single" w:color="BFCDE0" w:sz="1"/>
            </w:tcBorders>
            <w:shd w:fill="1E4D8C" w:val="clear"/>
            <w:tcMar>
              <w:top w:type="dxa" w:w="80"/>
              <w:left w:type="dxa" w:w="130"/>
              <w:bottom w:type="dxa" w:w="80"/>
              <w:right w:type="dxa" w:w="130"/>
            </w:tcMar>
            <w:vAlign w:val="center"/>
          </w:tcPr>
          <w:p>
            <w:pPr>
              <w:spacing/>
              <w:jc w:val="left"/>
            </w:pPr>
            <w:r>
              <w:rPr>
                <w:rFonts w:ascii="Arial" w:cs="Arial" w:eastAsia="Arial" w:hAnsi="Arial"/>
                <w:b/>
                <w:bCs/>
                <w:color w:val="FFFFFF"/>
                <w:sz w:val="18"/>
                <w:szCs w:val="18"/>
              </w:rPr>
              <w:t xml:space="preserve">Returned Attributes</w:t>
            </w:r>
          </w:p>
        </w:tc>
        <w:tc>
          <w:tcPr>
            <w:tcW w:type="dxa" w:w="1300"/>
            <w:tcBorders>
              <w:top w:val="single" w:color="BFCDE0" w:sz="1"/>
              <w:left w:val="single" w:color="BFCDE0" w:sz="1"/>
              <w:bottom w:val="single" w:color="BFCDE0" w:sz="1"/>
              <w:right w:val="single" w:color="BFCDE0" w:sz="1"/>
            </w:tcBorders>
            <w:shd w:fill="1E4D8C" w:val="clear"/>
            <w:tcMar>
              <w:top w:type="dxa" w:w="80"/>
              <w:left w:type="dxa" w:w="130"/>
              <w:bottom w:type="dxa" w:w="80"/>
              <w:right w:type="dxa" w:w="130"/>
            </w:tcMar>
            <w:vAlign w:val="center"/>
          </w:tcPr>
          <w:p>
            <w:pPr>
              <w:spacing/>
              <w:jc w:val="left"/>
            </w:pPr>
            <w:r>
              <w:rPr>
                <w:rFonts w:ascii="Arial" w:cs="Arial" w:eastAsia="Arial" w:hAnsi="Arial"/>
                <w:b/>
                <w:bCs/>
                <w:color w:val="FFFFFF"/>
                <w:sz w:val="18"/>
                <w:szCs w:val="18"/>
              </w:rPr>
              <w:t xml:space="preserve">API Exists</w:t>
            </w:r>
          </w:p>
        </w:tc>
      </w:tr>
      <w:tr>
        <w:tc>
          <w:tcPr>
            <w:tcW w:type="dxa" w:w="20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Internal User Search</w:t>
            </w:r>
          </w:p>
        </w:tc>
        <w:tc>
          <w:tcPr>
            <w:tcW w:type="dxa" w:w="22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Username, Email, Emirates ID</w:t>
            </w:r>
          </w:p>
        </w:tc>
        <w:tc>
          <w:tcPr>
            <w:tcW w:type="dxa" w:w="376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loginId, email, username, firstName, lastName, nationality, employeeType, mobile, fullName, middleName, emiratesId, hcNumber, uaePassUserUuid, uaePassUserType, countryCode, dhaReferenceNumber, myChartLinked, accountStatus, channel, dob, gender, emiratesExpiryDate, eServiceApplication, userVerifiedStatus, userLockedStatus, facebookId, googleId, passportNumber</w:t>
            </w:r>
          </w:p>
        </w:tc>
        <w:tc>
          <w:tcPr>
            <w:tcW w:type="dxa" w:w="1300"/>
            <w:tcBorders>
              <w:top w:val="single" w:color="BFCDE0" w:sz="1"/>
              <w:left w:val="single" w:color="BFCDE0" w:sz="1"/>
              <w:bottom w:val="single" w:color="BFCDE0" w:sz="1"/>
              <w:right w:val="single" w:color="BFCDE0" w:sz="1"/>
            </w:tcBorders>
            <w:shd w:fill="E8F5E9" w:val="clear"/>
            <w:tcMar>
              <w:top w:type="dxa" w:w="80"/>
              <w:left w:type="dxa" w:w="130"/>
              <w:bottom w:type="dxa" w:w="80"/>
              <w:right w:type="dxa" w:w="130"/>
            </w:tcMar>
            <w:vAlign w:val="center"/>
          </w:tcPr>
          <w:p>
            <w:pPr>
              <w:spacing/>
              <w:jc w:val="left"/>
            </w:pPr>
            <w:r>
              <w:rPr>
                <w:rFonts w:ascii="Arial" w:cs="Arial" w:eastAsia="Arial" w:hAnsi="Arial"/>
                <w:b/>
                <w:bCs/>
                <w:color w:val="1B6B2F"/>
                <w:sz w:val="17"/>
                <w:szCs w:val="17"/>
              </w:rPr>
              <w:t xml:space="preserve">✓ Yes</w:t>
            </w:r>
          </w:p>
        </w:tc>
      </w:tr>
      <w:tr>
        <w:tc>
          <w:tcPr>
            <w:tcW w:type="dxa" w:w="20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External User Search</w:t>
            </w:r>
          </w:p>
        </w:tc>
        <w:tc>
          <w:tcPr>
            <w:tcW w:type="dxa" w:w="22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Username, Email, Emirates ID, UAE Pass UUID, Sheryan Unique ID, Google ID, Facebook ID, HC Number, DHA Reference No</w:t>
            </w:r>
          </w:p>
        </w:tc>
        <w:tc>
          <w:tcPr>
            <w:tcW w:type="dxa" w:w="376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Same attributes as Internal User Search</w:t>
            </w:r>
          </w:p>
        </w:tc>
        <w:tc>
          <w:tcPr>
            <w:tcW w:type="dxa" w:w="1300"/>
            <w:tcBorders>
              <w:top w:val="single" w:color="BFCDE0" w:sz="1"/>
              <w:left w:val="single" w:color="BFCDE0" w:sz="1"/>
              <w:bottom w:val="single" w:color="BFCDE0" w:sz="1"/>
              <w:right w:val="single" w:color="BFCDE0" w:sz="1"/>
            </w:tcBorders>
            <w:shd w:fill="E8F5E9" w:val="clear"/>
            <w:tcMar>
              <w:top w:type="dxa" w:w="80"/>
              <w:left w:type="dxa" w:w="130"/>
              <w:bottom w:type="dxa" w:w="80"/>
              <w:right w:type="dxa" w:w="130"/>
            </w:tcMar>
            <w:vAlign w:val="center"/>
          </w:tcPr>
          <w:p>
            <w:pPr>
              <w:spacing/>
              <w:jc w:val="left"/>
            </w:pPr>
            <w:r>
              <w:rPr>
                <w:rFonts w:ascii="Arial" w:cs="Arial" w:eastAsia="Arial" w:hAnsi="Arial"/>
                <w:b/>
                <w:bCs/>
                <w:color w:val="1B6B2F"/>
                <w:sz w:val="17"/>
                <w:szCs w:val="17"/>
              </w:rPr>
              <w:t xml:space="preserve">✓ Yes</w:t>
            </w:r>
          </w:p>
        </w:tc>
      </w:tr>
      <w:tr>
        <w:tc>
          <w:tcPr>
            <w:tcW w:type="dxa" w:w="20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Get User Roles</w:t>
            </w:r>
          </w:p>
        </w:tc>
        <w:tc>
          <w:tcPr>
            <w:tcW w:type="dxa" w:w="22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Username, Email, Mobile Number</w:t>
            </w:r>
          </w:p>
        </w:tc>
        <w:tc>
          <w:tcPr>
            <w:tcW w:type="dxa" w:w="376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User role assignments (roles per system)</w:t>
            </w:r>
          </w:p>
        </w:tc>
        <w:tc>
          <w:tcPr>
            <w:tcW w:type="dxa" w:w="13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 API does not exist in IDAM — must be built</w:t>
            </w:r>
          </w:p>
        </w:tc>
      </w:tr>
    </w:tbl>
    <w:p>
      <w:pPr>
        <w:spacing/>
        <w:jc w:val="left"/>
      </w:pPr>
      <w:r>
        <w:rPr>
          <w:rFonts w:ascii="Arial" w:cs="Arial" w:eastAsia="Arial" w:hAnsi="Arial"/>
          <w:color w:val="1A1A2E"/>
          <w:sz w:val="19"/>
          <w:szCs w:val="19"/>
        </w:rP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Borders>
              <w:top w:val="single" w:color="E5940A" w:sz="1"/>
              <w:left w:val="single" w:color="E5940A" w:sz="8"/>
              <w:bottom w:val="single" w:color="E5940A" w:sz="1"/>
              <w:right w:val="single" w:color="E5940A" w:sz="1"/>
            </w:tcBorders>
            <w:shd w:fill="FFF3CD" w:val="clear"/>
            <w:tcMar>
              <w:top w:type="dxa" w:w="100"/>
              <w:left w:type="dxa" w:w="180"/>
              <w:bottom w:type="dxa" w:w="100"/>
              <w:right w:type="dxa" w:w="180"/>
            </w:tcMar>
          </w:tcPr>
          <w:p>
            <w:pPr>
              <w:spacing/>
            </w:pPr>
            <w:r>
              <w:rPr>
                <w:rFonts w:ascii="Arial" w:cs="Arial" w:eastAsia="Arial" w:hAnsi="Arial"/>
                <w:color w:val="1A1A2E"/>
                <w:sz w:val="18"/>
                <w:szCs w:val="18"/>
              </w:rPr>
              <w:t xml:space="preserve">Data Minimisation (DHA ST-09): This module exposes highly sensitive attributes including passport number, DOB, and social login IDs (Facebook/Google). Document the legal basis and operational necessity for each field before go-live. Remove any fields support agents do not require.</w:t>
            </w:r>
          </w:p>
        </w:tc>
      </w:tr>
    </w:tbl>
    <w:p>
      <w:pPr>
        <w:spacing/>
        <w:jc w:val="left"/>
      </w:pPr>
      <w:r>
        <w:rPr>
          <w:rFonts w:ascii="Arial" w:cs="Arial" w:eastAsia="Arial" w:hAnsi="Arial"/>
          <w:color w:val="1A1A2E"/>
          <w:sz w:val="19"/>
          <w:szCs w:val="19"/>
        </w:rPr>
        <w:t xml:space="preserve"/>
      </w:r>
    </w:p>
    <w:p>
      <w:pPr>
        <w:pStyle w:val="Heading2"/>
        <w:spacing/>
      </w:pPr>
      <w:r>
        <w:rPr>
          <w:rFonts w:ascii="Arial" w:cs="Arial" w:eastAsia="Arial" w:hAnsi="Arial"/>
          <w:b/>
          <w:bCs/>
          <w:color w:val="1E4D8C"/>
          <w:sz w:val="24"/>
          <w:szCs w:val="24"/>
        </w:rPr>
        <w:t xml:space="preserve">3.2 Clinical Attachment</w:t>
      </w:r>
    </w:p>
    <w:p>
      <w:pPr>
        <w:spacing/>
        <w:jc w:val="left"/>
      </w:pPr>
      <w:r>
        <w:rPr>
          <w:rFonts w:ascii="Arial" w:cs="Arial" w:eastAsia="Arial" w:hAnsi="Arial"/>
          <w:color w:val="1A1A2E"/>
          <w:sz w:val="19"/>
          <w:szCs w:val="19"/>
        </w:rPr>
        <w:t xml:space="preserve">Training applications management. Support agents investigate user errors, status issues, and payment problems for clinical staff seeking attachment at Dubai Health facilities.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400"/>
        <w:gridCol w:w="6860"/>
      </w:tblGrid>
      <w:tr>
        <w:trPr>
          <w:tblHeader/>
        </w:trPr>
        <w:tc>
          <w:tcPr>
            <w:tcW w:type="dxa" w:w="2400"/>
            <w:tcBorders>
              <w:top w:val="single" w:color="BFCDE0" w:sz="1"/>
              <w:left w:val="single" w:color="BFCDE0" w:sz="1"/>
              <w:bottom w:val="single" w:color="BFCDE0" w:sz="1"/>
              <w:right w:val="single" w:color="BFCDE0" w:sz="1"/>
            </w:tcBorders>
            <w:shd w:fill="1E4D8C" w:val="clear"/>
            <w:tcMar>
              <w:top w:type="dxa" w:w="80"/>
              <w:left w:type="dxa" w:w="130"/>
              <w:bottom w:type="dxa" w:w="80"/>
              <w:right w:type="dxa" w:w="130"/>
            </w:tcMar>
            <w:vAlign w:val="center"/>
          </w:tcPr>
          <w:p>
            <w:pPr>
              <w:spacing/>
              <w:jc w:val="left"/>
            </w:pPr>
            <w:r>
              <w:rPr>
                <w:rFonts w:ascii="Arial" w:cs="Arial" w:eastAsia="Arial" w:hAnsi="Arial"/>
                <w:b/>
                <w:bCs/>
                <w:color w:val="FFFFFF"/>
                <w:sz w:val="18"/>
                <w:szCs w:val="18"/>
              </w:rPr>
              <w:t xml:space="preserve"/>
            </w:r>
          </w:p>
        </w:tc>
        <w:tc>
          <w:tcPr>
            <w:tcW w:type="dxa" w:w="6860"/>
            <w:tcBorders>
              <w:top w:val="single" w:color="BFCDE0" w:sz="1"/>
              <w:left w:val="single" w:color="BFCDE0" w:sz="1"/>
              <w:bottom w:val="single" w:color="BFCDE0" w:sz="1"/>
              <w:right w:val="single" w:color="BFCDE0" w:sz="1"/>
            </w:tcBorders>
            <w:shd w:fill="1E4D8C" w:val="clear"/>
            <w:tcMar>
              <w:top w:type="dxa" w:w="80"/>
              <w:left w:type="dxa" w:w="130"/>
              <w:bottom w:type="dxa" w:w="80"/>
              <w:right w:type="dxa" w:w="130"/>
            </w:tcMar>
            <w:vAlign w:val="center"/>
          </w:tcPr>
          <w:p>
            <w:pPr>
              <w:spacing/>
              <w:jc w:val="left"/>
            </w:pPr>
            <w:r>
              <w:rPr>
                <w:rFonts w:ascii="Arial" w:cs="Arial" w:eastAsia="Arial" w:hAnsi="Arial"/>
                <w:b/>
                <w:bCs/>
                <w:color w:val="FFFFFF"/>
                <w:sz w:val="18"/>
                <w:szCs w:val="18"/>
              </w:rPr>
              <w:t xml:space="preserve"/>
            </w:r>
          </w:p>
        </w:tc>
      </w:tr>
      <w:tr>
        <w:tc>
          <w:tcPr>
            <w:tcW w:type="dxa" w:w="24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Primary Search Keys</w:t>
            </w:r>
          </w:p>
        </w:tc>
        <w:tc>
          <w:tcPr>
            <w:tcW w:type="dxa" w:w="686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Application No · EID · Mobile No · Email</w:t>
            </w:r>
          </w:p>
        </w:tc>
      </w:tr>
      <w:tr>
        <w:tc>
          <w:tcPr>
            <w:tcW w:type="dxa" w:w="24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Backend Owner</w:t>
            </w:r>
          </w:p>
        </w:tc>
        <w:tc>
          <w:tcPr>
            <w:tcW w:type="dxa" w:w="686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Shabeer</w:t>
            </w:r>
          </w:p>
        </w:tc>
      </w:tr>
      <w:tr>
        <w:tc>
          <w:tcPr>
            <w:tcW w:type="dxa" w:w="24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Frontend Owner</w:t>
            </w:r>
          </w:p>
        </w:tc>
        <w:tc>
          <w:tcPr>
            <w:tcW w:type="dxa" w:w="686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Safaa</w:t>
            </w:r>
          </w:p>
        </w:tc>
      </w:tr>
    </w:tbl>
    <w:p>
      <w:pPr>
        <w:spacing/>
        <w:jc w:val="left"/>
      </w:pPr>
      <w:r>
        <w:rPr>
          <w:rFonts w:ascii="Arial" w:cs="Arial" w:eastAsia="Arial" w:hAnsi="Arial"/>
          <w:color w:val="1A1A2E"/>
          <w:sz w:val="19"/>
          <w:szCs w:val="19"/>
        </w:rP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3760"/>
        <w:gridCol w:w="1300"/>
      </w:tblGrid>
      <w:tr>
        <w:trPr>
          <w:tblHeader/>
        </w:trPr>
        <w:tc>
          <w:tcPr>
            <w:tcW w:type="dxa" w:w="2200"/>
            <w:tcBorders>
              <w:top w:val="single" w:color="BFCDE0" w:sz="1"/>
              <w:left w:val="single" w:color="BFCDE0" w:sz="1"/>
              <w:bottom w:val="single" w:color="BFCDE0" w:sz="1"/>
              <w:right w:val="single" w:color="BFCDE0" w:sz="1"/>
            </w:tcBorders>
            <w:shd w:fill="1E4D8C" w:val="clear"/>
            <w:tcMar>
              <w:top w:type="dxa" w:w="80"/>
              <w:left w:type="dxa" w:w="130"/>
              <w:bottom w:type="dxa" w:w="80"/>
              <w:right w:type="dxa" w:w="130"/>
            </w:tcMar>
            <w:vAlign w:val="center"/>
          </w:tcPr>
          <w:p>
            <w:pPr>
              <w:spacing/>
              <w:jc w:val="left"/>
            </w:pPr>
            <w:r>
              <w:rPr>
                <w:rFonts w:ascii="Arial" w:cs="Arial" w:eastAsia="Arial" w:hAnsi="Arial"/>
                <w:b/>
                <w:bCs/>
                <w:color w:val="FFFFFF"/>
                <w:sz w:val="18"/>
                <w:szCs w:val="18"/>
              </w:rPr>
              <w:t xml:space="preserve">Module / Feature</w:t>
            </w:r>
          </w:p>
        </w:tc>
        <w:tc>
          <w:tcPr>
            <w:tcW w:type="dxa" w:w="2000"/>
            <w:tcBorders>
              <w:top w:val="single" w:color="BFCDE0" w:sz="1"/>
              <w:left w:val="single" w:color="BFCDE0" w:sz="1"/>
              <w:bottom w:val="single" w:color="BFCDE0" w:sz="1"/>
              <w:right w:val="single" w:color="BFCDE0" w:sz="1"/>
            </w:tcBorders>
            <w:shd w:fill="1E4D8C" w:val="clear"/>
            <w:tcMar>
              <w:top w:type="dxa" w:w="80"/>
              <w:left w:type="dxa" w:w="130"/>
              <w:bottom w:type="dxa" w:w="80"/>
              <w:right w:type="dxa" w:w="130"/>
            </w:tcMar>
            <w:vAlign w:val="center"/>
          </w:tcPr>
          <w:p>
            <w:pPr>
              <w:spacing/>
              <w:jc w:val="left"/>
            </w:pPr>
            <w:r>
              <w:rPr>
                <w:rFonts w:ascii="Arial" w:cs="Arial" w:eastAsia="Arial" w:hAnsi="Arial"/>
                <w:b/>
                <w:bCs/>
                <w:color w:val="FFFFFF"/>
                <w:sz w:val="18"/>
                <w:szCs w:val="18"/>
              </w:rPr>
              <w:t xml:space="preserve">Search Parameters</w:t>
            </w:r>
          </w:p>
        </w:tc>
        <w:tc>
          <w:tcPr>
            <w:tcW w:type="dxa" w:w="3760"/>
            <w:tcBorders>
              <w:top w:val="single" w:color="BFCDE0" w:sz="1"/>
              <w:left w:val="single" w:color="BFCDE0" w:sz="1"/>
              <w:bottom w:val="single" w:color="BFCDE0" w:sz="1"/>
              <w:right w:val="single" w:color="BFCDE0" w:sz="1"/>
            </w:tcBorders>
            <w:shd w:fill="1E4D8C" w:val="clear"/>
            <w:tcMar>
              <w:top w:type="dxa" w:w="80"/>
              <w:left w:type="dxa" w:w="130"/>
              <w:bottom w:type="dxa" w:w="80"/>
              <w:right w:type="dxa" w:w="130"/>
            </w:tcMar>
            <w:vAlign w:val="center"/>
          </w:tcPr>
          <w:p>
            <w:pPr>
              <w:spacing/>
              <w:jc w:val="left"/>
            </w:pPr>
            <w:r>
              <w:rPr>
                <w:rFonts w:ascii="Arial" w:cs="Arial" w:eastAsia="Arial" w:hAnsi="Arial"/>
                <w:b/>
                <w:bCs/>
                <w:color w:val="FFFFFF"/>
                <w:sz w:val="18"/>
                <w:szCs w:val="18"/>
              </w:rPr>
              <w:t xml:space="preserve">Actions / View Attributes</w:t>
            </w:r>
          </w:p>
        </w:tc>
        <w:tc>
          <w:tcPr>
            <w:tcW w:type="dxa" w:w="1300"/>
            <w:tcBorders>
              <w:top w:val="single" w:color="BFCDE0" w:sz="1"/>
              <w:left w:val="single" w:color="BFCDE0" w:sz="1"/>
              <w:bottom w:val="single" w:color="BFCDE0" w:sz="1"/>
              <w:right w:val="single" w:color="BFCDE0" w:sz="1"/>
            </w:tcBorders>
            <w:shd w:fill="1E4D8C" w:val="clear"/>
            <w:tcMar>
              <w:top w:type="dxa" w:w="80"/>
              <w:left w:type="dxa" w:w="130"/>
              <w:bottom w:type="dxa" w:w="80"/>
              <w:right w:type="dxa" w:w="130"/>
            </w:tcMar>
            <w:vAlign w:val="center"/>
          </w:tcPr>
          <w:p>
            <w:pPr>
              <w:spacing/>
              <w:jc w:val="left"/>
            </w:pPr>
            <w:r>
              <w:rPr>
                <w:rFonts w:ascii="Arial" w:cs="Arial" w:eastAsia="Arial" w:hAnsi="Arial"/>
                <w:b/>
                <w:bCs/>
                <w:color w:val="FFFFFF"/>
                <w:sz w:val="18"/>
                <w:szCs w:val="18"/>
              </w:rPr>
              <w:t xml:space="preserve">API Exists</w:t>
            </w:r>
          </w:p>
        </w:tc>
      </w:tr>
      <w:tr>
        <w:tc>
          <w:tcPr>
            <w:tcW w:type="dxa" w:w="22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Check User Applications</w:t>
            </w:r>
          </w:p>
        </w:tc>
        <w:tc>
          <w:tcPr>
            <w:tcW w:type="dxa" w:w="20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EID, Application No, Mobile, Email</w:t>
            </w:r>
          </w:p>
        </w:tc>
        <w:tc>
          <w:tcPr>
            <w:tcW w:type="dxa" w:w="376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View application list and summary</w:t>
            </w:r>
          </w:p>
        </w:tc>
        <w:tc>
          <w:tcPr>
            <w:tcW w:type="dxa" w:w="1300"/>
            <w:tcBorders>
              <w:top w:val="single" w:color="BFCDE0" w:sz="1"/>
              <w:left w:val="single" w:color="BFCDE0" w:sz="1"/>
              <w:bottom w:val="single" w:color="BFCDE0" w:sz="1"/>
              <w:right w:val="single" w:color="BFCDE0" w:sz="1"/>
            </w:tcBorders>
            <w:shd w:fill="E8F5E9" w:val="clear"/>
            <w:tcMar>
              <w:top w:type="dxa" w:w="80"/>
              <w:left w:type="dxa" w:w="130"/>
              <w:bottom w:type="dxa" w:w="80"/>
              <w:right w:type="dxa" w:w="130"/>
            </w:tcMar>
            <w:vAlign w:val="center"/>
          </w:tcPr>
          <w:p>
            <w:pPr>
              <w:spacing/>
              <w:jc w:val="left"/>
            </w:pPr>
            <w:r>
              <w:rPr>
                <w:rFonts w:ascii="Arial" w:cs="Arial" w:eastAsia="Arial" w:hAnsi="Arial"/>
                <w:b/>
                <w:bCs/>
                <w:color w:val="1B6B2F"/>
                <w:sz w:val="17"/>
                <w:szCs w:val="17"/>
              </w:rPr>
              <w:t xml:space="preserve">✓ Yes</w:t>
            </w:r>
          </w:p>
        </w:tc>
      </w:tr>
      <w:tr>
        <w:tc>
          <w:tcPr>
            <w:tcW w:type="dxa" w:w="22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Check Application Details &amp; Payment</w:t>
            </w:r>
          </w:p>
        </w:tc>
        <w:tc>
          <w:tcPr>
            <w:tcW w:type="dxa" w:w="20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From application result</w:t>
            </w:r>
          </w:p>
        </w:tc>
        <w:tc>
          <w:tcPr>
            <w:tcW w:type="dxa" w:w="376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Full application details including payment status</w:t>
            </w:r>
          </w:p>
        </w:tc>
        <w:tc>
          <w:tcPr>
            <w:tcW w:type="dxa" w:w="1300"/>
            <w:tcBorders>
              <w:top w:val="single" w:color="BFCDE0" w:sz="1"/>
              <w:left w:val="single" w:color="BFCDE0" w:sz="1"/>
              <w:bottom w:val="single" w:color="BFCDE0" w:sz="1"/>
              <w:right w:val="single" w:color="BFCDE0" w:sz="1"/>
            </w:tcBorders>
            <w:shd w:fill="E8F5E9" w:val="clear"/>
            <w:tcMar>
              <w:top w:type="dxa" w:w="80"/>
              <w:left w:type="dxa" w:w="130"/>
              <w:bottom w:type="dxa" w:w="80"/>
              <w:right w:type="dxa" w:w="130"/>
            </w:tcMar>
            <w:vAlign w:val="center"/>
          </w:tcPr>
          <w:p>
            <w:pPr>
              <w:spacing/>
              <w:jc w:val="left"/>
            </w:pPr>
            <w:r>
              <w:rPr>
                <w:rFonts w:ascii="Arial" w:cs="Arial" w:eastAsia="Arial" w:hAnsi="Arial"/>
                <w:b/>
                <w:bCs/>
                <w:color w:val="1B6B2F"/>
                <w:sz w:val="17"/>
                <w:szCs w:val="17"/>
              </w:rPr>
              <w:t xml:space="preserve">✓ Yes</w:t>
            </w:r>
          </w:p>
        </w:tc>
      </w:tr>
      <w:tr>
        <w:tc>
          <w:tcPr>
            <w:tcW w:type="dxa" w:w="22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Check User ICP Data</w:t>
            </w:r>
          </w:p>
        </w:tc>
        <w:tc>
          <w:tcPr>
            <w:tcW w:type="dxa" w:w="20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From application result</w:t>
            </w:r>
          </w:p>
        </w:tc>
        <w:tc>
          <w:tcPr>
            <w:tcW w:type="dxa" w:w="376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Applicant ICP data</w:t>
            </w:r>
          </w:p>
        </w:tc>
        <w:tc>
          <w:tcPr>
            <w:tcW w:type="dxa" w:w="1300"/>
            <w:tcBorders>
              <w:top w:val="single" w:color="BFCDE0" w:sz="1"/>
              <w:left w:val="single" w:color="BFCDE0" w:sz="1"/>
              <w:bottom w:val="single" w:color="BFCDE0" w:sz="1"/>
              <w:right w:val="single" w:color="BFCDE0" w:sz="1"/>
            </w:tcBorders>
            <w:shd w:fill="E8F5E9" w:val="clear"/>
            <w:tcMar>
              <w:top w:type="dxa" w:w="80"/>
              <w:left w:type="dxa" w:w="130"/>
              <w:bottom w:type="dxa" w:w="80"/>
              <w:right w:type="dxa" w:w="130"/>
            </w:tcMar>
            <w:vAlign w:val="center"/>
          </w:tcPr>
          <w:p>
            <w:pPr>
              <w:spacing/>
              <w:jc w:val="left"/>
            </w:pPr>
            <w:r>
              <w:rPr>
                <w:rFonts w:ascii="Arial" w:cs="Arial" w:eastAsia="Arial" w:hAnsi="Arial"/>
                <w:b/>
                <w:bCs/>
                <w:color w:val="1B6B2F"/>
                <w:sz w:val="17"/>
                <w:szCs w:val="17"/>
              </w:rPr>
              <w:t xml:space="preserve">✓ Yes</w:t>
            </w:r>
          </w:p>
        </w:tc>
      </w:tr>
      <w:tr>
        <w:tc>
          <w:tcPr>
            <w:tcW w:type="dxa" w:w="22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Get Facilities &amp; Specialities</w:t>
            </w:r>
          </w:p>
        </w:tc>
        <w:tc>
          <w:tcPr>
            <w:tcW w:type="dxa" w:w="20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Facility name, Speciality name</w:t>
            </w:r>
          </w:p>
        </w:tc>
        <w:tc>
          <w:tcPr>
            <w:tcW w:type="dxa" w:w="376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Available facilities and specialities list</w:t>
            </w:r>
          </w:p>
        </w:tc>
        <w:tc>
          <w:tcPr>
            <w:tcW w:type="dxa" w:w="1300"/>
            <w:tcBorders>
              <w:top w:val="single" w:color="BFCDE0" w:sz="1"/>
              <w:left w:val="single" w:color="BFCDE0" w:sz="1"/>
              <w:bottom w:val="single" w:color="BFCDE0" w:sz="1"/>
              <w:right w:val="single" w:color="BFCDE0" w:sz="1"/>
            </w:tcBorders>
            <w:shd w:fill="E8F5E9" w:val="clear"/>
            <w:tcMar>
              <w:top w:type="dxa" w:w="80"/>
              <w:left w:type="dxa" w:w="130"/>
              <w:bottom w:type="dxa" w:w="80"/>
              <w:right w:type="dxa" w:w="130"/>
            </w:tcMar>
            <w:vAlign w:val="center"/>
          </w:tcPr>
          <w:p>
            <w:pPr>
              <w:spacing/>
              <w:jc w:val="left"/>
            </w:pPr>
            <w:r>
              <w:rPr>
                <w:rFonts w:ascii="Arial" w:cs="Arial" w:eastAsia="Arial" w:hAnsi="Arial"/>
                <w:b/>
                <w:bCs/>
                <w:color w:val="1B6B2F"/>
                <w:sz w:val="17"/>
                <w:szCs w:val="17"/>
              </w:rPr>
              <w:t xml:space="preserve">✓ Yes</w:t>
            </w:r>
          </w:p>
        </w:tc>
      </w:tr>
      <w:tr>
        <w:tc>
          <w:tcPr>
            <w:tcW w:type="dxa" w:w="22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Check Application Responsibility</w:t>
            </w:r>
          </w:p>
        </w:tc>
        <w:tc>
          <w:tcPr>
            <w:tcW w:type="dxa" w:w="20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Reference No</w:t>
            </w:r>
          </w:p>
        </w:tc>
        <w:tc>
          <w:tcPr>
            <w:tcW w:type="dxa" w:w="376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Who is currently responsible for the application</w:t>
            </w:r>
          </w:p>
        </w:tc>
        <w:tc>
          <w:tcPr>
            <w:tcW w:type="dxa" w:w="1300"/>
            <w:tcBorders>
              <w:top w:val="single" w:color="BFCDE0" w:sz="1"/>
              <w:left w:val="single" w:color="BFCDE0" w:sz="1"/>
              <w:bottom w:val="single" w:color="BFCDE0" w:sz="1"/>
              <w:right w:val="single" w:color="BFCDE0" w:sz="1"/>
            </w:tcBorders>
            <w:shd w:fill="FFEBEE" w:val="clear"/>
            <w:tcMar>
              <w:top w:type="dxa" w:w="80"/>
              <w:left w:type="dxa" w:w="130"/>
              <w:bottom w:type="dxa" w:w="80"/>
              <w:right w:type="dxa" w:w="130"/>
            </w:tcMar>
            <w:vAlign w:val="center"/>
          </w:tcPr>
          <w:p>
            <w:pPr>
              <w:spacing/>
              <w:jc w:val="left"/>
            </w:pPr>
            <w:r>
              <w:rPr>
                <w:rFonts w:ascii="Arial" w:cs="Arial" w:eastAsia="Arial" w:hAnsi="Arial"/>
                <w:b/>
                <w:bCs/>
                <w:color w:val="991111"/>
                <w:sz w:val="17"/>
                <w:szCs w:val="17"/>
              </w:rPr>
              <w:t xml:space="preserve">✗ No</w:t>
            </w:r>
          </w:p>
        </w:tc>
      </w:tr>
    </w:tbl>
    <w:p>
      <w:pPr>
        <w:spacing/>
        <w:jc w:val="left"/>
      </w:pPr>
      <w:r>
        <w:rPr>
          <w:rFonts w:ascii="Arial" w:cs="Arial" w:eastAsia="Arial" w:hAnsi="Arial"/>
          <w:color w:val="1A1A2E"/>
          <w:sz w:val="19"/>
          <w:szCs w:val="19"/>
        </w:rPr>
        <w:t xml:space="preserve"/>
      </w:r>
    </w:p>
    <w:p>
      <w:pPr>
        <w:pStyle w:val="Heading2"/>
        <w:spacing/>
      </w:pPr>
      <w:r>
        <w:rPr>
          <w:rFonts w:ascii="Arial" w:cs="Arial" w:eastAsia="Arial" w:hAnsi="Arial"/>
          <w:b/>
          <w:bCs/>
          <w:color w:val="1E4D8C"/>
          <w:sz w:val="24"/>
          <w:szCs w:val="24"/>
        </w:rPr>
        <w:t xml:space="preserve">3.3 Premarital</w:t>
      </w:r>
    </w:p>
    <w:p>
      <w:pPr>
        <w:spacing/>
        <w:jc w:val="left"/>
      </w:pPr>
      <w:r>
        <w:rPr>
          <w:rFonts w:ascii="Arial" w:cs="Arial" w:eastAsia="Arial" w:hAnsi="Arial"/>
          <w:color w:val="1A1A2E"/>
          <w:sz w:val="19"/>
          <w:szCs w:val="19"/>
        </w:rPr>
        <w:t xml:space="preserve">Mandatory health screening certificates for marriage in Dubai. Support agents investigate application status, payment issues, and missing data problems.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400"/>
        <w:gridCol w:w="6860"/>
      </w:tblGrid>
      <w:tr>
        <w:trPr>
          <w:tblHeader/>
        </w:trPr>
        <w:tc>
          <w:tcPr>
            <w:tcW w:type="dxa" w:w="2400"/>
            <w:tcBorders>
              <w:top w:val="single" w:color="BFCDE0" w:sz="1"/>
              <w:left w:val="single" w:color="BFCDE0" w:sz="1"/>
              <w:bottom w:val="single" w:color="BFCDE0" w:sz="1"/>
              <w:right w:val="single" w:color="BFCDE0" w:sz="1"/>
            </w:tcBorders>
            <w:shd w:fill="1E4D8C" w:val="clear"/>
            <w:tcMar>
              <w:top w:type="dxa" w:w="80"/>
              <w:left w:type="dxa" w:w="130"/>
              <w:bottom w:type="dxa" w:w="80"/>
              <w:right w:type="dxa" w:w="130"/>
            </w:tcMar>
            <w:vAlign w:val="center"/>
          </w:tcPr>
          <w:p>
            <w:pPr>
              <w:spacing/>
              <w:jc w:val="left"/>
            </w:pPr>
            <w:r>
              <w:rPr>
                <w:rFonts w:ascii="Arial" w:cs="Arial" w:eastAsia="Arial" w:hAnsi="Arial"/>
                <w:b/>
                <w:bCs/>
                <w:color w:val="FFFFFF"/>
                <w:sz w:val="18"/>
                <w:szCs w:val="18"/>
              </w:rPr>
              <w:t xml:space="preserve"/>
            </w:r>
          </w:p>
        </w:tc>
        <w:tc>
          <w:tcPr>
            <w:tcW w:type="dxa" w:w="6860"/>
            <w:tcBorders>
              <w:top w:val="single" w:color="BFCDE0" w:sz="1"/>
              <w:left w:val="single" w:color="BFCDE0" w:sz="1"/>
              <w:bottom w:val="single" w:color="BFCDE0" w:sz="1"/>
              <w:right w:val="single" w:color="BFCDE0" w:sz="1"/>
            </w:tcBorders>
            <w:shd w:fill="1E4D8C" w:val="clear"/>
            <w:tcMar>
              <w:top w:type="dxa" w:w="80"/>
              <w:left w:type="dxa" w:w="130"/>
              <w:bottom w:type="dxa" w:w="80"/>
              <w:right w:type="dxa" w:w="130"/>
            </w:tcMar>
            <w:vAlign w:val="center"/>
          </w:tcPr>
          <w:p>
            <w:pPr>
              <w:spacing/>
              <w:jc w:val="left"/>
            </w:pPr>
            <w:r>
              <w:rPr>
                <w:rFonts w:ascii="Arial" w:cs="Arial" w:eastAsia="Arial" w:hAnsi="Arial"/>
                <w:b/>
                <w:bCs/>
                <w:color w:val="FFFFFF"/>
                <w:sz w:val="18"/>
                <w:szCs w:val="18"/>
              </w:rPr>
              <w:t xml:space="preserve"/>
            </w:r>
          </w:p>
        </w:tc>
      </w:tr>
      <w:tr>
        <w:tc>
          <w:tcPr>
            <w:tcW w:type="dxa" w:w="24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Primary Search Keys</w:t>
            </w:r>
          </w:p>
        </w:tc>
        <w:tc>
          <w:tcPr>
            <w:tcW w:type="dxa" w:w="686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MRN · EID · Email</w:t>
            </w:r>
          </w:p>
        </w:tc>
      </w:tr>
      <w:tr>
        <w:tc>
          <w:tcPr>
            <w:tcW w:type="dxa" w:w="24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Backend Owner</w:t>
            </w:r>
          </w:p>
        </w:tc>
        <w:tc>
          <w:tcPr>
            <w:tcW w:type="dxa" w:w="686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Shabeer</w:t>
            </w:r>
          </w:p>
        </w:tc>
      </w:tr>
      <w:tr>
        <w:tc>
          <w:tcPr>
            <w:tcW w:type="dxa" w:w="24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Frontend Owner</w:t>
            </w:r>
          </w:p>
        </w:tc>
        <w:tc>
          <w:tcPr>
            <w:tcW w:type="dxa" w:w="686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Safaa</w:t>
            </w:r>
          </w:p>
        </w:tc>
      </w:tr>
    </w:tbl>
    <w:p>
      <w:pPr>
        <w:spacing/>
        <w:jc w:val="left"/>
      </w:pPr>
      <w:r>
        <w:rPr>
          <w:rFonts w:ascii="Arial" w:cs="Arial" w:eastAsia="Arial" w:hAnsi="Arial"/>
          <w:color w:val="1A1A2E"/>
          <w:sz w:val="19"/>
          <w:szCs w:val="19"/>
        </w:rP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3760"/>
        <w:gridCol w:w="1300"/>
      </w:tblGrid>
      <w:tr>
        <w:trPr>
          <w:tblHeader/>
        </w:trPr>
        <w:tc>
          <w:tcPr>
            <w:tcW w:type="dxa" w:w="2200"/>
            <w:tcBorders>
              <w:top w:val="single" w:color="BFCDE0" w:sz="1"/>
              <w:left w:val="single" w:color="BFCDE0" w:sz="1"/>
              <w:bottom w:val="single" w:color="BFCDE0" w:sz="1"/>
              <w:right w:val="single" w:color="BFCDE0" w:sz="1"/>
            </w:tcBorders>
            <w:shd w:fill="1E4D8C" w:val="clear"/>
            <w:tcMar>
              <w:top w:type="dxa" w:w="80"/>
              <w:left w:type="dxa" w:w="130"/>
              <w:bottom w:type="dxa" w:w="80"/>
              <w:right w:type="dxa" w:w="130"/>
            </w:tcMar>
            <w:vAlign w:val="center"/>
          </w:tcPr>
          <w:p>
            <w:pPr>
              <w:spacing/>
              <w:jc w:val="left"/>
            </w:pPr>
            <w:r>
              <w:rPr>
                <w:rFonts w:ascii="Arial" w:cs="Arial" w:eastAsia="Arial" w:hAnsi="Arial"/>
                <w:b/>
                <w:bCs/>
                <w:color w:val="FFFFFF"/>
                <w:sz w:val="18"/>
                <w:szCs w:val="18"/>
              </w:rPr>
              <w:t xml:space="preserve">Module / Feature</w:t>
            </w:r>
          </w:p>
        </w:tc>
        <w:tc>
          <w:tcPr>
            <w:tcW w:type="dxa" w:w="2000"/>
            <w:tcBorders>
              <w:top w:val="single" w:color="BFCDE0" w:sz="1"/>
              <w:left w:val="single" w:color="BFCDE0" w:sz="1"/>
              <w:bottom w:val="single" w:color="BFCDE0" w:sz="1"/>
              <w:right w:val="single" w:color="BFCDE0" w:sz="1"/>
            </w:tcBorders>
            <w:shd w:fill="1E4D8C" w:val="clear"/>
            <w:tcMar>
              <w:top w:type="dxa" w:w="80"/>
              <w:left w:type="dxa" w:w="130"/>
              <w:bottom w:type="dxa" w:w="80"/>
              <w:right w:type="dxa" w:w="130"/>
            </w:tcMar>
            <w:vAlign w:val="center"/>
          </w:tcPr>
          <w:p>
            <w:pPr>
              <w:spacing/>
              <w:jc w:val="left"/>
            </w:pPr>
            <w:r>
              <w:rPr>
                <w:rFonts w:ascii="Arial" w:cs="Arial" w:eastAsia="Arial" w:hAnsi="Arial"/>
                <w:b/>
                <w:bCs/>
                <w:color w:val="FFFFFF"/>
                <w:sz w:val="18"/>
                <w:szCs w:val="18"/>
              </w:rPr>
              <w:t xml:space="preserve">Search Parameters</w:t>
            </w:r>
          </w:p>
        </w:tc>
        <w:tc>
          <w:tcPr>
            <w:tcW w:type="dxa" w:w="3760"/>
            <w:tcBorders>
              <w:top w:val="single" w:color="BFCDE0" w:sz="1"/>
              <w:left w:val="single" w:color="BFCDE0" w:sz="1"/>
              <w:bottom w:val="single" w:color="BFCDE0" w:sz="1"/>
              <w:right w:val="single" w:color="BFCDE0" w:sz="1"/>
            </w:tcBorders>
            <w:shd w:fill="1E4D8C" w:val="clear"/>
            <w:tcMar>
              <w:top w:type="dxa" w:w="80"/>
              <w:left w:type="dxa" w:w="130"/>
              <w:bottom w:type="dxa" w:w="80"/>
              <w:right w:type="dxa" w:w="130"/>
            </w:tcMar>
            <w:vAlign w:val="center"/>
          </w:tcPr>
          <w:p>
            <w:pPr>
              <w:spacing/>
              <w:jc w:val="left"/>
            </w:pPr>
            <w:r>
              <w:rPr>
                <w:rFonts w:ascii="Arial" w:cs="Arial" w:eastAsia="Arial" w:hAnsi="Arial"/>
                <w:b/>
                <w:bCs/>
                <w:color w:val="FFFFFF"/>
                <w:sz w:val="18"/>
                <w:szCs w:val="18"/>
              </w:rPr>
              <w:t xml:space="preserve">Actions / View Attributes</w:t>
            </w:r>
          </w:p>
        </w:tc>
        <w:tc>
          <w:tcPr>
            <w:tcW w:type="dxa" w:w="1300"/>
            <w:tcBorders>
              <w:top w:val="single" w:color="BFCDE0" w:sz="1"/>
              <w:left w:val="single" w:color="BFCDE0" w:sz="1"/>
              <w:bottom w:val="single" w:color="BFCDE0" w:sz="1"/>
              <w:right w:val="single" w:color="BFCDE0" w:sz="1"/>
            </w:tcBorders>
            <w:shd w:fill="1E4D8C" w:val="clear"/>
            <w:tcMar>
              <w:top w:type="dxa" w:w="80"/>
              <w:left w:type="dxa" w:w="130"/>
              <w:bottom w:type="dxa" w:w="80"/>
              <w:right w:type="dxa" w:w="130"/>
            </w:tcMar>
            <w:vAlign w:val="center"/>
          </w:tcPr>
          <w:p>
            <w:pPr>
              <w:spacing/>
              <w:jc w:val="left"/>
            </w:pPr>
            <w:r>
              <w:rPr>
                <w:rFonts w:ascii="Arial" w:cs="Arial" w:eastAsia="Arial" w:hAnsi="Arial"/>
                <w:b/>
                <w:bCs/>
                <w:color w:val="FFFFFF"/>
                <w:sz w:val="18"/>
                <w:szCs w:val="18"/>
              </w:rPr>
              <w:t xml:space="preserve">API Exists</w:t>
            </w:r>
          </w:p>
        </w:tc>
      </w:tr>
      <w:tr>
        <w:tc>
          <w:tcPr>
            <w:tcW w:type="dxa" w:w="22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Application Lookup</w:t>
            </w:r>
          </w:p>
        </w:tc>
        <w:tc>
          <w:tcPr>
            <w:tcW w:type="dxa" w:w="20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MRN, EID, Email</w:t>
            </w:r>
          </w:p>
        </w:tc>
        <w:tc>
          <w:tcPr>
            <w:tcW w:type="dxa" w:w="376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Application status, payment status, Name, EID, Nationality, MRN</w:t>
            </w:r>
          </w:p>
        </w:tc>
        <w:tc>
          <w:tcPr>
            <w:tcW w:type="dxa" w:w="1300"/>
            <w:tcBorders>
              <w:top w:val="single" w:color="BFCDE0" w:sz="1"/>
              <w:left w:val="single" w:color="BFCDE0" w:sz="1"/>
              <w:bottom w:val="single" w:color="BFCDE0" w:sz="1"/>
              <w:right w:val="single" w:color="BFCDE0" w:sz="1"/>
            </w:tcBorders>
            <w:shd w:fill="FFF3CD" w:val="clear"/>
            <w:tcMar>
              <w:top w:type="dxa" w:w="80"/>
              <w:left w:type="dxa" w:w="130"/>
              <w:bottom w:type="dxa" w:w="80"/>
              <w:right w:type="dxa" w:w="130"/>
            </w:tcMar>
            <w:vAlign w:val="center"/>
          </w:tcPr>
          <w:p>
            <w:pPr>
              <w:spacing/>
              <w:jc w:val="left"/>
            </w:pPr>
            <w:r>
              <w:rPr>
                <w:rFonts w:ascii="Arial" w:cs="Arial" w:eastAsia="Arial" w:hAnsi="Arial"/>
                <w:b/>
                <w:bCs/>
                <w:color w:val="7A5500"/>
                <w:sz w:val="17"/>
                <w:szCs w:val="17"/>
              </w:rPr>
              <w:t xml:space="preserve">? Unknown</w:t>
            </w:r>
          </w:p>
        </w:tc>
      </w:tr>
      <w:tr>
        <w:tc>
          <w:tcPr>
            <w:tcW w:type="dxa" w:w="22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Payment Validation</w:t>
            </w:r>
          </w:p>
        </w:tc>
        <w:tc>
          <w:tcPr>
            <w:tcW w:type="dxa" w:w="20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From application result</w:t>
            </w:r>
          </w:p>
        </w:tc>
        <w:tc>
          <w:tcPr>
            <w:tcW w:type="dxa" w:w="376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Payment details and current status</w:t>
            </w:r>
          </w:p>
        </w:tc>
        <w:tc>
          <w:tcPr>
            <w:tcW w:type="dxa" w:w="1300"/>
            <w:tcBorders>
              <w:top w:val="single" w:color="BFCDE0" w:sz="1"/>
              <w:left w:val="single" w:color="BFCDE0" w:sz="1"/>
              <w:bottom w:val="single" w:color="BFCDE0" w:sz="1"/>
              <w:right w:val="single" w:color="BFCDE0" w:sz="1"/>
            </w:tcBorders>
            <w:shd w:fill="FFF3CD" w:val="clear"/>
            <w:tcMar>
              <w:top w:type="dxa" w:w="80"/>
              <w:left w:type="dxa" w:w="130"/>
              <w:bottom w:type="dxa" w:w="80"/>
              <w:right w:type="dxa" w:w="130"/>
            </w:tcMar>
            <w:vAlign w:val="center"/>
          </w:tcPr>
          <w:p>
            <w:pPr>
              <w:spacing/>
              <w:jc w:val="left"/>
            </w:pPr>
            <w:r>
              <w:rPr>
                <w:rFonts w:ascii="Arial" w:cs="Arial" w:eastAsia="Arial" w:hAnsi="Arial"/>
                <w:b/>
                <w:bCs/>
                <w:color w:val="7A5500"/>
                <w:sz w:val="17"/>
                <w:szCs w:val="17"/>
              </w:rPr>
              <w:t xml:space="preserve">? Unknown</w:t>
            </w:r>
          </w:p>
        </w:tc>
      </w:tr>
    </w:tbl>
    <w:p>
      <w:pPr>
        <w:spacing/>
        <w:jc w:val="left"/>
      </w:pPr>
      <w:r>
        <w:rPr>
          <w:rFonts w:ascii="Arial" w:cs="Arial" w:eastAsia="Arial" w:hAnsi="Arial"/>
          <w:color w:val="1A1A2E"/>
          <w:sz w:val="19"/>
          <w:szCs w:val="19"/>
        </w:rP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Borders>
              <w:top w:val="single" w:color="E5940A" w:sz="1"/>
              <w:left w:val="single" w:color="E5940A" w:sz="8"/>
              <w:bottom w:val="single" w:color="E5940A" w:sz="1"/>
              <w:right w:val="single" w:color="E5940A" w:sz="1"/>
            </w:tcBorders>
            <w:shd w:fill="FFF3CD" w:val="clear"/>
            <w:tcMar>
              <w:top w:type="dxa" w:w="100"/>
              <w:left w:type="dxa" w:w="180"/>
              <w:bottom w:type="dxa" w:w="100"/>
              <w:right w:type="dxa" w:w="180"/>
            </w:tcMar>
          </w:tcPr>
          <w:p>
            <w:pPr>
              <w:spacing/>
            </w:pPr>
            <w:r>
              <w:rPr>
                <w:rFonts w:ascii="Arial" w:cs="Arial" w:eastAsia="Arial" w:hAnsi="Arial"/>
                <w:color w:val="1A1A2E"/>
                <w:sz w:val="18"/>
                <w:szCs w:val="18"/>
              </w:rPr>
              <w:t xml:space="preserve">Action Required: Premarital API availability is unconfirmed (?). Backend owner (Shabeer) must confirm before Phase 1 sprint planning. If APIs do not exist, they must be added to the integration build plan (see Open Question #19).</w:t>
            </w:r>
          </w:p>
        </w:tc>
      </w:tr>
    </w:tbl>
    <w:p>
      <w:pPr>
        <w:spacing/>
        <w:jc w:val="left"/>
      </w:pPr>
      <w:r>
        <w:rPr>
          <w:rFonts w:ascii="Arial" w:cs="Arial" w:eastAsia="Arial" w:hAnsi="Arial"/>
          <w:color w:val="1A1A2E"/>
          <w:sz w:val="19"/>
          <w:szCs w:val="19"/>
        </w:rPr>
        <w:t xml:space="preserve"/>
      </w:r>
    </w:p>
    <w:p>
      <w:pPr>
        <w:pStyle w:val="Heading2"/>
        <w:spacing/>
      </w:pPr>
      <w:r>
        <w:rPr>
          <w:rFonts w:ascii="Arial" w:cs="Arial" w:eastAsia="Arial" w:hAnsi="Arial"/>
          <w:b/>
          <w:bCs/>
          <w:color w:val="1E4D8C"/>
          <w:sz w:val="24"/>
          <w:szCs w:val="24"/>
        </w:rPr>
        <w:t xml:space="preserve">3.4 Patient Services</w:t>
      </w:r>
    </w:p>
    <w:p>
      <w:pPr>
        <w:spacing/>
        <w:jc w:val="left"/>
      </w:pPr>
      <w:r>
        <w:rPr>
          <w:rFonts w:ascii="Arial" w:cs="Arial" w:eastAsia="Arial" w:hAnsi="Arial"/>
          <w:color w:val="1A1A2E"/>
          <w:sz w:val="19"/>
          <w:szCs w:val="19"/>
        </w:rPr>
        <w:t xml:space="preserve">The core operational hub (Dubai Health Portal). Manages health card coverage, sick leave certificates, and medical report requests. The patient is the primary search entity.</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400"/>
        <w:gridCol w:w="6860"/>
      </w:tblGrid>
      <w:tr>
        <w:trPr>
          <w:tblHeader/>
        </w:trPr>
        <w:tc>
          <w:tcPr>
            <w:tcW w:type="dxa" w:w="2400"/>
            <w:tcBorders>
              <w:top w:val="single" w:color="BFCDE0" w:sz="1"/>
              <w:left w:val="single" w:color="BFCDE0" w:sz="1"/>
              <w:bottom w:val="single" w:color="BFCDE0" w:sz="1"/>
              <w:right w:val="single" w:color="BFCDE0" w:sz="1"/>
            </w:tcBorders>
            <w:shd w:fill="1E4D8C" w:val="clear"/>
            <w:tcMar>
              <w:top w:type="dxa" w:w="80"/>
              <w:left w:type="dxa" w:w="130"/>
              <w:bottom w:type="dxa" w:w="80"/>
              <w:right w:type="dxa" w:w="130"/>
            </w:tcMar>
            <w:vAlign w:val="center"/>
          </w:tcPr>
          <w:p>
            <w:pPr>
              <w:spacing/>
              <w:jc w:val="left"/>
            </w:pPr>
            <w:r>
              <w:rPr>
                <w:rFonts w:ascii="Arial" w:cs="Arial" w:eastAsia="Arial" w:hAnsi="Arial"/>
                <w:b/>
                <w:bCs/>
                <w:color w:val="FFFFFF"/>
                <w:sz w:val="18"/>
                <w:szCs w:val="18"/>
              </w:rPr>
              <w:t xml:space="preserve"/>
            </w:r>
          </w:p>
        </w:tc>
        <w:tc>
          <w:tcPr>
            <w:tcW w:type="dxa" w:w="6860"/>
            <w:tcBorders>
              <w:top w:val="single" w:color="BFCDE0" w:sz="1"/>
              <w:left w:val="single" w:color="BFCDE0" w:sz="1"/>
              <w:bottom w:val="single" w:color="BFCDE0" w:sz="1"/>
              <w:right w:val="single" w:color="BFCDE0" w:sz="1"/>
            </w:tcBorders>
            <w:shd w:fill="1E4D8C" w:val="clear"/>
            <w:tcMar>
              <w:top w:type="dxa" w:w="80"/>
              <w:left w:type="dxa" w:w="130"/>
              <w:bottom w:type="dxa" w:w="80"/>
              <w:right w:type="dxa" w:w="130"/>
            </w:tcMar>
            <w:vAlign w:val="center"/>
          </w:tcPr>
          <w:p>
            <w:pPr>
              <w:spacing/>
              <w:jc w:val="left"/>
            </w:pPr>
            <w:r>
              <w:rPr>
                <w:rFonts w:ascii="Arial" w:cs="Arial" w:eastAsia="Arial" w:hAnsi="Arial"/>
                <w:b/>
                <w:bCs/>
                <w:color w:val="FFFFFF"/>
                <w:sz w:val="18"/>
                <w:szCs w:val="18"/>
              </w:rPr>
              <w:t xml:space="preserve"/>
            </w:r>
          </w:p>
        </w:tc>
      </w:tr>
      <w:tr>
        <w:tc>
          <w:tcPr>
            <w:tcW w:type="dxa" w:w="24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Primary Search Keys</w:t>
            </w:r>
          </w:p>
        </w:tc>
        <w:tc>
          <w:tcPr>
            <w:tcW w:type="dxa" w:w="686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MRN · EID · SPTRN · TransactionId · Certificate No · Reference No</w:t>
            </w:r>
          </w:p>
        </w:tc>
      </w:tr>
      <w:tr>
        <w:tc>
          <w:tcPr>
            <w:tcW w:type="dxa" w:w="24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Backend Owner</w:t>
            </w:r>
          </w:p>
        </w:tc>
        <w:tc>
          <w:tcPr>
            <w:tcW w:type="dxa" w:w="686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Eng Mind</w:t>
            </w:r>
          </w:p>
        </w:tc>
      </w:tr>
      <w:tr>
        <w:tc>
          <w:tcPr>
            <w:tcW w:type="dxa" w:w="24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Frontend Owner</w:t>
            </w:r>
          </w:p>
        </w:tc>
        <w:tc>
          <w:tcPr>
            <w:tcW w:type="dxa" w:w="686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Abobakar</w:t>
            </w:r>
          </w:p>
        </w:tc>
      </w:tr>
    </w:tbl>
    <w:p>
      <w:pPr>
        <w:spacing/>
        <w:jc w:val="left"/>
      </w:pPr>
      <w:r>
        <w:rPr>
          <w:rFonts w:ascii="Arial" w:cs="Arial" w:eastAsia="Arial" w:hAnsi="Arial"/>
          <w:color w:val="1A1A2E"/>
          <w:sz w:val="19"/>
          <w:szCs w:val="19"/>
        </w:rP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4160"/>
        <w:gridCol w:w="1100"/>
      </w:tblGrid>
      <w:tr>
        <w:trPr>
          <w:tblHeader/>
        </w:trPr>
        <w:tc>
          <w:tcPr>
            <w:tcW w:type="dxa" w:w="1600"/>
            <w:tcBorders>
              <w:top w:val="single" w:color="BFCDE0" w:sz="1"/>
              <w:left w:val="single" w:color="BFCDE0" w:sz="1"/>
              <w:bottom w:val="single" w:color="BFCDE0" w:sz="1"/>
              <w:right w:val="single" w:color="BFCDE0" w:sz="1"/>
            </w:tcBorders>
            <w:shd w:fill="1E4D8C" w:val="clear"/>
            <w:tcMar>
              <w:top w:type="dxa" w:w="80"/>
              <w:left w:type="dxa" w:w="130"/>
              <w:bottom w:type="dxa" w:w="80"/>
              <w:right w:type="dxa" w:w="130"/>
            </w:tcMar>
            <w:vAlign w:val="center"/>
          </w:tcPr>
          <w:p>
            <w:pPr>
              <w:spacing/>
              <w:jc w:val="left"/>
            </w:pPr>
            <w:r>
              <w:rPr>
                <w:rFonts w:ascii="Arial" w:cs="Arial" w:eastAsia="Arial" w:hAnsi="Arial"/>
                <w:b/>
                <w:bCs/>
                <w:color w:val="FFFFFF"/>
                <w:sz w:val="18"/>
                <w:szCs w:val="18"/>
              </w:rPr>
              <w:t xml:space="preserve">Sub-Module</w:t>
            </w:r>
          </w:p>
        </w:tc>
        <w:tc>
          <w:tcPr>
            <w:tcW w:type="dxa" w:w="2400"/>
            <w:tcBorders>
              <w:top w:val="single" w:color="BFCDE0" w:sz="1"/>
              <w:left w:val="single" w:color="BFCDE0" w:sz="1"/>
              <w:bottom w:val="single" w:color="BFCDE0" w:sz="1"/>
              <w:right w:val="single" w:color="BFCDE0" w:sz="1"/>
            </w:tcBorders>
            <w:shd w:fill="1E4D8C" w:val="clear"/>
            <w:tcMar>
              <w:top w:type="dxa" w:w="80"/>
              <w:left w:type="dxa" w:w="130"/>
              <w:bottom w:type="dxa" w:w="80"/>
              <w:right w:type="dxa" w:w="130"/>
            </w:tcMar>
            <w:vAlign w:val="center"/>
          </w:tcPr>
          <w:p>
            <w:pPr>
              <w:spacing/>
              <w:jc w:val="left"/>
            </w:pPr>
            <w:r>
              <w:rPr>
                <w:rFonts w:ascii="Arial" w:cs="Arial" w:eastAsia="Arial" w:hAnsi="Arial"/>
                <w:b/>
                <w:bCs/>
                <w:color w:val="FFFFFF"/>
                <w:sz w:val="18"/>
                <w:szCs w:val="18"/>
              </w:rPr>
              <w:t xml:space="preserve">Search Parameters</w:t>
            </w:r>
          </w:p>
        </w:tc>
        <w:tc>
          <w:tcPr>
            <w:tcW w:type="dxa" w:w="4160"/>
            <w:tcBorders>
              <w:top w:val="single" w:color="BFCDE0" w:sz="1"/>
              <w:left w:val="single" w:color="BFCDE0" w:sz="1"/>
              <w:bottom w:val="single" w:color="BFCDE0" w:sz="1"/>
              <w:right w:val="single" w:color="BFCDE0" w:sz="1"/>
            </w:tcBorders>
            <w:shd w:fill="1E4D8C" w:val="clear"/>
            <w:tcMar>
              <w:top w:type="dxa" w:w="80"/>
              <w:left w:type="dxa" w:w="130"/>
              <w:bottom w:type="dxa" w:w="80"/>
              <w:right w:type="dxa" w:w="130"/>
            </w:tcMar>
            <w:vAlign w:val="center"/>
          </w:tcPr>
          <w:p>
            <w:pPr>
              <w:spacing/>
              <w:jc w:val="left"/>
            </w:pPr>
            <w:r>
              <w:rPr>
                <w:rFonts w:ascii="Arial" w:cs="Arial" w:eastAsia="Arial" w:hAnsi="Arial"/>
                <w:b/>
                <w:bCs/>
                <w:color w:val="FFFFFF"/>
                <w:sz w:val="18"/>
                <w:szCs w:val="18"/>
              </w:rPr>
              <w:t xml:space="preserve">View Attributes</w:t>
            </w:r>
          </w:p>
        </w:tc>
        <w:tc>
          <w:tcPr>
            <w:tcW w:type="dxa" w:w="1100"/>
            <w:tcBorders>
              <w:top w:val="single" w:color="BFCDE0" w:sz="1"/>
              <w:left w:val="single" w:color="BFCDE0" w:sz="1"/>
              <w:bottom w:val="single" w:color="BFCDE0" w:sz="1"/>
              <w:right w:val="single" w:color="BFCDE0" w:sz="1"/>
            </w:tcBorders>
            <w:shd w:fill="1E4D8C" w:val="clear"/>
            <w:tcMar>
              <w:top w:type="dxa" w:w="80"/>
              <w:left w:type="dxa" w:w="130"/>
              <w:bottom w:type="dxa" w:w="80"/>
              <w:right w:type="dxa" w:w="130"/>
            </w:tcMar>
            <w:vAlign w:val="center"/>
          </w:tcPr>
          <w:p>
            <w:pPr>
              <w:spacing/>
              <w:jc w:val="left"/>
            </w:pPr>
            <w:r>
              <w:rPr>
                <w:rFonts w:ascii="Arial" w:cs="Arial" w:eastAsia="Arial" w:hAnsi="Arial"/>
                <w:b/>
                <w:bCs/>
                <w:color w:val="FFFFFF"/>
                <w:sz w:val="18"/>
                <w:szCs w:val="18"/>
              </w:rPr>
              <w:t xml:space="preserve">API Exists</w:t>
            </w:r>
          </w:p>
        </w:tc>
      </w:tr>
      <w:tr>
        <w:tc>
          <w:tcPr>
            <w:tcW w:type="dxa" w:w="16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Health Card</w:t>
            </w:r>
          </w:p>
        </w:tc>
        <w:tc>
          <w:tcPr>
            <w:tcW w:type="dxa" w:w="24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MRN, EID, SPTRN, TransactionId, Mobile Number</w:t>
            </w:r>
          </w:p>
        </w:tc>
        <w:tc>
          <w:tcPr>
            <w:tcW w:type="dxa" w:w="416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MRN, Patient Name, EID, Start/End Date, Patient Status, Nationality, Coverage Name, Digital Card, Online Renewal Eligibility, Payment Status, TransactionId, SPTRN, Amount</w:t>
            </w:r>
          </w:p>
        </w:tc>
        <w:tc>
          <w:tcPr>
            <w:tcW w:type="dxa" w:w="1100"/>
            <w:tcBorders>
              <w:top w:val="single" w:color="BFCDE0" w:sz="1"/>
              <w:left w:val="single" w:color="BFCDE0" w:sz="1"/>
              <w:bottom w:val="single" w:color="BFCDE0" w:sz="1"/>
              <w:right w:val="single" w:color="BFCDE0" w:sz="1"/>
            </w:tcBorders>
            <w:shd w:fill="E8F5E9" w:val="clear"/>
            <w:tcMar>
              <w:top w:type="dxa" w:w="80"/>
              <w:left w:type="dxa" w:w="130"/>
              <w:bottom w:type="dxa" w:w="80"/>
              <w:right w:type="dxa" w:w="130"/>
            </w:tcMar>
            <w:vAlign w:val="center"/>
          </w:tcPr>
          <w:p>
            <w:pPr>
              <w:spacing/>
              <w:jc w:val="left"/>
            </w:pPr>
            <w:r>
              <w:rPr>
                <w:rFonts w:ascii="Arial" w:cs="Arial" w:eastAsia="Arial" w:hAnsi="Arial"/>
                <w:b/>
                <w:bCs/>
                <w:color w:val="1B6B2F"/>
                <w:sz w:val="17"/>
                <w:szCs w:val="17"/>
              </w:rPr>
              <w:t xml:space="preserve">✓ Yes</w:t>
            </w:r>
          </w:p>
        </w:tc>
      </w:tr>
      <w:tr>
        <w:tc>
          <w:tcPr>
            <w:tcW w:type="dxa" w:w="16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Sick Leave</w:t>
            </w:r>
          </w:p>
        </w:tc>
        <w:tc>
          <w:tcPr>
            <w:tcW w:type="dxa" w:w="24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MRN, Certificate No, TransactionId, SPTRN, EID, Mobile Number</w:t>
            </w:r>
          </w:p>
        </w:tc>
        <w:tc>
          <w:tcPr>
            <w:tcW w:type="dxa" w:w="416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MRN, Patient Name, Certificate No, EID, Nationality, Leave Start/End Date, Doctor Name, Facility Name, Sick Leave Status, TransactionId, SPTRN, Created/Modified Date</w:t>
            </w:r>
          </w:p>
        </w:tc>
        <w:tc>
          <w:tcPr>
            <w:tcW w:type="dxa" w:w="1100"/>
            <w:tcBorders>
              <w:top w:val="single" w:color="BFCDE0" w:sz="1"/>
              <w:left w:val="single" w:color="BFCDE0" w:sz="1"/>
              <w:bottom w:val="single" w:color="BFCDE0" w:sz="1"/>
              <w:right w:val="single" w:color="BFCDE0" w:sz="1"/>
            </w:tcBorders>
            <w:shd w:fill="E8F5E9" w:val="clear"/>
            <w:tcMar>
              <w:top w:type="dxa" w:w="80"/>
              <w:left w:type="dxa" w:w="130"/>
              <w:bottom w:type="dxa" w:w="80"/>
              <w:right w:type="dxa" w:w="130"/>
            </w:tcMar>
            <w:vAlign w:val="center"/>
          </w:tcPr>
          <w:p>
            <w:pPr>
              <w:spacing/>
              <w:jc w:val="left"/>
            </w:pPr>
            <w:r>
              <w:rPr>
                <w:rFonts w:ascii="Arial" w:cs="Arial" w:eastAsia="Arial" w:hAnsi="Arial"/>
                <w:b/>
                <w:bCs/>
                <w:color w:val="1B6B2F"/>
                <w:sz w:val="17"/>
                <w:szCs w:val="17"/>
              </w:rPr>
              <w:t xml:space="preserve">✓ Yes</w:t>
            </w:r>
          </w:p>
        </w:tc>
      </w:tr>
      <w:tr>
        <w:tc>
          <w:tcPr>
            <w:tcW w:type="dxa" w:w="16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Medical Report</w:t>
            </w:r>
          </w:p>
        </w:tc>
        <w:tc>
          <w:tcPr>
            <w:tcW w:type="dxa" w:w="24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RefNumber, MRN, TransactionId, Specialty, EID, Mobile, SPTRN</w:t>
            </w:r>
          </w:p>
        </w:tc>
        <w:tc>
          <w:tcPr>
            <w:tcW w:type="dxa" w:w="416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RefNumber, MRN, Patient Name, EID, Nationality, Facility Name, Specialty, Report Status, Doctor Name, FilenetVSID, Visit Date, Created Date, TransactionId, Request Date</w:t>
            </w:r>
          </w:p>
        </w:tc>
        <w:tc>
          <w:tcPr>
            <w:tcW w:type="dxa" w:w="1100"/>
            <w:tcBorders>
              <w:top w:val="single" w:color="BFCDE0" w:sz="1"/>
              <w:left w:val="single" w:color="BFCDE0" w:sz="1"/>
              <w:bottom w:val="single" w:color="BFCDE0" w:sz="1"/>
              <w:right w:val="single" w:color="BFCDE0" w:sz="1"/>
            </w:tcBorders>
            <w:shd w:fill="E8F5E9" w:val="clear"/>
            <w:tcMar>
              <w:top w:type="dxa" w:w="80"/>
              <w:left w:type="dxa" w:w="130"/>
              <w:bottom w:type="dxa" w:w="80"/>
              <w:right w:type="dxa" w:w="130"/>
            </w:tcMar>
            <w:vAlign w:val="center"/>
          </w:tcPr>
          <w:p>
            <w:pPr>
              <w:spacing/>
              <w:jc w:val="left"/>
            </w:pPr>
            <w:r>
              <w:rPr>
                <w:rFonts w:ascii="Arial" w:cs="Arial" w:eastAsia="Arial" w:hAnsi="Arial"/>
                <w:b/>
                <w:bCs/>
                <w:color w:val="1B6B2F"/>
                <w:sz w:val="17"/>
                <w:szCs w:val="17"/>
              </w:rPr>
              <w:t xml:space="preserve">✓ Yes</w:t>
            </w:r>
          </w:p>
        </w:tc>
      </w:tr>
    </w:tbl>
    <w:p>
      <w:pPr>
        <w:spacing/>
        <w:jc w:val="left"/>
      </w:pPr>
      <w:r>
        <w:rPr>
          <w:rFonts w:ascii="Arial" w:cs="Arial" w:eastAsia="Arial" w:hAnsi="Arial"/>
          <w:color w:val="1A1A2E"/>
          <w:sz w:val="19"/>
          <w:szCs w:val="19"/>
        </w:rP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Borders>
              <w:top w:val="single" w:color="E5940A" w:sz="1"/>
              <w:left w:val="single" w:color="E5940A" w:sz="8"/>
              <w:bottom w:val="single" w:color="E5940A" w:sz="1"/>
              <w:right w:val="single" w:color="E5940A" w:sz="1"/>
            </w:tcBorders>
            <w:shd w:fill="FFF3CD" w:val="clear"/>
            <w:tcMar>
              <w:top w:type="dxa" w:w="100"/>
              <w:left w:type="dxa" w:w="180"/>
              <w:bottom w:type="dxa" w:w="100"/>
              <w:right w:type="dxa" w:w="180"/>
            </w:tcMar>
          </w:tcPr>
          <w:p>
            <w:pPr>
              <w:spacing/>
            </w:pPr>
            <w:r>
              <w:rPr>
                <w:rFonts w:ascii="Arial" w:cs="Arial" w:eastAsia="Arial" w:hAnsi="Arial"/>
                <w:color w:val="1A1A2E"/>
                <w:sz w:val="18"/>
                <w:szCs w:val="18"/>
              </w:rPr>
              <w:t xml:space="preserve">Vendor Classification: If Eng Mind is an external vendor with access to development environments or production PHI, a Data Processing Agreement (DPA) is required under DHA data protection policy before integration begins. Confirm vendor classification with Legal (see Open Question #16).</w:t>
            </w:r>
          </w:p>
        </w:tc>
      </w:tr>
    </w:tbl>
    <w:p>
      <w:r>
        <w:br w:type="page"/>
      </w:r>
    </w:p>
    <w:p>
      <w:pPr>
        <w:pStyle w:val="Heading1"/>
        <w:spacing/>
      </w:pPr>
      <w:r>
        <w:rPr>
          <w:rFonts w:ascii="Arial" w:cs="Arial" w:eastAsia="Arial" w:hAnsi="Arial"/>
          <w:b/>
          <w:bCs/>
          <w:color w:val="1E4D8C"/>
          <w:sz w:val="30"/>
          <w:szCs w:val="30"/>
        </w:rPr>
        <w:t xml:space="preserve">4. User Roles &amp; Permission Model</w:t>
      </w:r>
    </w:p>
    <w:p>
      <w:pPr>
        <w:pStyle w:val="Heading2"/>
        <w:spacing/>
      </w:pPr>
      <w:r>
        <w:rPr>
          <w:rFonts w:ascii="Arial" w:cs="Arial" w:eastAsia="Arial" w:hAnsi="Arial"/>
          <w:b/>
          <w:bCs/>
          <w:color w:val="1E4D8C"/>
          <w:sz w:val="24"/>
          <w:szCs w:val="24"/>
        </w:rPr>
        <w:t xml:space="preserve">4.1 Proposed User Roles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800"/>
        <w:gridCol w:w="5560"/>
        <w:gridCol w:w="1900"/>
      </w:tblGrid>
      <w:tr>
        <w:trPr>
          <w:tblHeader/>
        </w:trPr>
        <w:tc>
          <w:tcPr>
            <w:tcW w:type="dxa" w:w="1800"/>
            <w:tcBorders>
              <w:top w:val="single" w:color="BFCDE0" w:sz="1"/>
              <w:left w:val="single" w:color="BFCDE0" w:sz="1"/>
              <w:bottom w:val="single" w:color="BFCDE0" w:sz="1"/>
              <w:right w:val="single" w:color="BFCDE0" w:sz="1"/>
            </w:tcBorders>
            <w:shd w:fill="1E4D8C" w:val="clear"/>
            <w:tcMar>
              <w:top w:type="dxa" w:w="80"/>
              <w:left w:type="dxa" w:w="130"/>
              <w:bottom w:type="dxa" w:w="80"/>
              <w:right w:type="dxa" w:w="130"/>
            </w:tcMar>
            <w:vAlign w:val="center"/>
          </w:tcPr>
          <w:p>
            <w:pPr>
              <w:spacing/>
              <w:jc w:val="left"/>
            </w:pPr>
            <w:r>
              <w:rPr>
                <w:rFonts w:ascii="Arial" w:cs="Arial" w:eastAsia="Arial" w:hAnsi="Arial"/>
                <w:b/>
                <w:bCs/>
                <w:color w:val="FFFFFF"/>
                <w:sz w:val="18"/>
                <w:szCs w:val="18"/>
              </w:rPr>
              <w:t xml:space="preserve">Role</w:t>
            </w:r>
          </w:p>
        </w:tc>
        <w:tc>
          <w:tcPr>
            <w:tcW w:type="dxa" w:w="5560"/>
            <w:tcBorders>
              <w:top w:val="single" w:color="BFCDE0" w:sz="1"/>
              <w:left w:val="single" w:color="BFCDE0" w:sz="1"/>
              <w:bottom w:val="single" w:color="BFCDE0" w:sz="1"/>
              <w:right w:val="single" w:color="BFCDE0" w:sz="1"/>
            </w:tcBorders>
            <w:shd w:fill="1E4D8C" w:val="clear"/>
            <w:tcMar>
              <w:top w:type="dxa" w:w="80"/>
              <w:left w:type="dxa" w:w="130"/>
              <w:bottom w:type="dxa" w:w="80"/>
              <w:right w:type="dxa" w:w="130"/>
            </w:tcMar>
            <w:vAlign w:val="center"/>
          </w:tcPr>
          <w:p>
            <w:pPr>
              <w:spacing/>
              <w:jc w:val="left"/>
            </w:pPr>
            <w:r>
              <w:rPr>
                <w:rFonts w:ascii="Arial" w:cs="Arial" w:eastAsia="Arial" w:hAnsi="Arial"/>
                <w:b/>
                <w:bCs/>
                <w:color w:val="FFFFFF"/>
                <w:sz w:val="18"/>
                <w:szCs w:val="18"/>
              </w:rPr>
              <w:t xml:space="preserve">Description</w:t>
            </w:r>
          </w:p>
        </w:tc>
        <w:tc>
          <w:tcPr>
            <w:tcW w:type="dxa" w:w="1900"/>
            <w:tcBorders>
              <w:top w:val="single" w:color="BFCDE0" w:sz="1"/>
              <w:left w:val="single" w:color="BFCDE0" w:sz="1"/>
              <w:bottom w:val="single" w:color="BFCDE0" w:sz="1"/>
              <w:right w:val="single" w:color="BFCDE0" w:sz="1"/>
            </w:tcBorders>
            <w:shd w:fill="1E4D8C" w:val="clear"/>
            <w:tcMar>
              <w:top w:type="dxa" w:w="80"/>
              <w:left w:type="dxa" w:w="130"/>
              <w:bottom w:type="dxa" w:w="80"/>
              <w:right w:type="dxa" w:w="130"/>
            </w:tcMar>
            <w:vAlign w:val="center"/>
          </w:tcPr>
          <w:p>
            <w:pPr>
              <w:spacing/>
              <w:jc w:val="left"/>
            </w:pPr>
            <w:r>
              <w:rPr>
                <w:rFonts w:ascii="Arial" w:cs="Arial" w:eastAsia="Arial" w:hAnsi="Arial"/>
                <w:b/>
                <w:bCs/>
                <w:color w:val="FFFFFF"/>
                <w:sz w:val="18"/>
                <w:szCs w:val="18"/>
              </w:rPr>
              <w:t xml:space="preserve">Scope</w:t>
            </w:r>
          </w:p>
        </w:tc>
      </w:tr>
      <w:tr>
        <w:tc>
          <w:tcPr>
            <w:tcW w:type="dxa" w:w="18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Super Admin</w:t>
            </w:r>
          </w:p>
        </w:tc>
        <w:tc>
          <w:tcPr>
            <w:tcW w:type="dxa" w:w="556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Full access to all applications, modules, pages, and actions. Manages users, roles, permissions, applications, and menu structure.</w:t>
            </w:r>
          </w:p>
        </w:tc>
        <w:tc>
          <w:tcPr>
            <w:tcW w:type="dxa" w:w="19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All Applications</w:t>
            </w:r>
          </w:p>
        </w:tc>
      </w:tr>
      <w:tr>
        <w:tc>
          <w:tcPr>
            <w:tcW w:type="dxa" w:w="18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Application Admin</w:t>
            </w:r>
          </w:p>
        </w:tc>
        <w:tc>
          <w:tcPr>
            <w:tcW w:type="dxa" w:w="556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Full access within assigned applications. Can manage users within their scope, view details, and perform all operational actions.</w:t>
            </w:r>
          </w:p>
        </w:tc>
        <w:tc>
          <w:tcPr>
            <w:tcW w:type="dxa" w:w="19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Per-Application</w:t>
            </w:r>
          </w:p>
        </w:tc>
      </w:tr>
      <w:tr>
        <w:tc>
          <w:tcPr>
            <w:tcW w:type="dxa" w:w="18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Viewer / Read-Only</w:t>
            </w:r>
          </w:p>
        </w:tc>
        <w:tc>
          <w:tcPr>
            <w:tcW w:type="dxa" w:w="556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View-only access to permitted applications and pages. Cannot create, edit, delete, assign, or export.</w:t>
            </w:r>
          </w:p>
        </w:tc>
        <w:tc>
          <w:tcPr>
            <w:tcW w:type="dxa" w:w="19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Read Only</w:t>
            </w:r>
          </w:p>
        </w:tc>
      </w:tr>
    </w:tbl>
    <w:p>
      <w:pPr>
        <w:spacing/>
        <w:jc w:val="left"/>
      </w:pPr>
      <w:r>
        <w:rPr>
          <w:rFonts w:ascii="Arial" w:cs="Arial" w:eastAsia="Arial" w:hAnsi="Arial"/>
          <w:color w:val="1A1A2E"/>
          <w:sz w:val="19"/>
          <w:szCs w:val="19"/>
        </w:rPr>
        <w:t xml:space="preserve"/>
      </w:r>
    </w:p>
    <w:p>
      <w:pPr>
        <w:pStyle w:val="Heading2"/>
        <w:spacing/>
      </w:pPr>
      <w:r>
        <w:rPr>
          <w:rFonts w:ascii="Arial" w:cs="Arial" w:eastAsia="Arial" w:hAnsi="Arial"/>
          <w:b/>
          <w:bCs/>
          <w:color w:val="1E4D8C"/>
          <w:sz w:val="24"/>
          <w:szCs w:val="24"/>
        </w:rPr>
        <w:t xml:space="preserve">4.2 Permission Level Hierarchy</w:t>
      </w:r>
    </w:p>
    <w:p>
      <w:pPr>
        <w:pStyle w:val="ListParagraph"/>
        <w:numPr>
          <w:ilvl w:val="0"/>
          <w:numId w:val="2"/>
        </w:numPr>
        <w:spacing/>
      </w:pPr>
      <w:r>
        <w:rPr>
          <w:rFonts w:ascii="Arial" w:cs="Arial" w:eastAsia="Arial" w:hAnsi="Arial"/>
          <w:color w:val="1A1A2E"/>
          <w:sz w:val="19"/>
          <w:szCs w:val="19"/>
        </w:rPr>
        <w:t xml:space="preserve">Level 1 — Application: Can the user see and access this application at all?</w:t>
      </w:r>
    </w:p>
    <w:p>
      <w:pPr>
        <w:pStyle w:val="ListParagraph"/>
        <w:numPr>
          <w:ilvl w:val="0"/>
          <w:numId w:val="2"/>
        </w:numPr>
        <w:spacing/>
      </w:pPr>
      <w:r>
        <w:rPr>
          <w:rFonts w:ascii="Arial" w:cs="Arial" w:eastAsia="Arial" w:hAnsi="Arial"/>
          <w:color w:val="1A1A2E"/>
          <w:sz w:val="19"/>
          <w:szCs w:val="19"/>
        </w:rPr>
        <w:t xml:space="preserve">Level 2 — Module: Can the user access this module or sub-application?</w:t>
      </w:r>
    </w:p>
    <w:p>
      <w:pPr>
        <w:pStyle w:val="ListParagraph"/>
        <w:numPr>
          <w:ilvl w:val="0"/>
          <w:numId w:val="2"/>
        </w:numPr>
        <w:spacing/>
      </w:pPr>
      <w:r>
        <w:rPr>
          <w:rFonts w:ascii="Arial" w:cs="Arial" w:eastAsia="Arial" w:hAnsi="Arial"/>
          <w:color w:val="1A1A2E"/>
          <w:sz w:val="19"/>
          <w:szCs w:val="19"/>
        </w:rPr>
        <w:t xml:space="preserve">Level 3 — Page: Can the user open this page or menu item?</w:t>
      </w:r>
    </w:p>
    <w:p>
      <w:pPr>
        <w:pStyle w:val="ListParagraph"/>
        <w:numPr>
          <w:ilvl w:val="0"/>
          <w:numId w:val="2"/>
        </w:numPr>
        <w:spacing/>
      </w:pPr>
      <w:r>
        <w:rPr>
          <w:rFonts w:ascii="Arial" w:cs="Arial" w:eastAsia="Arial" w:hAnsi="Arial"/>
          <w:color w:val="1A1A2E"/>
          <w:sz w:val="19"/>
          <w:szCs w:val="19"/>
        </w:rPr>
        <w:t xml:space="preserve">Level 4 — Action: Can the user perform this specific action (View / Create / Edit / Delete / Assign / Approve / Close / Export)?</w:t>
      </w:r>
    </w:p>
    <w:p>
      <w:pPr>
        <w:spacing/>
        <w:jc w:val="left"/>
      </w:pPr>
      <w:r>
        <w:rPr>
          <w:rFonts w:ascii="Arial" w:cs="Arial" w:eastAsia="Arial" w:hAnsi="Arial"/>
          <w:color w:val="1A1A2E"/>
          <w:sz w:val="19"/>
          <w:szCs w:val="19"/>
        </w:rPr>
        <w:t xml:space="preserve"/>
      </w:r>
    </w:p>
    <w:p>
      <w:pPr>
        <w:pStyle w:val="Heading2"/>
        <w:spacing/>
      </w:pPr>
      <w:r>
        <w:rPr>
          <w:rFonts w:ascii="Arial" w:cs="Arial" w:eastAsia="Arial" w:hAnsi="Arial"/>
          <w:b/>
          <w:bCs/>
          <w:color w:val="1E4D8C"/>
          <w:sz w:val="24"/>
          <w:szCs w:val="24"/>
        </w:rPr>
        <w:t xml:space="preserve">4.3 Permission Naming Convention</w:t>
      </w:r>
    </w:p>
    <w:p>
      <w:pPr>
        <w:spacing/>
        <w:jc w:val="left"/>
      </w:pPr>
      <w:r>
        <w:rPr>
          <w:rFonts w:ascii="Arial" w:cs="Arial" w:eastAsia="Arial" w:hAnsi="Arial"/>
          <w:b/>
          <w:bCs/>
          <w:color w:val="1A1A2E"/>
          <w:sz w:val="19"/>
          <w:szCs w:val="19"/>
        </w:rPr>
        <w:t xml:space="preserve">Format: </w:t>
      </w:r>
      <w:r>
        <w:rPr>
          <w:rFonts w:ascii="Courier New" w:cs="Courier New" w:eastAsia="Courier New" w:hAnsi="Courier New"/>
          <w:color w:val="1E4D8C"/>
          <w:sz w:val="19"/>
          <w:szCs w:val="19"/>
        </w:rPr>
        <w:t xml:space="preserve">[application_code].[module].[page].[action]</w:t>
      </w:r>
    </w:p>
    <w:p>
      <w:pPr>
        <w:spacing/>
        <w:jc w:val="left"/>
      </w:pPr>
      <w:r>
        <w:rPr>
          <w:rFonts w:ascii="Arial" w:cs="Arial" w:eastAsia="Arial" w:hAnsi="Arial"/>
          <w:b/>
          <w:bCs/>
          <w:color w:val="1A1A2E"/>
          <w:sz w:val="19"/>
          <w:szCs w:val="19"/>
        </w:rPr>
        <w:t xml:space="preserve">Example: </w:t>
      </w:r>
      <w:r>
        <w:rPr>
          <w:rFonts w:ascii="Courier New" w:cs="Courier New" w:eastAsia="Courier New" w:hAnsi="Courier New"/>
          <w:color w:val="1B6B2F"/>
          <w:sz w:val="19"/>
          <w:szCs w:val="19"/>
        </w:rPr>
        <w:t xml:space="preserve">ca.applications.detail.view</w:t>
      </w:r>
    </w:p>
    <w:p>
      <w:pPr>
        <w:spacing/>
        <w:jc w:val="left"/>
      </w:pPr>
      <w:r>
        <w:rPr>
          <w:rFonts w:ascii="Arial" w:cs="Arial" w:eastAsia="Arial" w:hAnsi="Arial"/>
          <w:color w:val="1A1A2E"/>
          <w:sz w:val="19"/>
          <w:szCs w:val="19"/>
        </w:rPr>
        <w:t xml:space="preserve"/>
      </w:r>
    </w:p>
    <w:p>
      <w:pPr>
        <w:pStyle w:val="Heading2"/>
        <w:spacing/>
      </w:pPr>
      <w:r>
        <w:rPr>
          <w:rFonts w:ascii="Arial" w:cs="Arial" w:eastAsia="Arial" w:hAnsi="Arial"/>
          <w:b/>
          <w:bCs/>
          <w:color w:val="1E4D8C"/>
          <w:sz w:val="24"/>
          <w:szCs w:val="24"/>
        </w:rPr>
        <w:t xml:space="preserve">4.4 UserPermissions Override — Precedence Rule (Must-Fix #4)</w:t>
      </w:r>
    </w:p>
    <w:p>
      <w:pPr>
        <w:spacing/>
        <w:jc w:val="left"/>
      </w:pPr>
      <w:r>
        <w:rPr>
          <w:rFonts w:ascii="Arial" w:cs="Arial" w:eastAsia="Arial" w:hAnsi="Arial"/>
          <w:color w:val="1A1A2E"/>
          <w:sz w:val="19"/>
          <w:szCs w:val="19"/>
        </w:rPr>
        <w:t xml:space="preserve">The UserPermissions table allows per-user overrides on top of role-based permissions. The following precedence applies in both the backend [RequirePermission] attribute and the Angular permission directive:</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400"/>
        <w:gridCol w:w="4260"/>
        <w:gridCol w:w="3600"/>
      </w:tblGrid>
      <w:tr>
        <w:trPr>
          <w:tblHeader/>
        </w:trPr>
        <w:tc>
          <w:tcPr>
            <w:tcW w:type="dxa" w:w="1400"/>
            <w:tcBorders>
              <w:top w:val="single" w:color="BFCDE0" w:sz="1"/>
              <w:left w:val="single" w:color="BFCDE0" w:sz="1"/>
              <w:bottom w:val="single" w:color="BFCDE0" w:sz="1"/>
              <w:right w:val="single" w:color="BFCDE0" w:sz="1"/>
            </w:tcBorders>
            <w:shd w:fill="1E4D8C" w:val="clear"/>
            <w:tcMar>
              <w:top w:type="dxa" w:w="80"/>
              <w:left w:type="dxa" w:w="130"/>
              <w:bottom w:type="dxa" w:w="80"/>
              <w:right w:type="dxa" w:w="130"/>
            </w:tcMar>
            <w:vAlign w:val="center"/>
          </w:tcPr>
          <w:p>
            <w:pPr>
              <w:spacing/>
              <w:jc w:val="left"/>
            </w:pPr>
            <w:r>
              <w:rPr>
                <w:rFonts w:ascii="Arial" w:cs="Arial" w:eastAsia="Arial" w:hAnsi="Arial"/>
                <w:b/>
                <w:bCs/>
                <w:color w:val="FFFFFF"/>
                <w:sz w:val="18"/>
                <w:szCs w:val="18"/>
              </w:rPr>
              <w:t xml:space="preserve">Priority</w:t>
            </w:r>
          </w:p>
        </w:tc>
        <w:tc>
          <w:tcPr>
            <w:tcW w:type="dxa" w:w="4260"/>
            <w:tcBorders>
              <w:top w:val="single" w:color="BFCDE0" w:sz="1"/>
              <w:left w:val="single" w:color="BFCDE0" w:sz="1"/>
              <w:bottom w:val="single" w:color="BFCDE0" w:sz="1"/>
              <w:right w:val="single" w:color="BFCDE0" w:sz="1"/>
            </w:tcBorders>
            <w:shd w:fill="1E4D8C" w:val="clear"/>
            <w:tcMar>
              <w:top w:type="dxa" w:w="80"/>
              <w:left w:type="dxa" w:w="130"/>
              <w:bottom w:type="dxa" w:w="80"/>
              <w:right w:type="dxa" w:w="130"/>
            </w:tcMar>
            <w:vAlign w:val="center"/>
          </w:tcPr>
          <w:p>
            <w:pPr>
              <w:spacing/>
              <w:jc w:val="left"/>
            </w:pPr>
            <w:r>
              <w:rPr>
                <w:rFonts w:ascii="Arial" w:cs="Arial" w:eastAsia="Arial" w:hAnsi="Arial"/>
                <w:b/>
                <w:bCs/>
                <w:color w:val="FFFFFF"/>
                <w:sz w:val="18"/>
                <w:szCs w:val="18"/>
              </w:rPr>
              <w:t xml:space="preserve">Condition</w:t>
            </w:r>
          </w:p>
        </w:tc>
        <w:tc>
          <w:tcPr>
            <w:tcW w:type="dxa" w:w="3600"/>
            <w:tcBorders>
              <w:top w:val="single" w:color="BFCDE0" w:sz="1"/>
              <w:left w:val="single" w:color="BFCDE0" w:sz="1"/>
              <w:bottom w:val="single" w:color="BFCDE0" w:sz="1"/>
              <w:right w:val="single" w:color="BFCDE0" w:sz="1"/>
            </w:tcBorders>
            <w:shd w:fill="1E4D8C" w:val="clear"/>
            <w:tcMar>
              <w:top w:type="dxa" w:w="80"/>
              <w:left w:type="dxa" w:w="130"/>
              <w:bottom w:type="dxa" w:w="80"/>
              <w:right w:type="dxa" w:w="130"/>
            </w:tcMar>
            <w:vAlign w:val="center"/>
          </w:tcPr>
          <w:p>
            <w:pPr>
              <w:spacing/>
              <w:jc w:val="left"/>
            </w:pPr>
            <w:r>
              <w:rPr>
                <w:rFonts w:ascii="Arial" w:cs="Arial" w:eastAsia="Arial" w:hAnsi="Arial"/>
                <w:b/>
                <w:bCs/>
                <w:color w:val="FFFFFF"/>
                <w:sz w:val="18"/>
                <w:szCs w:val="18"/>
              </w:rPr>
              <w:t xml:space="preserve">Result</w:t>
            </w:r>
          </w:p>
        </w:tc>
      </w:tr>
      <w:tr>
        <w:tc>
          <w:tcPr>
            <w:tcW w:type="dxa" w:w="14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1 (highest)</w:t>
            </w:r>
          </w:p>
        </w:tc>
        <w:tc>
          <w:tcPr>
            <w:tcW w:type="dxa" w:w="426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UserPermissions row: IsGrant = Deny</w:t>
            </w:r>
          </w:p>
        </w:tc>
        <w:tc>
          <w:tcPr>
            <w:tcW w:type="dxa" w:w="36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Access DENIED — overrides any role grant</w:t>
            </w:r>
          </w:p>
        </w:tc>
      </w:tr>
      <w:tr>
        <w:tc>
          <w:tcPr>
            <w:tcW w:type="dxa" w:w="14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2</w:t>
            </w:r>
          </w:p>
        </w:tc>
        <w:tc>
          <w:tcPr>
            <w:tcW w:type="dxa" w:w="426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UserPermissions row: IsGrant = Grant</w:t>
            </w:r>
          </w:p>
        </w:tc>
        <w:tc>
          <w:tcPr>
            <w:tcW w:type="dxa" w:w="36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Access GRANTED — overrides any role deny</w:t>
            </w:r>
          </w:p>
        </w:tc>
      </w:tr>
      <w:tr>
        <w:tc>
          <w:tcPr>
            <w:tcW w:type="dxa" w:w="14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3 (default)</w:t>
            </w:r>
          </w:p>
        </w:tc>
        <w:tc>
          <w:tcPr>
            <w:tcW w:type="dxa" w:w="426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No UserPermissions row exists (Inherit)</w:t>
            </w:r>
          </w:p>
        </w:tc>
        <w:tc>
          <w:tcPr>
            <w:tcW w:type="dxa" w:w="36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Defer to role-based permission only</w:t>
            </w:r>
          </w:p>
        </w:tc>
      </w:tr>
    </w:tbl>
    <w:p>
      <w:pPr>
        <w:spacing/>
        <w:jc w:val="left"/>
      </w:pPr>
      <w:r>
        <w:rPr>
          <w:rFonts w:ascii="Arial" w:cs="Arial" w:eastAsia="Arial" w:hAnsi="Arial"/>
          <w:color w:val="1A1A2E"/>
          <w:sz w:val="19"/>
          <w:szCs w:val="19"/>
        </w:rP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Borders>
              <w:top w:val="single" w:color="1E4D8C" w:sz="1"/>
              <w:left w:val="single" w:color="1E4D8C" w:sz="8"/>
              <w:bottom w:val="single" w:color="1E4D8C" w:sz="1"/>
              <w:right w:val="single" w:color="1E4D8C" w:sz="1"/>
            </w:tcBorders>
            <w:shd w:fill="E3F2FD" w:val="clear"/>
            <w:tcMar>
              <w:top w:type="dxa" w:w="100"/>
              <w:left w:type="dxa" w:w="180"/>
              <w:bottom w:type="dxa" w:w="100"/>
              <w:right w:type="dxa" w:w="180"/>
            </w:tcMar>
          </w:tcPr>
          <w:p>
            <w:pPr>
              <w:spacing/>
            </w:pPr>
            <w:r>
              <w:rPr>
                <w:rFonts w:ascii="Arial" w:cs="Arial" w:eastAsia="Arial" w:hAnsi="Arial"/>
                <w:color w:val="1A1A2E"/>
                <w:sz w:val="18"/>
                <w:szCs w:val="18"/>
              </w:rPr>
              <w:t xml:space="preserve">Implementation: Absence of a UserPermissions row means "inherit from role" — NOT "deny". Both the backend attribute and Angular directive must implement this three-tier logic consistently.</w:t>
            </w:r>
          </w:p>
        </w:tc>
      </w:tr>
    </w:tbl>
    <w:p>
      <w:pPr>
        <w:spacing/>
        <w:jc w:val="left"/>
      </w:pPr>
      <w:r>
        <w:rPr>
          <w:rFonts w:ascii="Arial" w:cs="Arial" w:eastAsia="Arial" w:hAnsi="Arial"/>
          <w:color w:val="1A1A2E"/>
          <w:sz w:val="19"/>
          <w:szCs w:val="19"/>
        </w:rPr>
        <w:t xml:space="preserve"/>
      </w:r>
    </w:p>
    <w:p>
      <w:pPr>
        <w:pStyle w:val="Heading2"/>
        <w:spacing/>
      </w:pPr>
      <w:r>
        <w:rPr>
          <w:rFonts w:ascii="Arial" w:cs="Arial" w:eastAsia="Arial" w:hAnsi="Arial"/>
          <w:b/>
          <w:bCs/>
          <w:color w:val="1E4D8C"/>
          <w:sz w:val="24"/>
          <w:szCs w:val="24"/>
        </w:rPr>
        <w:t xml:space="preserve">4.5 Role x Permission Matrix</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3660"/>
        <w:gridCol w:w="1867"/>
        <w:gridCol w:w="1867"/>
        <w:gridCol w:w="1866"/>
      </w:tblGrid>
      <w:tr>
        <w:trPr>
          <w:tblHeader/>
        </w:trPr>
        <w:tc>
          <w:tcPr>
            <w:tcW w:type="dxa" w:w="3660"/>
            <w:tcBorders>
              <w:top w:val="single" w:color="BFCDE0" w:sz="1"/>
              <w:left w:val="single" w:color="BFCDE0" w:sz="1"/>
              <w:bottom w:val="single" w:color="BFCDE0" w:sz="1"/>
              <w:right w:val="single" w:color="BFCDE0" w:sz="1"/>
            </w:tcBorders>
            <w:shd w:fill="1E4D8C" w:val="clear"/>
            <w:tcMar>
              <w:top w:type="dxa" w:w="80"/>
              <w:left w:type="dxa" w:w="130"/>
              <w:bottom w:type="dxa" w:w="80"/>
              <w:right w:type="dxa" w:w="130"/>
            </w:tcMar>
            <w:vAlign w:val="center"/>
          </w:tcPr>
          <w:p>
            <w:pPr>
              <w:spacing/>
              <w:jc w:val="left"/>
            </w:pPr>
            <w:r>
              <w:rPr>
                <w:rFonts w:ascii="Arial" w:cs="Arial" w:eastAsia="Arial" w:hAnsi="Arial"/>
                <w:b/>
                <w:bCs/>
                <w:color w:val="FFFFFF"/>
                <w:sz w:val="18"/>
                <w:szCs w:val="18"/>
              </w:rPr>
              <w:t xml:space="preserve">Permission / Feature</w:t>
            </w:r>
          </w:p>
        </w:tc>
        <w:tc>
          <w:tcPr>
            <w:tcW w:type="dxa" w:w="1867"/>
            <w:tcBorders>
              <w:top w:val="single" w:color="BFCDE0" w:sz="1"/>
              <w:left w:val="single" w:color="BFCDE0" w:sz="1"/>
              <w:bottom w:val="single" w:color="BFCDE0" w:sz="1"/>
              <w:right w:val="single" w:color="BFCDE0" w:sz="1"/>
            </w:tcBorders>
            <w:shd w:fill="1E4D8C" w:val="clear"/>
            <w:tcMar>
              <w:top w:type="dxa" w:w="80"/>
              <w:left w:type="dxa" w:w="130"/>
              <w:bottom w:type="dxa" w:w="80"/>
              <w:right w:type="dxa" w:w="130"/>
            </w:tcMar>
            <w:vAlign w:val="center"/>
          </w:tcPr>
          <w:p>
            <w:pPr>
              <w:spacing/>
              <w:jc w:val="left"/>
            </w:pPr>
            <w:r>
              <w:rPr>
                <w:rFonts w:ascii="Arial" w:cs="Arial" w:eastAsia="Arial" w:hAnsi="Arial"/>
                <w:b/>
                <w:bCs/>
                <w:color w:val="FFFFFF"/>
                <w:sz w:val="18"/>
                <w:szCs w:val="18"/>
              </w:rPr>
              <w:t xml:space="preserve">Super Admin</w:t>
            </w:r>
          </w:p>
        </w:tc>
        <w:tc>
          <w:tcPr>
            <w:tcW w:type="dxa" w:w="1867"/>
            <w:tcBorders>
              <w:top w:val="single" w:color="BFCDE0" w:sz="1"/>
              <w:left w:val="single" w:color="BFCDE0" w:sz="1"/>
              <w:bottom w:val="single" w:color="BFCDE0" w:sz="1"/>
              <w:right w:val="single" w:color="BFCDE0" w:sz="1"/>
            </w:tcBorders>
            <w:shd w:fill="1E4D8C" w:val="clear"/>
            <w:tcMar>
              <w:top w:type="dxa" w:w="80"/>
              <w:left w:type="dxa" w:w="130"/>
              <w:bottom w:type="dxa" w:w="80"/>
              <w:right w:type="dxa" w:w="130"/>
            </w:tcMar>
            <w:vAlign w:val="center"/>
          </w:tcPr>
          <w:p>
            <w:pPr>
              <w:spacing/>
              <w:jc w:val="left"/>
            </w:pPr>
            <w:r>
              <w:rPr>
                <w:rFonts w:ascii="Arial" w:cs="Arial" w:eastAsia="Arial" w:hAnsi="Arial"/>
                <w:b/>
                <w:bCs/>
                <w:color w:val="FFFFFF"/>
                <w:sz w:val="18"/>
                <w:szCs w:val="18"/>
              </w:rPr>
              <w:t xml:space="preserve">App Admin</w:t>
            </w:r>
          </w:p>
        </w:tc>
        <w:tc>
          <w:tcPr>
            <w:tcW w:type="dxa" w:w="1866"/>
            <w:tcBorders>
              <w:top w:val="single" w:color="BFCDE0" w:sz="1"/>
              <w:left w:val="single" w:color="BFCDE0" w:sz="1"/>
              <w:bottom w:val="single" w:color="BFCDE0" w:sz="1"/>
              <w:right w:val="single" w:color="BFCDE0" w:sz="1"/>
            </w:tcBorders>
            <w:shd w:fill="1E4D8C" w:val="clear"/>
            <w:tcMar>
              <w:top w:type="dxa" w:w="80"/>
              <w:left w:type="dxa" w:w="130"/>
              <w:bottom w:type="dxa" w:w="80"/>
              <w:right w:type="dxa" w:w="130"/>
            </w:tcMar>
            <w:vAlign w:val="center"/>
          </w:tcPr>
          <w:p>
            <w:pPr>
              <w:spacing/>
              <w:jc w:val="left"/>
            </w:pPr>
            <w:r>
              <w:rPr>
                <w:rFonts w:ascii="Arial" w:cs="Arial" w:eastAsia="Arial" w:hAnsi="Arial"/>
                <w:b/>
                <w:bCs/>
                <w:color w:val="FFFFFF"/>
                <w:sz w:val="18"/>
                <w:szCs w:val="18"/>
              </w:rPr>
              <w:t xml:space="preserve">Viewer</w:t>
            </w:r>
          </w:p>
        </w:tc>
      </w:tr>
      <w:tr>
        <w:tc>
          <w:tcPr>
            <w:tcW w:type="dxa" w:w="366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View Applications Hub</w:t>
            </w:r>
          </w:p>
        </w:tc>
        <w:tc>
          <w:tcPr>
            <w:tcW w:type="dxa" w:w="1867"/>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All</w:t>
            </w:r>
          </w:p>
        </w:tc>
        <w:tc>
          <w:tcPr>
            <w:tcW w:type="dxa" w:w="1867"/>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Assigned</w:t>
            </w:r>
          </w:p>
        </w:tc>
        <w:tc>
          <w:tcPr>
            <w:tcW w:type="dxa" w:w="1866"/>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Assigned</w:t>
            </w:r>
          </w:p>
        </w:tc>
      </w:tr>
      <w:tr>
        <w:tc>
          <w:tcPr>
            <w:tcW w:type="dxa" w:w="366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View Module Pages</w:t>
            </w:r>
          </w:p>
        </w:tc>
        <w:tc>
          <w:tcPr>
            <w:tcW w:type="dxa" w:w="1867"/>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w:t>
            </w:r>
          </w:p>
        </w:tc>
        <w:tc>
          <w:tcPr>
            <w:tcW w:type="dxa" w:w="1867"/>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w:t>
            </w:r>
          </w:p>
        </w:tc>
        <w:tc>
          <w:tcPr>
            <w:tcW w:type="dxa" w:w="1866"/>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w:t>
            </w:r>
          </w:p>
        </w:tc>
      </w:tr>
      <w:tr>
        <w:tc>
          <w:tcPr>
            <w:tcW w:type="dxa" w:w="366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Create Error Case</w:t>
            </w:r>
          </w:p>
        </w:tc>
        <w:tc>
          <w:tcPr>
            <w:tcW w:type="dxa" w:w="1867"/>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w:t>
            </w:r>
          </w:p>
        </w:tc>
        <w:tc>
          <w:tcPr>
            <w:tcW w:type="dxa" w:w="1867"/>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w:t>
            </w:r>
          </w:p>
        </w:tc>
        <w:tc>
          <w:tcPr>
            <w:tcW w:type="dxa" w:w="1866"/>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w:t>
            </w:r>
          </w:p>
        </w:tc>
      </w:tr>
      <w:tr>
        <w:tc>
          <w:tcPr>
            <w:tcW w:type="dxa" w:w="366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Edit / Update Case</w:t>
            </w:r>
          </w:p>
        </w:tc>
        <w:tc>
          <w:tcPr>
            <w:tcW w:type="dxa" w:w="1867"/>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w:t>
            </w:r>
          </w:p>
        </w:tc>
        <w:tc>
          <w:tcPr>
            <w:tcW w:type="dxa" w:w="1867"/>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w:t>
            </w:r>
          </w:p>
        </w:tc>
        <w:tc>
          <w:tcPr>
            <w:tcW w:type="dxa" w:w="1866"/>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w:t>
            </w:r>
          </w:p>
        </w:tc>
      </w:tr>
      <w:tr>
        <w:tc>
          <w:tcPr>
            <w:tcW w:type="dxa" w:w="366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Manage Users</w:t>
            </w:r>
          </w:p>
        </w:tc>
        <w:tc>
          <w:tcPr>
            <w:tcW w:type="dxa" w:w="1867"/>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w:t>
            </w:r>
          </w:p>
        </w:tc>
        <w:tc>
          <w:tcPr>
            <w:tcW w:type="dxa" w:w="1867"/>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Scoped</w:t>
            </w:r>
          </w:p>
        </w:tc>
        <w:tc>
          <w:tcPr>
            <w:tcW w:type="dxa" w:w="1866"/>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w:t>
            </w:r>
          </w:p>
        </w:tc>
      </w:tr>
      <w:tr>
        <w:tc>
          <w:tcPr>
            <w:tcW w:type="dxa" w:w="366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Manage Roles &amp; Permissions</w:t>
            </w:r>
          </w:p>
        </w:tc>
        <w:tc>
          <w:tcPr>
            <w:tcW w:type="dxa" w:w="1867"/>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w:t>
            </w:r>
          </w:p>
        </w:tc>
        <w:tc>
          <w:tcPr>
            <w:tcW w:type="dxa" w:w="1867"/>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w:t>
            </w:r>
          </w:p>
        </w:tc>
        <w:tc>
          <w:tcPr>
            <w:tcW w:type="dxa" w:w="1866"/>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w:t>
            </w:r>
          </w:p>
        </w:tc>
      </w:tr>
      <w:tr>
        <w:tc>
          <w:tcPr>
            <w:tcW w:type="dxa" w:w="366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View Audit Logs</w:t>
            </w:r>
          </w:p>
        </w:tc>
        <w:tc>
          <w:tcPr>
            <w:tcW w:type="dxa" w:w="1867"/>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w:t>
            </w:r>
          </w:p>
        </w:tc>
        <w:tc>
          <w:tcPr>
            <w:tcW w:type="dxa" w:w="1867"/>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w:t>
            </w:r>
          </w:p>
        </w:tc>
        <w:tc>
          <w:tcPr>
            <w:tcW w:type="dxa" w:w="1866"/>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w:t>
            </w:r>
          </w:p>
        </w:tc>
      </w:tr>
    </w:tbl>
    <w:p>
      <w:r>
        <w:br w:type="page"/>
      </w:r>
    </w:p>
    <w:p>
      <w:pPr>
        <w:pStyle w:val="Heading1"/>
        <w:spacing/>
      </w:pPr>
      <w:r>
        <w:rPr>
          <w:rFonts w:ascii="Arial" w:cs="Arial" w:eastAsia="Arial" w:hAnsi="Arial"/>
          <w:b/>
          <w:bCs/>
          <w:color w:val="1E4D8C"/>
          <w:sz w:val="30"/>
          <w:szCs w:val="30"/>
        </w:rPr>
        <w:t xml:space="preserve">5. High-Level Architecture &amp; Pattern</w:t>
      </w:r>
    </w:p>
    <w:p>
      <w:pPr>
        <w:pStyle w:val="Heading2"/>
        <w:spacing/>
      </w:pPr>
      <w:r>
        <w:rPr>
          <w:rFonts w:ascii="Arial" w:cs="Arial" w:eastAsia="Arial" w:hAnsi="Arial"/>
          <w:b/>
          <w:bCs/>
          <w:color w:val="1E4D8C"/>
          <w:sz w:val="24"/>
          <w:szCs w:val="24"/>
        </w:rPr>
        <w:t xml:space="preserve">5.1 Pattern: Modular Monolith + Clean Architecture</w:t>
      </w:r>
    </w:p>
    <w:p>
      <w:pPr>
        <w:spacing/>
        <w:jc w:val="left"/>
      </w:pPr>
      <w:r>
        <w:rPr>
          <w:rFonts w:ascii="Arial" w:cs="Arial" w:eastAsia="Arial" w:hAnsi="Arial"/>
          <w:color w:val="1A1A2E"/>
          <w:sz w:val="19"/>
          <w:szCs w:val="19"/>
        </w:rPr>
        <w:t xml:space="preserve">Recommended for Phase 1. Balances developer velocity, operational simplicity, and maintainability. Microservices are NOT recommended for Phase 1 — the overhead (network calls, service discovery, distributed tracing, separate deployments) outweighs any benefit for an internal tool at this scale and team size.</w:t>
      </w:r>
    </w:p>
    <w:p>
      <w:pPr>
        <w:spacing/>
        <w:jc w:val="left"/>
      </w:pPr>
      <w:r>
        <w:rPr>
          <w:rFonts w:ascii="Arial" w:cs="Arial" w:eastAsia="Arial" w:hAnsi="Arial"/>
          <w:color w:val="1A1A2E"/>
          <w:sz w:val="19"/>
          <w:szCs w:val="19"/>
        </w:rP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060"/>
      </w:tblGrid>
      <w:tr>
        <w:trPr>
          <w:tblHeader/>
        </w:trPr>
        <w:tc>
          <w:tcPr>
            <w:tcW w:type="dxa" w:w="2000"/>
            <w:tcBorders>
              <w:top w:val="single" w:color="BFCDE0" w:sz="1"/>
              <w:left w:val="single" w:color="BFCDE0" w:sz="1"/>
              <w:bottom w:val="single" w:color="BFCDE0" w:sz="1"/>
              <w:right w:val="single" w:color="BFCDE0" w:sz="1"/>
            </w:tcBorders>
            <w:shd w:fill="1E4D8C" w:val="clear"/>
            <w:tcMar>
              <w:top w:type="dxa" w:w="80"/>
              <w:left w:type="dxa" w:w="130"/>
              <w:bottom w:type="dxa" w:w="80"/>
              <w:right w:type="dxa" w:w="130"/>
            </w:tcMar>
            <w:vAlign w:val="center"/>
          </w:tcPr>
          <w:p>
            <w:pPr>
              <w:spacing/>
              <w:jc w:val="left"/>
            </w:pPr>
            <w:r>
              <w:rPr>
                <w:rFonts w:ascii="Arial" w:cs="Arial" w:eastAsia="Arial" w:hAnsi="Arial"/>
                <w:b/>
                <w:bCs/>
                <w:color w:val="FFFFFF"/>
                <w:sz w:val="18"/>
                <w:szCs w:val="18"/>
              </w:rPr>
              <w:t xml:space="preserve">Factor</w:t>
            </w:r>
          </w:p>
        </w:tc>
        <w:tc>
          <w:tcPr>
            <w:tcW w:type="dxa" w:w="2200"/>
            <w:tcBorders>
              <w:top w:val="single" w:color="BFCDE0" w:sz="1"/>
              <w:left w:val="single" w:color="BFCDE0" w:sz="1"/>
              <w:bottom w:val="single" w:color="BFCDE0" w:sz="1"/>
              <w:right w:val="single" w:color="BFCDE0" w:sz="1"/>
            </w:tcBorders>
            <w:shd w:fill="1E4D8C" w:val="clear"/>
            <w:tcMar>
              <w:top w:type="dxa" w:w="80"/>
              <w:left w:type="dxa" w:w="130"/>
              <w:bottom w:type="dxa" w:w="80"/>
              <w:right w:type="dxa" w:w="130"/>
            </w:tcMar>
            <w:vAlign w:val="center"/>
          </w:tcPr>
          <w:p>
            <w:pPr>
              <w:spacing/>
              <w:jc w:val="left"/>
            </w:pPr>
            <w:r>
              <w:rPr>
                <w:rFonts w:ascii="Arial" w:cs="Arial" w:eastAsia="Arial" w:hAnsi="Arial"/>
                <w:b/>
                <w:bCs/>
                <w:color w:val="FFFFFF"/>
                <w:sz w:val="18"/>
                <w:szCs w:val="18"/>
              </w:rPr>
              <w:t xml:space="preserve">Decision</w:t>
            </w:r>
          </w:p>
        </w:tc>
        <w:tc>
          <w:tcPr>
            <w:tcW w:type="dxa" w:w="5060"/>
            <w:tcBorders>
              <w:top w:val="single" w:color="BFCDE0" w:sz="1"/>
              <w:left w:val="single" w:color="BFCDE0" w:sz="1"/>
              <w:bottom w:val="single" w:color="BFCDE0" w:sz="1"/>
              <w:right w:val="single" w:color="BFCDE0" w:sz="1"/>
            </w:tcBorders>
            <w:shd w:fill="1E4D8C" w:val="clear"/>
            <w:tcMar>
              <w:top w:type="dxa" w:w="80"/>
              <w:left w:type="dxa" w:w="130"/>
              <w:bottom w:type="dxa" w:w="80"/>
              <w:right w:type="dxa" w:w="130"/>
            </w:tcMar>
            <w:vAlign w:val="center"/>
          </w:tcPr>
          <w:p>
            <w:pPr>
              <w:spacing/>
              <w:jc w:val="left"/>
            </w:pPr>
            <w:r>
              <w:rPr>
                <w:rFonts w:ascii="Arial" w:cs="Arial" w:eastAsia="Arial" w:hAnsi="Arial"/>
                <w:b/>
                <w:bCs/>
                <w:color w:val="FFFFFF"/>
                <w:sz w:val="18"/>
                <w:szCs w:val="18"/>
              </w:rPr>
              <w:t xml:space="preserve">Rationale</w:t>
            </w:r>
          </w:p>
        </w:tc>
      </w:tr>
      <w:tr>
        <w:tc>
          <w:tcPr>
            <w:tcW w:type="dxa" w:w="20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Architecture pattern</w:t>
            </w:r>
          </w:p>
        </w:tc>
        <w:tc>
          <w:tcPr>
            <w:tcW w:type="dxa" w:w="22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Modular Monolith</w:t>
            </w:r>
          </w:p>
        </w:tc>
        <w:tc>
          <w:tcPr>
            <w:tcW w:type="dxa" w:w="506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Small team, internal tool, bounded domain</w:t>
            </w:r>
          </w:p>
        </w:tc>
      </w:tr>
      <w:tr>
        <w:tc>
          <w:tcPr>
            <w:tcW w:type="dxa" w:w="20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Business logic isolation</w:t>
            </w:r>
          </w:p>
        </w:tc>
        <w:tc>
          <w:tcPr>
            <w:tcW w:type="dxa" w:w="22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Clean Architecture</w:t>
            </w:r>
          </w:p>
        </w:tc>
        <w:tc>
          <w:tcPr>
            <w:tcW w:type="dxa" w:w="506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Domain/Application layers are framework-independent</w:t>
            </w:r>
          </w:p>
        </w:tc>
      </w:tr>
      <w:tr>
        <w:tc>
          <w:tcPr>
            <w:tcW w:type="dxa" w:w="20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Future extraction</w:t>
            </w:r>
          </w:p>
        </w:tc>
        <w:tc>
          <w:tcPr>
            <w:tcW w:type="dxa" w:w="22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Supported</w:t>
            </w:r>
          </w:p>
        </w:tc>
        <w:tc>
          <w:tcPr>
            <w:tcW w:type="dxa" w:w="506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Modules logically separated — extractable to microservices if needed in Phase 2+</w:t>
            </w:r>
          </w:p>
        </w:tc>
      </w:tr>
      <w:tr>
        <w:tc>
          <w:tcPr>
            <w:tcW w:type="dxa" w:w="20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Microservices</w:t>
            </w:r>
          </w:p>
        </w:tc>
        <w:tc>
          <w:tcPr>
            <w:tcW w:type="dxa" w:w="22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Not Phase 1</w:t>
            </w:r>
          </w:p>
        </w:tc>
        <w:tc>
          <w:tcPr>
            <w:tcW w:type="dxa" w:w="506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No independent scaling required; operational overhead not justified</w:t>
            </w:r>
          </w:p>
        </w:tc>
      </w:tr>
    </w:tbl>
    <w:p>
      <w:pPr>
        <w:spacing/>
        <w:jc w:val="left"/>
      </w:pPr>
      <w:r>
        <w:rPr>
          <w:rFonts w:ascii="Arial" w:cs="Arial" w:eastAsia="Arial" w:hAnsi="Arial"/>
          <w:color w:val="1A1A2E"/>
          <w:sz w:val="19"/>
          <w:szCs w:val="19"/>
        </w:rPr>
        <w:t xml:space="preserve"/>
      </w:r>
    </w:p>
    <w:p>
      <w:pPr>
        <w:pStyle w:val="Heading2"/>
        <w:spacing/>
      </w:pPr>
      <w:r>
        <w:rPr>
          <w:rFonts w:ascii="Arial" w:cs="Arial" w:eastAsia="Arial" w:hAnsi="Arial"/>
          <w:b/>
          <w:bCs/>
          <w:color w:val="1E4D8C"/>
          <w:sz w:val="24"/>
          <w:szCs w:val="24"/>
        </w:rPr>
        <w:t xml:space="preserve">5.2 Architecture Layer Overview</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460"/>
      </w:tblGrid>
      <w:tr>
        <w:trPr>
          <w:tblHeader/>
        </w:trPr>
        <w:tc>
          <w:tcPr>
            <w:tcW w:type="dxa" w:w="1600"/>
            <w:tcBorders>
              <w:top w:val="single" w:color="BFCDE0" w:sz="1"/>
              <w:left w:val="single" w:color="BFCDE0" w:sz="1"/>
              <w:bottom w:val="single" w:color="BFCDE0" w:sz="1"/>
              <w:right w:val="single" w:color="BFCDE0" w:sz="1"/>
            </w:tcBorders>
            <w:shd w:fill="1E4D8C" w:val="clear"/>
            <w:tcMar>
              <w:top w:type="dxa" w:w="80"/>
              <w:left w:type="dxa" w:w="130"/>
              <w:bottom w:type="dxa" w:w="80"/>
              <w:right w:type="dxa" w:w="130"/>
            </w:tcMar>
            <w:vAlign w:val="center"/>
          </w:tcPr>
          <w:p>
            <w:pPr>
              <w:spacing/>
              <w:jc w:val="left"/>
            </w:pPr>
            <w:r>
              <w:rPr>
                <w:rFonts w:ascii="Arial" w:cs="Arial" w:eastAsia="Arial" w:hAnsi="Arial"/>
                <w:b/>
                <w:bCs/>
                <w:color w:val="FFFFFF"/>
                <w:sz w:val="18"/>
                <w:szCs w:val="18"/>
              </w:rPr>
              <w:t xml:space="preserve">Layer</w:t>
            </w:r>
          </w:p>
        </w:tc>
        <w:tc>
          <w:tcPr>
            <w:tcW w:type="dxa" w:w="2200"/>
            <w:tcBorders>
              <w:top w:val="single" w:color="BFCDE0" w:sz="1"/>
              <w:left w:val="single" w:color="BFCDE0" w:sz="1"/>
              <w:bottom w:val="single" w:color="BFCDE0" w:sz="1"/>
              <w:right w:val="single" w:color="BFCDE0" w:sz="1"/>
            </w:tcBorders>
            <w:shd w:fill="1E4D8C" w:val="clear"/>
            <w:tcMar>
              <w:top w:type="dxa" w:w="80"/>
              <w:left w:type="dxa" w:w="130"/>
              <w:bottom w:type="dxa" w:w="80"/>
              <w:right w:type="dxa" w:w="130"/>
            </w:tcMar>
            <w:vAlign w:val="center"/>
          </w:tcPr>
          <w:p>
            <w:pPr>
              <w:spacing/>
              <w:jc w:val="left"/>
            </w:pPr>
            <w:r>
              <w:rPr>
                <w:rFonts w:ascii="Arial" w:cs="Arial" w:eastAsia="Arial" w:hAnsi="Arial"/>
                <w:b/>
                <w:bCs/>
                <w:color w:val="FFFFFF"/>
                <w:sz w:val="18"/>
                <w:szCs w:val="18"/>
              </w:rPr>
              <w:t xml:space="preserve">Technology</w:t>
            </w:r>
          </w:p>
        </w:tc>
        <w:tc>
          <w:tcPr>
            <w:tcW w:type="dxa" w:w="5460"/>
            <w:tcBorders>
              <w:top w:val="single" w:color="BFCDE0" w:sz="1"/>
              <w:left w:val="single" w:color="BFCDE0" w:sz="1"/>
              <w:bottom w:val="single" w:color="BFCDE0" w:sz="1"/>
              <w:right w:val="single" w:color="BFCDE0" w:sz="1"/>
            </w:tcBorders>
            <w:shd w:fill="1E4D8C" w:val="clear"/>
            <w:tcMar>
              <w:top w:type="dxa" w:w="80"/>
              <w:left w:type="dxa" w:w="130"/>
              <w:bottom w:type="dxa" w:w="80"/>
              <w:right w:type="dxa" w:w="130"/>
            </w:tcMar>
            <w:vAlign w:val="center"/>
          </w:tcPr>
          <w:p>
            <w:pPr>
              <w:spacing/>
              <w:jc w:val="left"/>
            </w:pPr>
            <w:r>
              <w:rPr>
                <w:rFonts w:ascii="Arial" w:cs="Arial" w:eastAsia="Arial" w:hAnsi="Arial"/>
                <w:b/>
                <w:bCs/>
                <w:color w:val="FFFFFF"/>
                <w:sz w:val="18"/>
                <w:szCs w:val="18"/>
              </w:rPr>
              <w:t xml:space="preserve">Responsibility</w:t>
            </w:r>
          </w:p>
        </w:tc>
      </w:tr>
      <w:tr>
        <w:tc>
          <w:tcPr>
            <w:tcW w:type="dxa" w:w="16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Presentation</w:t>
            </w:r>
          </w:p>
        </w:tc>
        <w:tc>
          <w:tcPr>
            <w:tcW w:type="dxa" w:w="22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Angular SPA</w:t>
            </w:r>
          </w:p>
        </w:tc>
        <w:tc>
          <w:tcPr>
            <w:tcW w:type="dxa" w:w="546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ApplicationsHub, Sidebar, Feature Modules, Admin Panel, Audit Logs</w:t>
            </w:r>
          </w:p>
        </w:tc>
      </w:tr>
      <w:tr>
        <w:tc>
          <w:tcPr>
            <w:tcW w:type="dxa" w:w="16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API</w:t>
            </w:r>
          </w:p>
        </w:tc>
        <w:tc>
          <w:tcPr>
            <w:tcW w:type="dxa" w:w="22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ASP.NET Core REST</w:t>
            </w:r>
          </w:p>
        </w:tc>
        <w:tc>
          <w:tcPr>
            <w:tcW w:type="dxa" w:w="546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Controllers, [RequirePermission], Rate Limiting, Auth/Audit/Exception Middleware</w:t>
            </w:r>
          </w:p>
        </w:tc>
      </w:tr>
      <w:tr>
        <w:tc>
          <w:tcPr>
            <w:tcW w:type="dxa" w:w="16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Application</w:t>
            </w:r>
          </w:p>
        </w:tc>
        <w:tc>
          <w:tcPr>
            <w:tcW w:type="dxa" w:w="22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C# Services / Use Cases</w:t>
            </w:r>
          </w:p>
        </w:tc>
        <w:tc>
          <w:tcPr>
            <w:tcW w:type="dxa" w:w="546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DTOs, Interfaces, FluentValidation Validators, IAuthService, IPermissionService, INavigationService</w:t>
            </w:r>
          </w:p>
        </w:tc>
      </w:tr>
      <w:tr>
        <w:tc>
          <w:tcPr>
            <w:tcW w:type="dxa" w:w="16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Domain</w:t>
            </w:r>
          </w:p>
        </w:tc>
        <w:tc>
          <w:tcPr>
            <w:tcW w:type="dxa" w:w="22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C# Entities</w:t>
            </w:r>
          </w:p>
        </w:tc>
        <w:tc>
          <w:tcPr>
            <w:tcW w:type="dxa" w:w="546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User, Role, Permission — business rules with no infrastructure dependency</w:t>
            </w:r>
          </w:p>
        </w:tc>
      </w:tr>
      <w:tr>
        <w:tc>
          <w:tcPr>
            <w:tcW w:type="dxa" w:w="16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Infrastructure</w:t>
            </w:r>
          </w:p>
        </w:tc>
        <w:tc>
          <w:tcPr>
            <w:tcW w:type="dxa" w:w="22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EF Core + SQL Server</w:t>
            </w:r>
          </w:p>
        </w:tc>
        <w:tc>
          <w:tcPr>
            <w:tcW w:type="dxa" w:w="546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DbContext, Repositories, LocalAuthProvider, External API Clients (one per module)</w:t>
            </w:r>
          </w:p>
        </w:tc>
      </w:tr>
      <w:tr>
        <w:tc>
          <w:tcPr>
            <w:tcW w:type="dxa" w:w="16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Data</w:t>
            </w:r>
          </w:p>
        </w:tc>
        <w:tc>
          <w:tcPr>
            <w:tcW w:type="dxa" w:w="22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SQL Server</w:t>
            </w:r>
          </w:p>
        </w:tc>
        <w:tc>
          <w:tcPr>
            <w:tcW w:type="dxa" w:w="546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Auth, Navigation, Audit schemas — EMH-owned tables only</w:t>
            </w:r>
          </w:p>
        </w:tc>
      </w:tr>
      <w:tr>
        <w:tc>
          <w:tcPr>
            <w:tcW w:type="dxa" w:w="16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External</w:t>
            </w:r>
          </w:p>
        </w:tc>
        <w:tc>
          <w:tcPr>
            <w:tcW w:type="dxa" w:w="22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REST APIs</w:t>
            </w:r>
          </w:p>
        </w:tc>
        <w:tc>
          <w:tcPr>
            <w:tcW w:type="dxa" w:w="546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Clinical Attachment, Premarital, Patient Services, IDAM — HTTP only, never direct DB</w:t>
            </w:r>
          </w:p>
        </w:tc>
      </w:tr>
    </w:tbl>
    <w:p>
      <w:r>
        <w:br w:type="page"/>
      </w:r>
    </w:p>
    <w:p>
      <w:pPr>
        <w:pStyle w:val="Heading1"/>
        <w:spacing/>
      </w:pPr>
      <w:r>
        <w:rPr>
          <w:rFonts w:ascii="Arial" w:cs="Arial" w:eastAsia="Arial" w:hAnsi="Arial"/>
          <w:b/>
          <w:bCs/>
          <w:color w:val="1E4D8C"/>
          <w:sz w:val="30"/>
          <w:szCs w:val="30"/>
        </w:rPr>
        <w:t xml:space="preserve">6. Backend Architecture Proposal</w:t>
      </w:r>
    </w:p>
    <w:p>
      <w:pPr>
        <w:pStyle w:val="Heading2"/>
        <w:spacing/>
      </w:pPr>
      <w:r>
        <w:rPr>
          <w:rFonts w:ascii="Arial" w:cs="Arial" w:eastAsia="Arial" w:hAnsi="Arial"/>
          <w:b/>
          <w:bCs/>
          <w:color w:val="1E4D8C"/>
          <w:sz w:val="24"/>
          <w:szCs w:val="24"/>
        </w:rPr>
        <w:t xml:space="preserve">6.1 Solution Structure</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460"/>
      </w:tblGrid>
      <w:tr>
        <w:trPr>
          <w:tblHeader/>
        </w:trPr>
        <w:tc>
          <w:tcPr>
            <w:tcW w:type="dxa" w:w="2200"/>
            <w:tcBorders>
              <w:top w:val="single" w:color="BFCDE0" w:sz="1"/>
              <w:left w:val="single" w:color="BFCDE0" w:sz="1"/>
              <w:bottom w:val="single" w:color="BFCDE0" w:sz="1"/>
              <w:right w:val="single" w:color="BFCDE0" w:sz="1"/>
            </w:tcBorders>
            <w:shd w:fill="1E4D8C" w:val="clear"/>
            <w:tcMar>
              <w:top w:type="dxa" w:w="80"/>
              <w:left w:type="dxa" w:w="130"/>
              <w:bottom w:type="dxa" w:w="80"/>
              <w:right w:type="dxa" w:w="130"/>
            </w:tcMar>
            <w:vAlign w:val="center"/>
          </w:tcPr>
          <w:p>
            <w:pPr>
              <w:spacing/>
              <w:jc w:val="left"/>
            </w:pPr>
            <w:r>
              <w:rPr>
                <w:rFonts w:ascii="Arial" w:cs="Arial" w:eastAsia="Arial" w:hAnsi="Arial"/>
                <w:b/>
                <w:bCs/>
                <w:color w:val="FFFFFF"/>
                <w:sz w:val="18"/>
                <w:szCs w:val="18"/>
              </w:rPr>
              <w:t xml:space="preserve">Project</w:t>
            </w:r>
          </w:p>
        </w:tc>
        <w:tc>
          <w:tcPr>
            <w:tcW w:type="dxa" w:w="1600"/>
            <w:tcBorders>
              <w:top w:val="single" w:color="BFCDE0" w:sz="1"/>
              <w:left w:val="single" w:color="BFCDE0" w:sz="1"/>
              <w:bottom w:val="single" w:color="BFCDE0" w:sz="1"/>
              <w:right w:val="single" w:color="BFCDE0" w:sz="1"/>
            </w:tcBorders>
            <w:shd w:fill="1E4D8C" w:val="clear"/>
            <w:tcMar>
              <w:top w:type="dxa" w:w="80"/>
              <w:left w:type="dxa" w:w="130"/>
              <w:bottom w:type="dxa" w:w="80"/>
              <w:right w:type="dxa" w:w="130"/>
            </w:tcMar>
            <w:vAlign w:val="center"/>
          </w:tcPr>
          <w:p>
            <w:pPr>
              <w:spacing/>
              <w:jc w:val="left"/>
            </w:pPr>
            <w:r>
              <w:rPr>
                <w:rFonts w:ascii="Arial" w:cs="Arial" w:eastAsia="Arial" w:hAnsi="Arial"/>
                <w:b/>
                <w:bCs/>
                <w:color w:val="FFFFFF"/>
                <w:sz w:val="18"/>
                <w:szCs w:val="18"/>
              </w:rPr>
              <w:t xml:space="preserve">Layer</w:t>
            </w:r>
          </w:p>
        </w:tc>
        <w:tc>
          <w:tcPr>
            <w:tcW w:type="dxa" w:w="5460"/>
            <w:tcBorders>
              <w:top w:val="single" w:color="BFCDE0" w:sz="1"/>
              <w:left w:val="single" w:color="BFCDE0" w:sz="1"/>
              <w:bottom w:val="single" w:color="BFCDE0" w:sz="1"/>
              <w:right w:val="single" w:color="BFCDE0" w:sz="1"/>
            </w:tcBorders>
            <w:shd w:fill="1E4D8C" w:val="clear"/>
            <w:tcMar>
              <w:top w:type="dxa" w:w="80"/>
              <w:left w:type="dxa" w:w="130"/>
              <w:bottom w:type="dxa" w:w="80"/>
              <w:right w:type="dxa" w:w="130"/>
            </w:tcMar>
            <w:vAlign w:val="center"/>
          </w:tcPr>
          <w:p>
            <w:pPr>
              <w:spacing/>
              <w:jc w:val="left"/>
            </w:pPr>
            <w:r>
              <w:rPr>
                <w:rFonts w:ascii="Arial" w:cs="Arial" w:eastAsia="Arial" w:hAnsi="Arial"/>
                <w:b/>
                <w:bCs/>
                <w:color w:val="FFFFFF"/>
                <w:sz w:val="18"/>
                <w:szCs w:val="18"/>
              </w:rPr>
              <w:t xml:space="preserve">Responsibility</w:t>
            </w:r>
          </w:p>
        </w:tc>
      </w:tr>
      <w:tr>
        <w:tc>
          <w:tcPr>
            <w:tcW w:type="dxa" w:w="22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ErrorHub.Api</w:t>
            </w:r>
          </w:p>
        </w:tc>
        <w:tc>
          <w:tcPr>
            <w:tcW w:type="dxa" w:w="16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Presentation</w:t>
            </w:r>
          </w:p>
        </w:tc>
        <w:tc>
          <w:tcPr>
            <w:tcW w:type="dxa" w:w="546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Controllers, [RequirePermission] attribute, Program.cs (global auth policy, CORS, rate limiting, compression), Exception/Audit/JWT middleware</w:t>
            </w:r>
          </w:p>
        </w:tc>
      </w:tr>
      <w:tr>
        <w:tc>
          <w:tcPr>
            <w:tcW w:type="dxa" w:w="22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ErrorHub.Application</w:t>
            </w:r>
          </w:p>
        </w:tc>
        <w:tc>
          <w:tcPr>
            <w:tcW w:type="dxa" w:w="16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Application</w:t>
            </w:r>
          </w:p>
        </w:tc>
        <w:tc>
          <w:tcPr>
            <w:tcW w:type="dxa" w:w="546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Use cases, services, interfaces, DTOs, FluentValidation validators. IAuthService for SSO-ready abstraction. Never references EF models directly.</w:t>
            </w:r>
          </w:p>
        </w:tc>
      </w:tr>
      <w:tr>
        <w:tc>
          <w:tcPr>
            <w:tcW w:type="dxa" w:w="22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ErrorHub.Domain</w:t>
            </w:r>
          </w:p>
        </w:tc>
        <w:tc>
          <w:tcPr>
            <w:tcW w:type="dxa" w:w="16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Domain</w:t>
            </w:r>
          </w:p>
        </w:tc>
        <w:tc>
          <w:tcPr>
            <w:tcW w:type="dxa" w:w="546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Entities, enums, domain constants. Business rules with zero infrastructure dependency.</w:t>
            </w:r>
          </w:p>
        </w:tc>
      </w:tr>
      <w:tr>
        <w:tc>
          <w:tcPr>
            <w:tcW w:type="dxa" w:w="22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ErrorHub.Infrastructure</w:t>
            </w:r>
          </w:p>
        </w:tc>
        <w:tc>
          <w:tcPr>
            <w:tcW w:type="dxa" w:w="16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Infrastructure</w:t>
            </w:r>
          </w:p>
        </w:tc>
        <w:tc>
          <w:tcPr>
            <w:tcW w:type="dxa" w:w="546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EF Core DbContext, scaffolded models in Generated/ (read-only in CI), repositories, LocalAuthProvider, External API clients (one per external module).</w:t>
            </w:r>
          </w:p>
        </w:tc>
      </w:tr>
      <w:tr>
        <w:tc>
          <w:tcPr>
            <w:tcW w:type="dxa" w:w="22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ErrorHub.Tests</w:t>
            </w:r>
          </w:p>
        </w:tc>
        <w:tc>
          <w:tcPr>
            <w:tcW w:type="dxa" w:w="16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Tests</w:t>
            </w:r>
          </w:p>
        </w:tc>
        <w:tc>
          <w:tcPr>
            <w:tcW w:type="dxa" w:w="546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Unit tests (PermissionService, AuthService, validators). Integration tests (403 enforcement — automated, build fails if any endpoint returns 200 without JWT).</w:t>
            </w:r>
          </w:p>
        </w:tc>
      </w:tr>
    </w:tbl>
    <w:p>
      <w:pPr>
        <w:spacing/>
        <w:jc w:val="left"/>
      </w:pPr>
      <w:r>
        <w:rPr>
          <w:rFonts w:ascii="Arial" w:cs="Arial" w:eastAsia="Arial" w:hAnsi="Arial"/>
          <w:color w:val="1A1A2E"/>
          <w:sz w:val="19"/>
          <w:szCs w:val="19"/>
        </w:rP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Borders>
              <w:top w:val="single" w:color="E5940A" w:sz="1"/>
              <w:left w:val="single" w:color="E5940A" w:sz="8"/>
              <w:bottom w:val="single" w:color="E5940A" w:sz="1"/>
              <w:right w:val="single" w:color="E5940A" w:sz="1"/>
            </w:tcBorders>
            <w:shd w:fill="FFF3CD" w:val="clear"/>
            <w:tcMar>
              <w:top w:type="dxa" w:w="100"/>
              <w:left w:type="dxa" w:w="180"/>
              <w:bottom w:type="dxa" w:w="100"/>
              <w:right w:type="dxa" w:w="180"/>
            </w:tcMar>
          </w:tcPr>
          <w:p>
            <w:pPr>
              <w:spacing/>
            </w:pPr>
            <w:r>
              <w:rPr>
                <w:rFonts w:ascii="Arial" w:cs="Arial" w:eastAsia="Arial" w:hAnsi="Arial"/>
                <w:color w:val="1A1A2E"/>
                <w:sz w:val="18"/>
                <w:szCs w:val="18"/>
              </w:rPr>
              <w:t xml:space="preserve">ErrorHub.Contracts has been removed. The API contract is expressed via OpenAPI/Swagger documentation generated from controllers (Swashbuckle). Frontend team consumes the OpenAPI spec — not a .NET assembly.</w:t>
            </w:r>
          </w:p>
        </w:tc>
      </w:tr>
    </w:tbl>
    <w:p>
      <w:pPr>
        <w:spacing/>
        <w:jc w:val="left"/>
      </w:pPr>
      <w:r>
        <w:rPr>
          <w:rFonts w:ascii="Arial" w:cs="Arial" w:eastAsia="Arial" w:hAnsi="Arial"/>
          <w:color w:val="1A1A2E"/>
          <w:sz w:val="19"/>
          <w:szCs w:val="19"/>
        </w:rPr>
        <w:t xml:space="preserve"/>
      </w:r>
    </w:p>
    <w:p>
      <w:pPr>
        <w:pStyle w:val="Heading2"/>
        <w:spacing/>
      </w:pPr>
      <w:r>
        <w:rPr>
          <w:rFonts w:ascii="Arial" w:cs="Arial" w:eastAsia="Arial" w:hAnsi="Arial"/>
          <w:b/>
          <w:bCs/>
          <w:color w:val="1E4D8C"/>
          <w:sz w:val="24"/>
          <w:szCs w:val="24"/>
        </w:rPr>
        <w:t xml:space="preserve">6.2 Global Authorization Default (Must-Fix #1)</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800"/>
        <w:gridCol w:w="4060"/>
        <w:gridCol w:w="2400"/>
      </w:tblGrid>
      <w:tr>
        <w:trPr>
          <w:tblHeader/>
        </w:trPr>
        <w:tc>
          <w:tcPr>
            <w:tcW w:type="dxa" w:w="2800"/>
            <w:tcBorders>
              <w:top w:val="single" w:color="BFCDE0" w:sz="1"/>
              <w:left w:val="single" w:color="BFCDE0" w:sz="1"/>
              <w:bottom w:val="single" w:color="BFCDE0" w:sz="1"/>
              <w:right w:val="single" w:color="BFCDE0" w:sz="1"/>
            </w:tcBorders>
            <w:shd w:fill="1E4D8C" w:val="clear"/>
            <w:tcMar>
              <w:top w:type="dxa" w:w="80"/>
              <w:left w:type="dxa" w:w="130"/>
              <w:bottom w:type="dxa" w:w="80"/>
              <w:right w:type="dxa" w:w="130"/>
            </w:tcMar>
            <w:vAlign w:val="center"/>
          </w:tcPr>
          <w:p>
            <w:pPr>
              <w:spacing/>
              <w:jc w:val="left"/>
            </w:pPr>
            <w:r>
              <w:rPr>
                <w:rFonts w:ascii="Arial" w:cs="Arial" w:eastAsia="Arial" w:hAnsi="Arial"/>
                <w:b/>
                <w:bCs/>
                <w:color w:val="FFFFFF"/>
                <w:sz w:val="18"/>
                <w:szCs w:val="18"/>
              </w:rPr>
              <w:t xml:space="preserve">Rule</w:t>
            </w:r>
          </w:p>
        </w:tc>
        <w:tc>
          <w:tcPr>
            <w:tcW w:type="dxa" w:w="4060"/>
            <w:tcBorders>
              <w:top w:val="single" w:color="BFCDE0" w:sz="1"/>
              <w:left w:val="single" w:color="BFCDE0" w:sz="1"/>
              <w:bottom w:val="single" w:color="BFCDE0" w:sz="1"/>
              <w:right w:val="single" w:color="BFCDE0" w:sz="1"/>
            </w:tcBorders>
            <w:shd w:fill="1E4D8C" w:val="clear"/>
            <w:tcMar>
              <w:top w:type="dxa" w:w="80"/>
              <w:left w:type="dxa" w:w="130"/>
              <w:bottom w:type="dxa" w:w="80"/>
              <w:right w:type="dxa" w:w="130"/>
            </w:tcMar>
            <w:vAlign w:val="center"/>
          </w:tcPr>
          <w:p>
            <w:pPr>
              <w:spacing/>
              <w:jc w:val="left"/>
            </w:pPr>
            <w:r>
              <w:rPr>
                <w:rFonts w:ascii="Arial" w:cs="Arial" w:eastAsia="Arial" w:hAnsi="Arial"/>
                <w:b/>
                <w:bCs/>
                <w:color w:val="FFFFFF"/>
                <w:sz w:val="18"/>
                <w:szCs w:val="18"/>
              </w:rPr>
              <w:t xml:space="preserve">Implementation</w:t>
            </w:r>
          </w:p>
        </w:tc>
        <w:tc>
          <w:tcPr>
            <w:tcW w:type="dxa" w:w="2400"/>
            <w:tcBorders>
              <w:top w:val="single" w:color="BFCDE0" w:sz="1"/>
              <w:left w:val="single" w:color="BFCDE0" w:sz="1"/>
              <w:bottom w:val="single" w:color="BFCDE0" w:sz="1"/>
              <w:right w:val="single" w:color="BFCDE0" w:sz="1"/>
            </w:tcBorders>
            <w:shd w:fill="1E4D8C" w:val="clear"/>
            <w:tcMar>
              <w:top w:type="dxa" w:w="80"/>
              <w:left w:type="dxa" w:w="130"/>
              <w:bottom w:type="dxa" w:w="80"/>
              <w:right w:type="dxa" w:w="130"/>
            </w:tcMar>
            <w:vAlign w:val="center"/>
          </w:tcPr>
          <w:p>
            <w:pPr>
              <w:spacing/>
              <w:jc w:val="left"/>
            </w:pPr>
            <w:r>
              <w:rPr>
                <w:rFonts w:ascii="Arial" w:cs="Arial" w:eastAsia="Arial" w:hAnsi="Arial"/>
                <w:b/>
                <w:bCs/>
                <w:color w:val="FFFFFF"/>
                <w:sz w:val="18"/>
                <w:szCs w:val="18"/>
              </w:rPr>
              <w:t xml:space="preserve">Applies To</w:t>
            </w:r>
          </w:p>
        </w:tc>
      </w:tr>
      <w:tr>
        <w:tc>
          <w:tcPr>
            <w:tcW w:type="dxa" w:w="28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Require authentication by default</w:t>
            </w:r>
          </w:p>
        </w:tc>
        <w:tc>
          <w:tcPr>
            <w:tcW w:type="dxa" w:w="406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AddAuthorization() with RequireAuthenticatedUser() as default policy in Program.cs</w:t>
            </w:r>
          </w:p>
        </w:tc>
        <w:tc>
          <w:tcPr>
            <w:tcW w:type="dxa" w:w="24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All endpoints</w:t>
            </w:r>
          </w:p>
        </w:tc>
      </w:tr>
      <w:tr>
        <w:tc>
          <w:tcPr>
            <w:tcW w:type="dxa" w:w="28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Explicit opt-out only</w:t>
            </w:r>
          </w:p>
        </w:tc>
        <w:tc>
          <w:tcPr>
            <w:tcW w:type="dxa" w:w="406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[AllowAnonymous] applied manually — login and refresh only</w:t>
            </w:r>
          </w:p>
        </w:tc>
        <w:tc>
          <w:tcPr>
            <w:tcW w:type="dxa" w:w="24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POST /api/v1/auth/login, POST /api/v1/auth/refresh</w:t>
            </w:r>
          </w:p>
        </w:tc>
      </w:tr>
      <w:tr>
        <w:tc>
          <w:tcPr>
            <w:tcW w:type="dxa" w:w="28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Granular permission check</w:t>
            </w:r>
          </w:p>
        </w:tc>
        <w:tc>
          <w:tcPr>
            <w:tcW w:type="dxa" w:w="406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[RequirePermission("permission.key")] on every feature endpoint</w:t>
            </w:r>
          </w:p>
        </w:tc>
        <w:tc>
          <w:tcPr>
            <w:tcW w:type="dxa" w:w="24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All feature endpoints</w:t>
            </w:r>
          </w:p>
        </w:tc>
      </w:tr>
      <w:tr>
        <w:tc>
          <w:tcPr>
            <w:tcW w:type="dxa" w:w="28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Enforcement test (CI)</w:t>
            </w:r>
          </w:p>
        </w:tc>
        <w:tc>
          <w:tcPr>
            <w:tcW w:type="dxa" w:w="406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Integration test calls every endpoint without JWT — must return 401. Build fails if any returns 200.</w:t>
            </w:r>
          </w:p>
        </w:tc>
        <w:tc>
          <w:tcPr>
            <w:tcW w:type="dxa" w:w="24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CI pipeline — mandatory</w:t>
            </w:r>
          </w:p>
        </w:tc>
      </w:tr>
    </w:tbl>
    <w:p>
      <w:pPr>
        <w:spacing/>
        <w:jc w:val="left"/>
      </w:pPr>
      <w:r>
        <w:rPr>
          <w:rFonts w:ascii="Arial" w:cs="Arial" w:eastAsia="Arial" w:hAnsi="Arial"/>
          <w:color w:val="1A1A2E"/>
          <w:sz w:val="19"/>
          <w:szCs w:val="19"/>
        </w:rPr>
        <w:t xml:space="preserve"/>
      </w:r>
    </w:p>
    <w:p>
      <w:pPr>
        <w:pStyle w:val="Heading2"/>
        <w:spacing/>
      </w:pPr>
      <w:r>
        <w:rPr>
          <w:rFonts w:ascii="Arial" w:cs="Arial" w:eastAsia="Arial" w:hAnsi="Arial"/>
          <w:b/>
          <w:bCs/>
          <w:color w:val="1E4D8C"/>
          <w:sz w:val="24"/>
          <w:szCs w:val="24"/>
        </w:rPr>
        <w:t xml:space="preserve">6.3 EF Core Database First — Key Rules</w:t>
      </w:r>
    </w:p>
    <w:p>
      <w:pPr>
        <w:pStyle w:val="ListParagraph"/>
        <w:numPr>
          <w:ilvl w:val="0"/>
          <w:numId w:val="2"/>
        </w:numPr>
        <w:spacing/>
      </w:pPr>
      <w:r>
        <w:rPr>
          <w:rFonts w:ascii="Arial" w:cs="Arial" w:eastAsia="Arial" w:hAnsi="Arial"/>
          <w:color w:val="1A1A2E"/>
          <w:sz w:val="19"/>
          <w:szCs w:val="19"/>
        </w:rPr>
        <w:t xml:space="preserve">All schema changes happen at the database level first, then scaffolded into EF models.</w:t>
      </w:r>
    </w:p>
    <w:p>
      <w:pPr>
        <w:pStyle w:val="ListParagraph"/>
        <w:numPr>
          <w:ilvl w:val="0"/>
          <w:numId w:val="2"/>
        </w:numPr>
        <w:spacing/>
      </w:pPr>
      <w:r>
        <w:rPr>
          <w:rFonts w:ascii="Arial" w:cs="Arial" w:eastAsia="Arial" w:hAnsi="Arial"/>
          <w:color w:val="1A1A2E"/>
          <w:sz w:val="19"/>
          <w:szCs w:val="19"/>
        </w:rPr>
        <w:t xml:space="preserve">Generated EF models live in Infrastructure/Data/Generated/ — NEVER edit these files manually.</w:t>
      </w:r>
    </w:p>
    <w:p>
      <w:pPr>
        <w:pStyle w:val="ListParagraph"/>
        <w:numPr>
          <w:ilvl w:val="0"/>
          <w:numId w:val="2"/>
        </w:numPr>
        <w:spacing/>
      </w:pPr>
      <w:r>
        <w:rPr>
          <w:rFonts w:ascii="Arial" w:cs="Arial" w:eastAsia="Arial" w:hAnsi="Arial"/>
          <w:color w:val="1A1A2E"/>
          <w:sz w:val="19"/>
          <w:szCs w:val="19"/>
        </w:rPr>
        <w:t xml:space="preserve">Use partial classes in Infrastructure/Data/Extensions/ to extend generated models without losing changes on re-scaffold.</w:t>
      </w:r>
    </w:p>
    <w:p>
      <w:pPr>
        <w:pStyle w:val="ListParagraph"/>
        <w:numPr>
          <w:ilvl w:val="0"/>
          <w:numId w:val="2"/>
        </w:numPr>
        <w:spacing/>
      </w:pPr>
      <w:r>
        <w:rPr>
          <w:rFonts w:ascii="Arial" w:cs="Arial" w:eastAsia="Arial" w:hAnsi="Arial"/>
          <w:color w:val="1A1A2E"/>
          <w:sz w:val="19"/>
          <w:szCs w:val="19"/>
        </w:rPr>
        <w:t xml:space="preserve">The DbContext is used only within the Infrastructure layer — Application layer uses interfaces only.</w:t>
      </w:r>
    </w:p>
    <w:p>
      <w:pPr>
        <w:pStyle w:val="ListParagraph"/>
        <w:numPr>
          <w:ilvl w:val="0"/>
          <w:numId w:val="2"/>
        </w:numPr>
        <w:spacing/>
      </w:pPr>
      <w:r>
        <w:rPr>
          <w:rFonts w:ascii="Arial" w:cs="Arial" w:eastAsia="Arial" w:hAnsi="Arial"/>
          <w:color w:val="1A1A2E"/>
          <w:sz w:val="19"/>
          <w:szCs w:val="19"/>
        </w:rPr>
        <w:t xml:space="preserve">Map EF models to Application DTOs via explicit mappings or AutoMapper. Never return EF model objects from API responses.</w:t>
      </w:r>
    </w:p>
    <w:p>
      <w:pPr>
        <w:pStyle w:val="ListParagraph"/>
        <w:numPr>
          <w:ilvl w:val="0"/>
          <w:numId w:val="2"/>
        </w:numPr>
        <w:spacing/>
      </w:pPr>
      <w:r>
        <w:rPr>
          <w:rFonts w:ascii="Arial" w:cs="Arial" w:eastAsia="Arial" w:hAnsi="Arial"/>
          <w:color w:val="1A1A2E"/>
          <w:sz w:val="19"/>
          <w:szCs w:val="19"/>
        </w:rPr>
        <w:t xml:space="preserve">CI check: Generated/ folder is read-only. Any hand-edit will fail the build.</w:t>
      </w:r>
    </w:p>
    <w:p>
      <w:pPr>
        <w:spacing/>
        <w:jc w:val="left"/>
      </w:pPr>
      <w:r>
        <w:rPr>
          <w:rFonts w:ascii="Arial" w:cs="Arial" w:eastAsia="Arial" w:hAnsi="Arial"/>
          <w:color w:val="1A1A2E"/>
          <w:sz w:val="19"/>
          <w:szCs w:val="19"/>
        </w:rPr>
        <w:t xml:space="preserve"/>
      </w:r>
    </w:p>
    <w:p>
      <w:pPr>
        <w:pStyle w:val="Heading2"/>
        <w:spacing/>
      </w:pPr>
      <w:r>
        <w:rPr>
          <w:rFonts w:ascii="Arial" w:cs="Arial" w:eastAsia="Arial" w:hAnsi="Arial"/>
          <w:b/>
          <w:bCs/>
          <w:color w:val="1E4D8C"/>
          <w:sz w:val="24"/>
          <w:szCs w:val="24"/>
        </w:rPr>
        <w:t xml:space="preserve">6.4 SSO Readiness via Auth Abstraction</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600"/>
        <w:gridCol w:w="4260"/>
        <w:gridCol w:w="3400"/>
      </w:tblGrid>
      <w:tr>
        <w:trPr>
          <w:tblHeader/>
        </w:trPr>
        <w:tc>
          <w:tcPr>
            <w:tcW w:type="dxa" w:w="1600"/>
            <w:tcBorders>
              <w:top w:val="single" w:color="BFCDE0" w:sz="1"/>
              <w:left w:val="single" w:color="BFCDE0" w:sz="1"/>
              <w:bottom w:val="single" w:color="BFCDE0" w:sz="1"/>
              <w:right w:val="single" w:color="BFCDE0" w:sz="1"/>
            </w:tcBorders>
            <w:shd w:fill="1E4D8C" w:val="clear"/>
            <w:tcMar>
              <w:top w:type="dxa" w:w="80"/>
              <w:left w:type="dxa" w:w="130"/>
              <w:bottom w:type="dxa" w:w="80"/>
              <w:right w:type="dxa" w:w="130"/>
            </w:tcMar>
            <w:vAlign w:val="center"/>
          </w:tcPr>
          <w:p>
            <w:pPr>
              <w:spacing/>
              <w:jc w:val="left"/>
            </w:pPr>
            <w:r>
              <w:rPr>
                <w:rFonts w:ascii="Arial" w:cs="Arial" w:eastAsia="Arial" w:hAnsi="Arial"/>
                <w:b/>
                <w:bCs/>
                <w:color w:val="FFFFFF"/>
                <w:sz w:val="18"/>
                <w:szCs w:val="18"/>
              </w:rPr>
              <w:t xml:space="preserve">Phase</w:t>
            </w:r>
          </w:p>
        </w:tc>
        <w:tc>
          <w:tcPr>
            <w:tcW w:type="dxa" w:w="4260"/>
            <w:tcBorders>
              <w:top w:val="single" w:color="BFCDE0" w:sz="1"/>
              <w:left w:val="single" w:color="BFCDE0" w:sz="1"/>
              <w:bottom w:val="single" w:color="BFCDE0" w:sz="1"/>
              <w:right w:val="single" w:color="BFCDE0" w:sz="1"/>
            </w:tcBorders>
            <w:shd w:fill="1E4D8C" w:val="clear"/>
            <w:tcMar>
              <w:top w:type="dxa" w:w="80"/>
              <w:left w:type="dxa" w:w="130"/>
              <w:bottom w:type="dxa" w:w="80"/>
              <w:right w:type="dxa" w:w="130"/>
            </w:tcMar>
            <w:vAlign w:val="center"/>
          </w:tcPr>
          <w:p>
            <w:pPr>
              <w:spacing/>
              <w:jc w:val="left"/>
            </w:pPr>
            <w:r>
              <w:rPr>
                <w:rFonts w:ascii="Arial" w:cs="Arial" w:eastAsia="Arial" w:hAnsi="Arial"/>
                <w:b/>
                <w:bCs/>
                <w:color w:val="FFFFFF"/>
                <w:sz w:val="18"/>
                <w:szCs w:val="18"/>
              </w:rPr>
              <w:t xml:space="preserve">Implementation</w:t>
            </w:r>
          </w:p>
        </w:tc>
        <w:tc>
          <w:tcPr>
            <w:tcW w:type="dxa" w:w="3400"/>
            <w:tcBorders>
              <w:top w:val="single" w:color="BFCDE0" w:sz="1"/>
              <w:left w:val="single" w:color="BFCDE0" w:sz="1"/>
              <w:bottom w:val="single" w:color="BFCDE0" w:sz="1"/>
              <w:right w:val="single" w:color="BFCDE0" w:sz="1"/>
            </w:tcBorders>
            <w:shd w:fill="1E4D8C" w:val="clear"/>
            <w:tcMar>
              <w:top w:type="dxa" w:w="80"/>
              <w:left w:type="dxa" w:w="130"/>
              <w:bottom w:type="dxa" w:w="80"/>
              <w:right w:type="dxa" w:w="130"/>
            </w:tcMar>
            <w:vAlign w:val="center"/>
          </w:tcPr>
          <w:p>
            <w:pPr>
              <w:spacing/>
              <w:jc w:val="left"/>
            </w:pPr>
            <w:r>
              <w:rPr>
                <w:rFonts w:ascii="Arial" w:cs="Arial" w:eastAsia="Arial" w:hAnsi="Arial"/>
                <w:b/>
                <w:bCs/>
                <w:color w:val="FFFFFF"/>
                <w:sz w:val="18"/>
                <w:szCs w:val="18"/>
              </w:rPr>
              <w:t xml:space="preserve">What Changes</w:t>
            </w:r>
          </w:p>
        </w:tc>
      </w:tr>
      <w:tr>
        <w:tc>
          <w:tcPr>
            <w:tcW w:type="dxa" w:w="16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Phase 1 (now)</w:t>
            </w:r>
          </w:p>
        </w:tc>
        <w:tc>
          <w:tcPr>
            <w:tcW w:type="dxa" w:w="426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LocalAuthProvider implements IAuthService — bcrypt + JWT generation</w:t>
            </w:r>
          </w:p>
        </w:tc>
        <w:tc>
          <w:tcPr>
            <w:tcW w:type="dxa" w:w="34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Nothing outside LocalAuthProvider</w:t>
            </w:r>
          </w:p>
        </w:tc>
      </w:tr>
      <w:tr>
        <w:tc>
          <w:tcPr>
            <w:tcW w:type="dxa" w:w="16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Future (SSO)</w:t>
            </w:r>
          </w:p>
        </w:tc>
        <w:tc>
          <w:tcPr>
            <w:tcW w:type="dxa" w:w="426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SsoAuthProvider implements IAuthService — SAML/OIDC integration</w:t>
            </w:r>
          </w:p>
        </w:tc>
        <w:tc>
          <w:tcPr>
            <w:tcW w:type="dxa" w:w="34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Only swap the registered DI implementation</w:t>
            </w:r>
          </w:p>
        </w:tc>
      </w:tr>
    </w:tbl>
    <w:p>
      <w:pPr>
        <w:spacing/>
        <w:jc w:val="left"/>
      </w:pPr>
      <w:r>
        <w:rPr>
          <w:rFonts w:ascii="Arial" w:cs="Arial" w:eastAsia="Arial" w:hAnsi="Arial"/>
          <w:color w:val="1A1A2E"/>
          <w:sz w:val="19"/>
          <w:szCs w:val="19"/>
        </w:rPr>
        <w:t xml:space="preserve"/>
      </w:r>
    </w:p>
    <w:p>
      <w:pPr>
        <w:pStyle w:val="Heading2"/>
        <w:spacing/>
      </w:pPr>
      <w:r>
        <w:rPr>
          <w:rFonts w:ascii="Arial" w:cs="Arial" w:eastAsia="Arial" w:hAnsi="Arial"/>
          <w:b/>
          <w:bCs/>
          <w:color w:val="1E4D8C"/>
          <w:sz w:val="24"/>
          <w:szCs w:val="24"/>
        </w:rPr>
        <w:t xml:space="preserve">6.5 Input Validation Strategy (Must-Fix #5)</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060"/>
      </w:tblGrid>
      <w:tr>
        <w:trPr>
          <w:tblHeader/>
        </w:trPr>
        <w:tc>
          <w:tcPr>
            <w:tcW w:type="dxa" w:w="1800"/>
            <w:tcBorders>
              <w:top w:val="single" w:color="BFCDE0" w:sz="1"/>
              <w:left w:val="single" w:color="BFCDE0" w:sz="1"/>
              <w:bottom w:val="single" w:color="BFCDE0" w:sz="1"/>
              <w:right w:val="single" w:color="BFCDE0" w:sz="1"/>
            </w:tcBorders>
            <w:shd w:fill="1E4D8C" w:val="clear"/>
            <w:tcMar>
              <w:top w:type="dxa" w:w="80"/>
              <w:left w:type="dxa" w:w="130"/>
              <w:bottom w:type="dxa" w:w="80"/>
              <w:right w:type="dxa" w:w="130"/>
            </w:tcMar>
            <w:vAlign w:val="center"/>
          </w:tcPr>
          <w:p>
            <w:pPr>
              <w:spacing/>
              <w:jc w:val="left"/>
            </w:pPr>
            <w:r>
              <w:rPr>
                <w:rFonts w:ascii="Arial" w:cs="Arial" w:eastAsia="Arial" w:hAnsi="Arial"/>
                <w:b/>
                <w:bCs/>
                <w:color w:val="FFFFFF"/>
                <w:sz w:val="18"/>
                <w:szCs w:val="18"/>
              </w:rPr>
              <w:t xml:space="preserve">Decision</w:t>
            </w:r>
          </w:p>
        </w:tc>
        <w:tc>
          <w:tcPr>
            <w:tcW w:type="dxa" w:w="2400"/>
            <w:tcBorders>
              <w:top w:val="single" w:color="BFCDE0" w:sz="1"/>
              <w:left w:val="single" w:color="BFCDE0" w:sz="1"/>
              <w:bottom w:val="single" w:color="BFCDE0" w:sz="1"/>
              <w:right w:val="single" w:color="BFCDE0" w:sz="1"/>
            </w:tcBorders>
            <w:shd w:fill="1E4D8C" w:val="clear"/>
            <w:tcMar>
              <w:top w:type="dxa" w:w="80"/>
              <w:left w:type="dxa" w:w="130"/>
              <w:bottom w:type="dxa" w:w="80"/>
              <w:right w:type="dxa" w:w="130"/>
            </w:tcMar>
            <w:vAlign w:val="center"/>
          </w:tcPr>
          <w:p>
            <w:pPr>
              <w:spacing/>
              <w:jc w:val="left"/>
            </w:pPr>
            <w:r>
              <w:rPr>
                <w:rFonts w:ascii="Arial" w:cs="Arial" w:eastAsia="Arial" w:hAnsi="Arial"/>
                <w:b/>
                <w:bCs/>
                <w:color w:val="FFFFFF"/>
                <w:sz w:val="18"/>
                <w:szCs w:val="18"/>
              </w:rPr>
              <w:t xml:space="preserve">Choice</w:t>
            </w:r>
          </w:p>
        </w:tc>
        <w:tc>
          <w:tcPr>
            <w:tcW w:type="dxa" w:w="5060"/>
            <w:tcBorders>
              <w:top w:val="single" w:color="BFCDE0" w:sz="1"/>
              <w:left w:val="single" w:color="BFCDE0" w:sz="1"/>
              <w:bottom w:val="single" w:color="BFCDE0" w:sz="1"/>
              <w:right w:val="single" w:color="BFCDE0" w:sz="1"/>
            </w:tcBorders>
            <w:shd w:fill="1E4D8C" w:val="clear"/>
            <w:tcMar>
              <w:top w:type="dxa" w:w="80"/>
              <w:left w:type="dxa" w:w="130"/>
              <w:bottom w:type="dxa" w:w="80"/>
              <w:right w:type="dxa" w:w="130"/>
            </w:tcMar>
            <w:vAlign w:val="center"/>
          </w:tcPr>
          <w:p>
            <w:pPr>
              <w:spacing/>
              <w:jc w:val="left"/>
            </w:pPr>
            <w:r>
              <w:rPr>
                <w:rFonts w:ascii="Arial" w:cs="Arial" w:eastAsia="Arial" w:hAnsi="Arial"/>
                <w:b/>
                <w:bCs/>
                <w:color w:val="FFFFFF"/>
                <w:sz w:val="18"/>
                <w:szCs w:val="18"/>
              </w:rPr>
              <w:t xml:space="preserve">Rationale</w:t>
            </w:r>
          </w:p>
        </w:tc>
      </w:tr>
      <w:tr>
        <w:tc>
          <w:tcPr>
            <w:tcW w:type="dxa" w:w="18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Library</w:t>
            </w:r>
          </w:p>
        </w:tc>
        <w:tc>
          <w:tcPr>
            <w:tcW w:type="dxa" w:w="24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FluentValidation</w:t>
            </w:r>
          </w:p>
        </w:tc>
        <w:tc>
          <w:tcPr>
            <w:tcW w:type="dxa" w:w="506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Separates validation rules from DTO classes. Each validator is a standalone class co-located with its use case.</w:t>
            </w:r>
          </w:p>
        </w:tc>
      </w:tr>
      <w:tr>
        <w:tc>
          <w:tcPr>
            <w:tcW w:type="dxa" w:w="18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Location</w:t>
            </w:r>
          </w:p>
        </w:tc>
        <w:tc>
          <w:tcPr>
            <w:tcW w:type="dxa" w:w="24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Application layer only</w:t>
            </w:r>
          </w:p>
        </w:tc>
        <w:tc>
          <w:tcPr>
            <w:tcW w:type="dxa" w:w="506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Controllers do not validate — they deserialize and call the service. Validation in controllers couples it to the delivery mechanism.</w:t>
            </w:r>
          </w:p>
        </w:tc>
      </w:tr>
      <w:tr>
        <w:tc>
          <w:tcPr>
            <w:tcW w:type="dxa" w:w="18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Registration</w:t>
            </w:r>
          </w:p>
        </w:tc>
        <w:tc>
          <w:tcPr>
            <w:tcW w:type="dxa" w:w="24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AddValidatorsFromAssembly(typeof(ApplicationAssemblyMarker).Assembly)</w:t>
            </w:r>
          </w:p>
        </w:tc>
        <w:tc>
          <w:tcPr>
            <w:tcW w:type="dxa" w:w="506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Auto-discovers all AbstractValidator&lt;T&gt; classes. No manual registration per validator.</w:t>
            </w:r>
          </w:p>
        </w:tc>
      </w:tr>
      <w:tr>
        <w:tc>
          <w:tcPr>
            <w:tcW w:type="dxa" w:w="18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400 Response shape</w:t>
            </w:r>
          </w:p>
        </w:tc>
        <w:tc>
          <w:tcPr>
            <w:tcW w:type="dxa" w:w="24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{"type":"validation_error","errors":[{"field":"username","message":"..."}]}</w:t>
            </w:r>
          </w:p>
        </w:tc>
        <w:tc>
          <w:tcPr>
            <w:tcW w:type="dxa" w:w="506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Consistent across all endpoints. Matches api-response.model.ts in Angular.</w:t>
            </w:r>
          </w:p>
        </w:tc>
      </w:tr>
    </w:tbl>
    <w:p>
      <w:pPr>
        <w:spacing/>
        <w:jc w:val="left"/>
      </w:pPr>
      <w:r>
        <w:rPr>
          <w:rFonts w:ascii="Arial" w:cs="Arial" w:eastAsia="Arial" w:hAnsi="Arial"/>
          <w:color w:val="1A1A2E"/>
          <w:sz w:val="19"/>
          <w:szCs w:val="19"/>
        </w:rPr>
        <w:t xml:space="preserve"/>
      </w:r>
    </w:p>
    <w:p>
      <w:pPr>
        <w:pStyle w:val="Heading2"/>
        <w:spacing/>
      </w:pPr>
      <w:r>
        <w:rPr>
          <w:rFonts w:ascii="Arial" w:cs="Arial" w:eastAsia="Arial" w:hAnsi="Arial"/>
          <w:b/>
          <w:bCs/>
          <w:color w:val="1E4D8C"/>
          <w:sz w:val="24"/>
          <w:szCs w:val="24"/>
        </w:rPr>
        <w:t xml:space="preserve">6.6 API Versioning</w:t>
      </w:r>
    </w:p>
    <w:p>
      <w:pPr>
        <w:spacing/>
        <w:jc w:val="left"/>
      </w:pPr>
      <w:r>
        <w:rPr>
          <w:rFonts w:ascii="Arial" w:cs="Arial" w:eastAsia="Arial" w:hAnsi="Arial"/>
          <w:color w:val="1A1A2E"/>
          <w:sz w:val="19"/>
          <w:szCs w:val="19"/>
        </w:rPr>
        <w:t xml:space="preserve">All API routes use the /api/v1/ prefix. This enables non-breaking Phase 2 changes.</w:t>
      </w:r>
    </w:p>
    <w:p>
      <w:pPr>
        <w:pStyle w:val="ListParagraph"/>
        <w:numPr>
          <w:ilvl w:val="0"/>
          <w:numId w:val="2"/>
        </w:numPr>
        <w:spacing/>
      </w:pPr>
      <w:r>
        <w:rPr>
          <w:rFonts w:ascii="Arial" w:cs="Arial" w:eastAsia="Arial" w:hAnsi="Arial"/>
          <w:color w:val="1A1A2E"/>
          <w:sz w:val="19"/>
          <w:szCs w:val="19"/>
        </w:rPr>
        <w:t xml:space="preserve">POST /api/v1/auth/login — Login</w:t>
      </w:r>
    </w:p>
    <w:p>
      <w:pPr>
        <w:pStyle w:val="ListParagraph"/>
        <w:numPr>
          <w:ilvl w:val="0"/>
          <w:numId w:val="2"/>
        </w:numPr>
        <w:spacing/>
      </w:pPr>
      <w:r>
        <w:rPr>
          <w:rFonts w:ascii="Arial" w:cs="Arial" w:eastAsia="Arial" w:hAnsi="Arial"/>
          <w:color w:val="1A1A2E"/>
          <w:sz w:val="19"/>
          <w:szCs w:val="19"/>
        </w:rPr>
        <w:t xml:space="preserve">POST /api/v1/auth/refresh — Refresh token</w:t>
      </w:r>
    </w:p>
    <w:p>
      <w:pPr>
        <w:pStyle w:val="ListParagraph"/>
        <w:numPr>
          <w:ilvl w:val="0"/>
          <w:numId w:val="2"/>
        </w:numPr>
        <w:spacing/>
      </w:pPr>
      <w:r>
        <w:rPr>
          <w:rFonts w:ascii="Arial" w:cs="Arial" w:eastAsia="Arial" w:hAnsi="Arial"/>
          <w:color w:val="1A1A2E"/>
          <w:sz w:val="19"/>
          <w:szCs w:val="19"/>
        </w:rPr>
        <w:t xml:space="preserve">GET /api/v1/me/applications — Application cards</w:t>
      </w:r>
    </w:p>
    <w:p>
      <w:pPr>
        <w:pStyle w:val="ListParagraph"/>
        <w:numPr>
          <w:ilvl w:val="0"/>
          <w:numId w:val="2"/>
        </w:numPr>
        <w:spacing/>
      </w:pPr>
      <w:r>
        <w:rPr>
          <w:rFonts w:ascii="Arial" w:cs="Arial" w:eastAsia="Arial" w:hAnsi="Arial"/>
          <w:color w:val="1A1A2E"/>
          <w:sz w:val="19"/>
          <w:szCs w:val="19"/>
        </w:rPr>
        <w:t xml:space="preserve">GET /api/v1/me/navigation — Sidebar navigation</w:t>
      </w:r>
    </w:p>
    <w:p>
      <w:pPr>
        <w:pStyle w:val="ListParagraph"/>
        <w:numPr>
          <w:ilvl w:val="0"/>
          <w:numId w:val="2"/>
        </w:numPr>
        <w:spacing/>
      </w:pPr>
      <w:r>
        <w:rPr>
          <w:rFonts w:ascii="Arial" w:cs="Arial" w:eastAsia="Arial" w:hAnsi="Arial"/>
          <w:color w:val="1A1A2E"/>
          <w:sz w:val="19"/>
          <w:szCs w:val="19"/>
        </w:rPr>
        <w:t xml:space="preserve">All feature endpoints: /api/v1/{module}/{resource}</w:t>
      </w:r>
    </w:p>
    <w:p>
      <w:pPr>
        <w:spacing/>
        <w:jc w:val="left"/>
      </w:pPr>
      <w:r>
        <w:rPr>
          <w:rFonts w:ascii="Arial" w:cs="Arial" w:eastAsia="Arial" w:hAnsi="Arial"/>
          <w:color w:val="1A1A2E"/>
          <w:sz w:val="19"/>
          <w:szCs w:val="19"/>
        </w:rPr>
        <w:t xml:space="preserve"/>
      </w:r>
    </w:p>
    <w:p>
      <w:pPr>
        <w:pStyle w:val="Heading2"/>
        <w:spacing/>
      </w:pPr>
      <w:r>
        <w:rPr>
          <w:rFonts w:ascii="Arial" w:cs="Arial" w:eastAsia="Arial" w:hAnsi="Arial"/>
          <w:b/>
          <w:bCs/>
          <w:color w:val="1E4D8C"/>
          <w:sz w:val="24"/>
          <w:szCs w:val="24"/>
        </w:rPr>
        <w:t xml:space="preserve">6.7 External Integration Layer (Must-Fix #6)</w:t>
      </w:r>
    </w:p>
    <w:p>
      <w:pPr>
        <w:spacing/>
        <w:jc w:val="left"/>
      </w:pPr>
      <w:r>
        <w:rPr>
          <w:rFonts w:ascii="Arial" w:cs="Arial" w:eastAsia="Arial" w:hAnsi="Arial"/>
          <w:color w:val="1A1A2E"/>
          <w:sz w:val="19"/>
          <w:szCs w:val="19"/>
        </w:rPr>
        <w:t xml:space="preserve">Each external system is accessed through an interface defined in the Application layer and implemented in the Infrastructure layer — the same pattern as IAuthService.</w:t>
      </w:r>
    </w:p>
    <w:p>
      <w:pPr>
        <w:spacing/>
        <w:jc w:val="left"/>
      </w:pPr>
      <w:r>
        <w:rPr>
          <w:rFonts w:ascii="Arial" w:cs="Arial" w:eastAsia="Arial" w:hAnsi="Arial"/>
          <w:color w:val="1A1A2E"/>
          <w:sz w:val="19"/>
          <w:szCs w:val="19"/>
        </w:rP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260"/>
        <w:gridCol w:w="2000"/>
      </w:tblGrid>
      <w:tr>
        <w:trPr>
          <w:tblHeader/>
        </w:trPr>
        <w:tc>
          <w:tcPr>
            <w:tcW w:type="dxa" w:w="2600"/>
            <w:tcBorders>
              <w:top w:val="single" w:color="BFCDE0" w:sz="1"/>
              <w:left w:val="single" w:color="BFCDE0" w:sz="1"/>
              <w:bottom w:val="single" w:color="BFCDE0" w:sz="1"/>
              <w:right w:val="single" w:color="BFCDE0" w:sz="1"/>
            </w:tcBorders>
            <w:shd w:fill="1E4D8C" w:val="clear"/>
            <w:tcMar>
              <w:top w:type="dxa" w:w="80"/>
              <w:left w:type="dxa" w:w="130"/>
              <w:bottom w:type="dxa" w:w="80"/>
              <w:right w:type="dxa" w:w="130"/>
            </w:tcMar>
            <w:vAlign w:val="center"/>
          </w:tcPr>
          <w:p>
            <w:pPr>
              <w:spacing/>
              <w:jc w:val="left"/>
            </w:pPr>
            <w:r>
              <w:rPr>
                <w:rFonts w:ascii="Arial" w:cs="Arial" w:eastAsia="Arial" w:hAnsi="Arial"/>
                <w:b/>
                <w:bCs/>
                <w:color w:val="FFFFFF"/>
                <w:sz w:val="18"/>
                <w:szCs w:val="18"/>
              </w:rPr>
              <w:t xml:space="preserve">Application Layer Interface</w:t>
            </w:r>
          </w:p>
        </w:tc>
        <w:tc>
          <w:tcPr>
            <w:tcW w:type="dxa" w:w="2400"/>
            <w:tcBorders>
              <w:top w:val="single" w:color="BFCDE0" w:sz="1"/>
              <w:left w:val="single" w:color="BFCDE0" w:sz="1"/>
              <w:bottom w:val="single" w:color="BFCDE0" w:sz="1"/>
              <w:right w:val="single" w:color="BFCDE0" w:sz="1"/>
            </w:tcBorders>
            <w:shd w:fill="1E4D8C" w:val="clear"/>
            <w:tcMar>
              <w:top w:type="dxa" w:w="80"/>
              <w:left w:type="dxa" w:w="130"/>
              <w:bottom w:type="dxa" w:w="80"/>
              <w:right w:type="dxa" w:w="130"/>
            </w:tcMar>
            <w:vAlign w:val="center"/>
          </w:tcPr>
          <w:p>
            <w:pPr>
              <w:spacing/>
              <w:jc w:val="left"/>
            </w:pPr>
            <w:r>
              <w:rPr>
                <w:rFonts w:ascii="Arial" w:cs="Arial" w:eastAsia="Arial" w:hAnsi="Arial"/>
                <w:b/>
                <w:bCs/>
                <w:color w:val="FFFFFF"/>
                <w:sz w:val="18"/>
                <w:szCs w:val="18"/>
              </w:rPr>
              <w:t xml:space="preserve">Infrastructure Implementation</w:t>
            </w:r>
          </w:p>
        </w:tc>
        <w:tc>
          <w:tcPr>
            <w:tcW w:type="dxa" w:w="2260"/>
            <w:tcBorders>
              <w:top w:val="single" w:color="BFCDE0" w:sz="1"/>
              <w:left w:val="single" w:color="BFCDE0" w:sz="1"/>
              <w:bottom w:val="single" w:color="BFCDE0" w:sz="1"/>
              <w:right w:val="single" w:color="BFCDE0" w:sz="1"/>
            </w:tcBorders>
            <w:shd w:fill="1E4D8C" w:val="clear"/>
            <w:tcMar>
              <w:top w:type="dxa" w:w="80"/>
              <w:left w:type="dxa" w:w="130"/>
              <w:bottom w:type="dxa" w:w="80"/>
              <w:right w:type="dxa" w:w="130"/>
            </w:tcMar>
            <w:vAlign w:val="center"/>
          </w:tcPr>
          <w:p>
            <w:pPr>
              <w:spacing/>
              <w:jc w:val="left"/>
            </w:pPr>
            <w:r>
              <w:rPr>
                <w:rFonts w:ascii="Arial" w:cs="Arial" w:eastAsia="Arial" w:hAnsi="Arial"/>
                <w:b/>
                <w:bCs/>
                <w:color w:val="FFFFFF"/>
                <w:sz w:val="18"/>
                <w:szCs w:val="18"/>
              </w:rPr>
              <w:t xml:space="preserve">External System</w:t>
            </w:r>
          </w:p>
        </w:tc>
        <w:tc>
          <w:tcPr>
            <w:tcW w:type="dxa" w:w="2000"/>
            <w:tcBorders>
              <w:top w:val="single" w:color="BFCDE0" w:sz="1"/>
              <w:left w:val="single" w:color="BFCDE0" w:sz="1"/>
              <w:bottom w:val="single" w:color="BFCDE0" w:sz="1"/>
              <w:right w:val="single" w:color="BFCDE0" w:sz="1"/>
            </w:tcBorders>
            <w:shd w:fill="1E4D8C" w:val="clear"/>
            <w:tcMar>
              <w:top w:type="dxa" w:w="80"/>
              <w:left w:type="dxa" w:w="130"/>
              <w:bottom w:type="dxa" w:w="80"/>
              <w:right w:type="dxa" w:w="130"/>
            </w:tcMar>
            <w:vAlign w:val="center"/>
          </w:tcPr>
          <w:p>
            <w:pPr>
              <w:spacing/>
              <w:jc w:val="left"/>
            </w:pPr>
            <w:r>
              <w:rPr>
                <w:rFonts w:ascii="Arial" w:cs="Arial" w:eastAsia="Arial" w:hAnsi="Arial"/>
                <w:b/>
                <w:bCs/>
                <w:color w:val="FFFFFF"/>
                <w:sz w:val="18"/>
                <w:szCs w:val="18"/>
              </w:rPr>
              <w:t xml:space="preserve">API Status</w:t>
            </w:r>
          </w:p>
        </w:tc>
      </w:tr>
      <w:tr>
        <w:tc>
          <w:tcPr>
            <w:tcW w:type="dxa" w:w="26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IUserManagementClient</w:t>
            </w:r>
          </w:p>
        </w:tc>
        <w:tc>
          <w:tcPr>
            <w:tcW w:type="dxa" w:w="24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IDAMApiClient</w:t>
            </w:r>
          </w:p>
        </w:tc>
        <w:tc>
          <w:tcPr>
            <w:tcW w:type="dxa" w:w="226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IDAM REST API</w:t>
            </w:r>
          </w:p>
        </w:tc>
        <w:tc>
          <w:tcPr>
            <w:tcW w:type="dxa" w:w="20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 Confirmed (Get Roles: missing — must be built)</w:t>
            </w:r>
          </w:p>
        </w:tc>
      </w:tr>
      <w:tr>
        <w:tc>
          <w:tcPr>
            <w:tcW w:type="dxa" w:w="26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IClinicalAttachmentClient</w:t>
            </w:r>
          </w:p>
        </w:tc>
        <w:tc>
          <w:tcPr>
            <w:tcW w:type="dxa" w:w="24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ClinicalAttachmentApiClient</w:t>
            </w:r>
          </w:p>
        </w:tc>
        <w:tc>
          <w:tcPr>
            <w:tcW w:type="dxa" w:w="226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Clinical Attachment REST API</w:t>
            </w:r>
          </w:p>
        </w:tc>
        <w:tc>
          <w:tcPr>
            <w:tcW w:type="dxa" w:w="20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 4 of 5 endpoints confirmed</w:t>
            </w:r>
          </w:p>
        </w:tc>
      </w:tr>
      <w:tr>
        <w:tc>
          <w:tcPr>
            <w:tcW w:type="dxa" w:w="26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IPremaritalClient</w:t>
            </w:r>
          </w:p>
        </w:tc>
        <w:tc>
          <w:tcPr>
            <w:tcW w:type="dxa" w:w="24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PremaritalApiClient</w:t>
            </w:r>
          </w:p>
        </w:tc>
        <w:tc>
          <w:tcPr>
            <w:tcW w:type="dxa" w:w="226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Premarital REST API</w:t>
            </w:r>
          </w:p>
        </w:tc>
        <w:tc>
          <w:tcPr>
            <w:tcW w:type="dxa" w:w="20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 Unconfirmed — Shabeer to confirm</w:t>
            </w:r>
          </w:p>
        </w:tc>
      </w:tr>
      <w:tr>
        <w:tc>
          <w:tcPr>
            <w:tcW w:type="dxa" w:w="26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IPatientServicesClient</w:t>
            </w:r>
          </w:p>
        </w:tc>
        <w:tc>
          <w:tcPr>
            <w:tcW w:type="dxa" w:w="24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PatientServicesApiClient</w:t>
            </w:r>
          </w:p>
        </w:tc>
        <w:tc>
          <w:tcPr>
            <w:tcW w:type="dxa" w:w="226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Patient Services REST API</w:t>
            </w:r>
          </w:p>
        </w:tc>
        <w:tc>
          <w:tcPr>
            <w:tcW w:type="dxa" w:w="20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 All 3 sub-modules confirmed</w:t>
            </w:r>
          </w:p>
        </w:tc>
      </w:tr>
    </w:tbl>
    <w:p>
      <w:pPr>
        <w:spacing/>
        <w:jc w:val="left"/>
      </w:pPr>
      <w:r>
        <w:rPr>
          <w:rFonts w:ascii="Arial" w:cs="Arial" w:eastAsia="Arial" w:hAnsi="Arial"/>
          <w:color w:val="1A1A2E"/>
          <w:sz w:val="19"/>
          <w:szCs w:val="19"/>
        </w:rP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800"/>
        <w:gridCol w:w="6460"/>
      </w:tblGrid>
      <w:tr>
        <w:trPr>
          <w:tblHeader/>
        </w:trPr>
        <w:tc>
          <w:tcPr>
            <w:tcW w:type="dxa" w:w="2800"/>
            <w:tcBorders>
              <w:top w:val="single" w:color="BFCDE0" w:sz="1"/>
              <w:left w:val="single" w:color="BFCDE0" w:sz="1"/>
              <w:bottom w:val="single" w:color="BFCDE0" w:sz="1"/>
              <w:right w:val="single" w:color="BFCDE0" w:sz="1"/>
            </w:tcBorders>
            <w:shd w:fill="1E4D8C" w:val="clear"/>
            <w:tcMar>
              <w:top w:type="dxa" w:w="80"/>
              <w:left w:type="dxa" w:w="130"/>
              <w:bottom w:type="dxa" w:w="80"/>
              <w:right w:type="dxa" w:w="130"/>
            </w:tcMar>
            <w:vAlign w:val="center"/>
          </w:tcPr>
          <w:p>
            <w:pPr>
              <w:spacing/>
              <w:jc w:val="left"/>
            </w:pPr>
            <w:r>
              <w:rPr>
                <w:rFonts w:ascii="Arial" w:cs="Arial" w:eastAsia="Arial" w:hAnsi="Arial"/>
                <w:b/>
                <w:bCs/>
                <w:color w:val="FFFFFF"/>
                <w:sz w:val="18"/>
                <w:szCs w:val="18"/>
              </w:rPr>
              <w:t xml:space="preserve">Integration Requirement</w:t>
            </w:r>
          </w:p>
        </w:tc>
        <w:tc>
          <w:tcPr>
            <w:tcW w:type="dxa" w:w="6460"/>
            <w:tcBorders>
              <w:top w:val="single" w:color="BFCDE0" w:sz="1"/>
              <w:left w:val="single" w:color="BFCDE0" w:sz="1"/>
              <w:bottom w:val="single" w:color="BFCDE0" w:sz="1"/>
              <w:right w:val="single" w:color="BFCDE0" w:sz="1"/>
            </w:tcBorders>
            <w:shd w:fill="1E4D8C" w:val="clear"/>
            <w:tcMar>
              <w:top w:type="dxa" w:w="80"/>
              <w:left w:type="dxa" w:w="130"/>
              <w:bottom w:type="dxa" w:w="80"/>
              <w:right w:type="dxa" w:w="130"/>
            </w:tcMar>
            <w:vAlign w:val="center"/>
          </w:tcPr>
          <w:p>
            <w:pPr>
              <w:spacing/>
              <w:jc w:val="left"/>
            </w:pPr>
            <w:r>
              <w:rPr>
                <w:rFonts w:ascii="Arial" w:cs="Arial" w:eastAsia="Arial" w:hAnsi="Arial"/>
                <w:b/>
                <w:bCs/>
                <w:color w:val="FFFFFF"/>
                <w:sz w:val="18"/>
                <w:szCs w:val="18"/>
              </w:rPr>
              <w:t xml:space="preserve">Specification</w:t>
            </w:r>
          </w:p>
        </w:tc>
      </w:tr>
      <w:tr>
        <w:tc>
          <w:tcPr>
            <w:tcW w:type="dxa" w:w="28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Timeout</w:t>
            </w:r>
          </w:p>
        </w:tc>
        <w:tc>
          <w:tcPr>
            <w:tcW w:type="dxa" w:w="646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10 seconds per external call (configurable per environment)</w:t>
            </w:r>
          </w:p>
        </w:tc>
      </w:tr>
      <w:tr>
        <w:tc>
          <w:tcPr>
            <w:tcW w:type="dxa" w:w="28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Retry</w:t>
            </w:r>
          </w:p>
        </w:tc>
        <w:tc>
          <w:tcPr>
            <w:tcW w:type="dxa" w:w="646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1 retry with 2-second delay for 5xx. No retry on 4xx.</w:t>
            </w:r>
          </w:p>
        </w:tc>
      </w:tr>
      <w:tr>
        <w:tc>
          <w:tcPr>
            <w:tcW w:type="dxa" w:w="28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Circuit breaker</w:t>
            </w:r>
          </w:p>
        </w:tc>
        <w:tc>
          <w:tcPr>
            <w:tcW w:type="dxa" w:w="646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Open after 5 consecutive failures. Half-open after 30 seconds.</w:t>
            </w:r>
          </w:p>
        </w:tc>
      </w:tr>
      <w:tr>
        <w:tc>
          <w:tcPr>
            <w:tcW w:type="dxa" w:w="28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Credentials</w:t>
            </w:r>
          </w:p>
        </w:tc>
        <w:tc>
          <w:tcPr>
            <w:tcW w:type="dxa" w:w="646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API keys in Azure Key Vault or environment variables — NEVER in appsettings.json</w:t>
            </w:r>
          </w:p>
        </w:tc>
      </w:tr>
      <w:tr>
        <w:tc>
          <w:tcPr>
            <w:tcW w:type="dxa" w:w="28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Failure UX</w:t>
            </w:r>
          </w:p>
        </w:tc>
        <w:tc>
          <w:tcPr>
            <w:tcW w:type="dxa" w:w="646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Graceful "Service Unavailable" per module. Other modules remain functional.</w:t>
            </w:r>
          </w:p>
        </w:tc>
      </w:tr>
      <w:tr>
        <w:tc>
          <w:tcPr>
            <w:tcW w:type="dxa" w:w="28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Error logging</w:t>
            </w:r>
          </w:p>
        </w:tc>
        <w:tc>
          <w:tcPr>
            <w:tcW w:type="dxa" w:w="646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All external failures logged to ErrorLogs: ModuleCode, Endpoint, StatusCode, ExceptionType</w:t>
            </w:r>
          </w:p>
        </w:tc>
      </w:tr>
      <w:tr>
        <w:tc>
          <w:tcPr>
            <w:tcW w:type="dxa" w:w="28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Prohibited</w:t>
            </w:r>
          </w:p>
        </w:tc>
        <w:tc>
          <w:tcPr>
            <w:tcW w:type="dxa" w:w="646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Direct database reads from any external system. All data via owned API clients only.</w:t>
            </w:r>
          </w:p>
        </w:tc>
      </w:tr>
    </w:tbl>
    <w:p>
      <w:r>
        <w:br w:type="page"/>
      </w:r>
    </w:p>
    <w:p>
      <w:pPr>
        <w:pStyle w:val="Heading1"/>
        <w:spacing/>
      </w:pPr>
      <w:r>
        <w:rPr>
          <w:rFonts w:ascii="Arial" w:cs="Arial" w:eastAsia="Arial" w:hAnsi="Arial"/>
          <w:b/>
          <w:bCs/>
          <w:color w:val="1E4D8C"/>
          <w:sz w:val="30"/>
          <w:szCs w:val="30"/>
        </w:rPr>
        <w:t xml:space="preserve">7. Security Architecture</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Borders>
              <w:top w:val="single" w:color="CC0000" w:sz="1"/>
              <w:left w:val="single" w:color="CC0000" w:sz="8"/>
              <w:bottom w:val="single" w:color="CC0000" w:sz="1"/>
              <w:right w:val="single" w:color="CC0000" w:sz="1"/>
            </w:tcBorders>
            <w:shd w:fill="FFEBEE" w:val="clear"/>
            <w:tcMar>
              <w:top w:type="dxa" w:w="100"/>
              <w:left w:type="dxa" w:w="180"/>
              <w:bottom w:type="dxa" w:w="100"/>
              <w:right w:type="dxa" w:w="180"/>
            </w:tcMar>
          </w:tcPr>
          <w:p>
            <w:pPr>
              <w:spacing/>
            </w:pPr>
            <w:r>
              <w:rPr>
                <w:rFonts w:ascii="Arial" w:cs="Arial" w:eastAsia="Arial" w:hAnsi="Arial"/>
                <w:color w:val="1A1A2E"/>
                <w:sz w:val="18"/>
                <w:szCs w:val="18"/>
              </w:rPr>
              <w:t xml:space="preserve">NON-NEGOTIABLE: Frontend authorization is for UX ONLY. Every backend endpoint MUST validate JWT AND check permissions server-side. This is the real security boundary.</w:t>
            </w:r>
          </w:p>
        </w:tc>
      </w:tr>
    </w:tbl>
    <w:p>
      <w:pPr>
        <w:spacing/>
        <w:jc w:val="left"/>
      </w:pPr>
      <w:r>
        <w:rPr>
          <w:rFonts w:ascii="Arial" w:cs="Arial" w:eastAsia="Arial" w:hAnsi="Arial"/>
          <w:color w:val="1A1A2E"/>
          <w:sz w:val="19"/>
          <w:szCs w:val="19"/>
        </w:rPr>
        <w:t xml:space="preserve"/>
      </w:r>
    </w:p>
    <w:p>
      <w:pPr>
        <w:pStyle w:val="Heading2"/>
        <w:spacing/>
      </w:pPr>
      <w:r>
        <w:rPr>
          <w:rFonts w:ascii="Arial" w:cs="Arial" w:eastAsia="Arial" w:hAnsi="Arial"/>
          <w:b/>
          <w:bCs/>
          <w:color w:val="1E4D8C"/>
          <w:sz w:val="24"/>
          <w:szCs w:val="24"/>
        </w:rPr>
        <w:t xml:space="preserve">7.1 Authentication (Phase 1)</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800"/>
        <w:gridCol w:w="6460"/>
      </w:tblGrid>
      <w:tr>
        <w:trPr>
          <w:tblHeader/>
        </w:trPr>
        <w:tc>
          <w:tcPr>
            <w:tcW w:type="dxa" w:w="2800"/>
            <w:tcBorders>
              <w:top w:val="single" w:color="BFCDE0" w:sz="1"/>
              <w:left w:val="single" w:color="BFCDE0" w:sz="1"/>
              <w:bottom w:val="single" w:color="BFCDE0" w:sz="1"/>
              <w:right w:val="single" w:color="BFCDE0" w:sz="1"/>
            </w:tcBorders>
            <w:shd w:fill="1E4D8C" w:val="clear"/>
            <w:tcMar>
              <w:top w:type="dxa" w:w="80"/>
              <w:left w:type="dxa" w:w="130"/>
              <w:bottom w:type="dxa" w:w="80"/>
              <w:right w:type="dxa" w:w="130"/>
            </w:tcMar>
            <w:vAlign w:val="center"/>
          </w:tcPr>
          <w:p>
            <w:pPr>
              <w:spacing/>
              <w:jc w:val="left"/>
            </w:pPr>
            <w:r>
              <w:rPr>
                <w:rFonts w:ascii="Arial" w:cs="Arial" w:eastAsia="Arial" w:hAnsi="Arial"/>
                <w:b/>
                <w:bCs/>
                <w:color w:val="FFFFFF"/>
                <w:sz w:val="18"/>
                <w:szCs w:val="18"/>
              </w:rPr>
              <w:t xml:space="preserve">Mechanism</w:t>
            </w:r>
          </w:p>
        </w:tc>
        <w:tc>
          <w:tcPr>
            <w:tcW w:type="dxa" w:w="6460"/>
            <w:tcBorders>
              <w:top w:val="single" w:color="BFCDE0" w:sz="1"/>
              <w:left w:val="single" w:color="BFCDE0" w:sz="1"/>
              <w:bottom w:val="single" w:color="BFCDE0" w:sz="1"/>
              <w:right w:val="single" w:color="BFCDE0" w:sz="1"/>
            </w:tcBorders>
            <w:shd w:fill="1E4D8C" w:val="clear"/>
            <w:tcMar>
              <w:top w:type="dxa" w:w="80"/>
              <w:left w:type="dxa" w:w="130"/>
              <w:bottom w:type="dxa" w:w="80"/>
              <w:right w:type="dxa" w:w="130"/>
            </w:tcMar>
            <w:vAlign w:val="center"/>
          </w:tcPr>
          <w:p>
            <w:pPr>
              <w:spacing/>
              <w:jc w:val="left"/>
            </w:pPr>
            <w:r>
              <w:rPr>
                <w:rFonts w:ascii="Arial" w:cs="Arial" w:eastAsia="Arial" w:hAnsi="Arial"/>
                <w:b/>
                <w:bCs/>
                <w:color w:val="FFFFFF"/>
                <w:sz w:val="18"/>
                <w:szCs w:val="18"/>
              </w:rPr>
              <w:t xml:space="preserve">Specification</w:t>
            </w:r>
          </w:p>
        </w:tc>
      </w:tr>
      <w:tr>
        <w:tc>
          <w:tcPr>
            <w:tcW w:type="dxa" w:w="28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Login endpoint</w:t>
            </w:r>
          </w:p>
        </w:tc>
        <w:tc>
          <w:tcPr>
            <w:tcW w:type="dxa" w:w="646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POST /api/v1/auth/login — username + password</w:t>
            </w:r>
          </w:p>
        </w:tc>
      </w:tr>
      <w:tr>
        <w:tc>
          <w:tcPr>
            <w:tcW w:type="dxa" w:w="28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Password hashing</w:t>
            </w:r>
          </w:p>
        </w:tc>
        <w:tc>
          <w:tcPr>
            <w:tcW w:type="dxa" w:w="646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bcrypt, cost factor 12 minimum</w:t>
            </w:r>
          </w:p>
        </w:tc>
      </w:tr>
      <w:tr>
        <w:tc>
          <w:tcPr>
            <w:tcW w:type="dxa" w:w="28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Access token</w:t>
            </w:r>
          </w:p>
        </w:tc>
        <w:tc>
          <w:tcPr>
            <w:tcW w:type="dxa" w:w="646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JWT, short-lived: 15–60 minutes (configurable)</w:t>
            </w:r>
          </w:p>
        </w:tc>
      </w:tr>
      <w:tr>
        <w:tc>
          <w:tcPr>
            <w:tcW w:type="dxa" w:w="28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Refresh token</w:t>
            </w:r>
          </w:p>
        </w:tc>
        <w:tc>
          <w:tcPr>
            <w:tcW w:type="dxa" w:w="646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Stored as SHA-256 hash (TokenHash) in RefreshTokens table. Rotated on every use — ReplacedByTokenId links the chain. Stolen tokens are single-use.</w:t>
            </w:r>
          </w:p>
        </w:tc>
      </w:tr>
      <w:tr>
        <w:tc>
          <w:tcPr>
            <w:tcW w:type="dxa" w:w="28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Token storage</w:t>
            </w:r>
          </w:p>
        </w:tc>
        <w:tc>
          <w:tcPr>
            <w:tcW w:type="dxa" w:w="646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HttpOnly cookie, SameSite=Strict — prevents CSRF. Tokens are NOT stored in localStorage.</w:t>
            </w:r>
          </w:p>
        </w:tc>
      </w:tr>
      <w:tr>
        <w:tc>
          <w:tcPr>
            <w:tcW w:type="dxa" w:w="28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Account lockout</w:t>
            </w:r>
          </w:p>
        </w:tc>
        <w:tc>
          <w:tcPr>
            <w:tcW w:type="dxa" w:w="646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After 5 failed attempts (configurable). Lockout: 30 minutes (configurable).</w:t>
            </w:r>
          </w:p>
        </w:tc>
      </w:tr>
      <w:tr>
        <w:tc>
          <w:tcPr>
            <w:tcW w:type="dxa" w:w="28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Token revocation</w:t>
            </w:r>
          </w:p>
        </w:tc>
        <w:tc>
          <w:tcPr>
            <w:tcW w:type="dxa" w:w="646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On logout: IsRevoked = true. Bulk revocation per user supported via UserId index.</w:t>
            </w:r>
          </w:p>
        </w:tc>
      </w:tr>
    </w:tbl>
    <w:p>
      <w:pPr>
        <w:spacing/>
        <w:jc w:val="left"/>
      </w:pPr>
      <w:r>
        <w:rPr>
          <w:rFonts w:ascii="Arial" w:cs="Arial" w:eastAsia="Arial" w:hAnsi="Arial"/>
          <w:color w:val="1A1A2E"/>
          <w:sz w:val="19"/>
          <w:szCs w:val="19"/>
        </w:rPr>
        <w:t xml:space="preserve"/>
      </w:r>
    </w:p>
    <w:p>
      <w:pPr>
        <w:pStyle w:val="Heading2"/>
        <w:spacing/>
      </w:pPr>
      <w:r>
        <w:rPr>
          <w:rFonts w:ascii="Arial" w:cs="Arial" w:eastAsia="Arial" w:hAnsi="Arial"/>
          <w:b/>
          <w:bCs/>
          <w:color w:val="1E4D8C"/>
          <w:sz w:val="24"/>
          <w:szCs w:val="24"/>
        </w:rPr>
        <w:t xml:space="preserve">7.2 Authorization</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800"/>
        <w:gridCol w:w="6460"/>
      </w:tblGrid>
      <w:tr>
        <w:trPr>
          <w:tblHeader/>
        </w:trPr>
        <w:tc>
          <w:tcPr>
            <w:tcW w:type="dxa" w:w="2800"/>
            <w:tcBorders>
              <w:top w:val="single" w:color="BFCDE0" w:sz="1"/>
              <w:left w:val="single" w:color="BFCDE0" w:sz="1"/>
              <w:bottom w:val="single" w:color="BFCDE0" w:sz="1"/>
              <w:right w:val="single" w:color="BFCDE0" w:sz="1"/>
            </w:tcBorders>
            <w:shd w:fill="1E4D8C" w:val="clear"/>
            <w:tcMar>
              <w:top w:type="dxa" w:w="80"/>
              <w:left w:type="dxa" w:w="130"/>
              <w:bottom w:type="dxa" w:w="80"/>
              <w:right w:type="dxa" w:w="130"/>
            </w:tcMar>
            <w:vAlign w:val="center"/>
          </w:tcPr>
          <w:p>
            <w:pPr>
              <w:spacing/>
              <w:jc w:val="left"/>
            </w:pPr>
            <w:r>
              <w:rPr>
                <w:rFonts w:ascii="Arial" w:cs="Arial" w:eastAsia="Arial" w:hAnsi="Arial"/>
                <w:b/>
                <w:bCs/>
                <w:color w:val="FFFFFF"/>
                <w:sz w:val="18"/>
                <w:szCs w:val="18"/>
              </w:rPr>
              <w:t xml:space="preserve">Rule</w:t>
            </w:r>
          </w:p>
        </w:tc>
        <w:tc>
          <w:tcPr>
            <w:tcW w:type="dxa" w:w="6460"/>
            <w:tcBorders>
              <w:top w:val="single" w:color="BFCDE0" w:sz="1"/>
              <w:left w:val="single" w:color="BFCDE0" w:sz="1"/>
              <w:bottom w:val="single" w:color="BFCDE0" w:sz="1"/>
              <w:right w:val="single" w:color="BFCDE0" w:sz="1"/>
            </w:tcBorders>
            <w:shd w:fill="1E4D8C" w:val="clear"/>
            <w:tcMar>
              <w:top w:type="dxa" w:w="80"/>
              <w:left w:type="dxa" w:w="130"/>
              <w:bottom w:type="dxa" w:w="80"/>
              <w:right w:type="dxa" w:w="130"/>
            </w:tcMar>
            <w:vAlign w:val="center"/>
          </w:tcPr>
          <w:p>
            <w:pPr>
              <w:spacing/>
              <w:jc w:val="left"/>
            </w:pPr>
            <w:r>
              <w:rPr>
                <w:rFonts w:ascii="Arial" w:cs="Arial" w:eastAsia="Arial" w:hAnsi="Arial"/>
                <w:b/>
                <w:bCs/>
                <w:color w:val="FFFFFF"/>
                <w:sz w:val="18"/>
                <w:szCs w:val="18"/>
              </w:rPr>
              <w:t xml:space="preserve">Implementation</w:t>
            </w:r>
          </w:p>
        </w:tc>
      </w:tr>
      <w:tr>
        <w:tc>
          <w:tcPr>
            <w:tcW w:type="dxa" w:w="28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Default policy</w:t>
            </w:r>
          </w:p>
        </w:tc>
        <w:tc>
          <w:tcPr>
            <w:tcW w:type="dxa" w:w="646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RequireAuthenticatedUser() — all endpoints require valid JWT by default (see §6.2)</w:t>
            </w:r>
          </w:p>
        </w:tc>
      </w:tr>
      <w:tr>
        <w:tc>
          <w:tcPr>
            <w:tcW w:type="dxa" w:w="28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Explicit opt-out</w:t>
            </w:r>
          </w:p>
        </w:tc>
        <w:tc>
          <w:tcPr>
            <w:tcW w:type="dxa" w:w="646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[AllowAnonymous] on login and refresh endpoints only</w:t>
            </w:r>
          </w:p>
        </w:tc>
      </w:tr>
      <w:tr>
        <w:tc>
          <w:tcPr>
            <w:tcW w:type="dxa" w:w="28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Granular control</w:t>
            </w:r>
          </w:p>
        </w:tc>
        <w:tc>
          <w:tcPr>
            <w:tcW w:type="dxa" w:w="646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[RequirePermission("key")] on every feature endpoint</w:t>
            </w:r>
          </w:p>
        </w:tc>
      </w:tr>
      <w:tr>
        <w:tc>
          <w:tcPr>
            <w:tcW w:type="dxa" w:w="28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Permission resolution</w:t>
            </w:r>
          </w:p>
        </w:tc>
        <w:tc>
          <w:tcPr>
            <w:tcW w:type="dxa" w:w="646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Role permissions → UserPermissions override → deny by default (see §4.4 precedence rule)</w:t>
            </w:r>
          </w:p>
        </w:tc>
      </w:tr>
      <w:tr>
        <w:tc>
          <w:tcPr>
            <w:tcW w:type="dxa" w:w="28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403 response</w:t>
            </w:r>
          </w:p>
        </w:tc>
        <w:tc>
          <w:tcPr>
            <w:tcW w:type="dxa" w:w="646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Returned for valid JWT with insufficient permissions</w:t>
            </w:r>
          </w:p>
        </w:tc>
      </w:tr>
      <w:tr>
        <w:tc>
          <w:tcPr>
            <w:tcW w:type="dxa" w:w="28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401 response</w:t>
            </w:r>
          </w:p>
        </w:tc>
        <w:tc>
          <w:tcPr>
            <w:tcW w:type="dxa" w:w="646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Returned for missing, invalid, or expired JWT</w:t>
            </w:r>
          </w:p>
        </w:tc>
      </w:tr>
      <w:tr>
        <w:tc>
          <w:tcPr>
            <w:tcW w:type="dxa" w:w="28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Audit</w:t>
            </w:r>
          </w:p>
        </w:tc>
        <w:tc>
          <w:tcPr>
            <w:tcW w:type="dxa" w:w="646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Unauthorized access attempts logged to AuditLogs with UserId, IP, endpoint</w:t>
            </w:r>
          </w:p>
        </w:tc>
      </w:tr>
      <w:tr>
        <w:tc>
          <w:tcPr>
            <w:tcW w:type="dxa" w:w="28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Least privilege</w:t>
            </w:r>
          </w:p>
        </w:tc>
        <w:tc>
          <w:tcPr>
            <w:tcW w:type="dxa" w:w="646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No permissions granted by default. All permissions explicitly assigned.</w:t>
            </w:r>
          </w:p>
        </w:tc>
      </w:tr>
    </w:tbl>
    <w:p>
      <w:pPr>
        <w:spacing/>
        <w:jc w:val="left"/>
      </w:pPr>
      <w:r>
        <w:rPr>
          <w:rFonts w:ascii="Arial" w:cs="Arial" w:eastAsia="Arial" w:hAnsi="Arial"/>
          <w:color w:val="1A1A2E"/>
          <w:sz w:val="19"/>
          <w:szCs w:val="19"/>
        </w:rPr>
        <w:t xml:space="preserve"/>
      </w:r>
    </w:p>
    <w:p>
      <w:pPr>
        <w:pStyle w:val="Heading2"/>
        <w:spacing/>
      </w:pPr>
      <w:r>
        <w:rPr>
          <w:rFonts w:ascii="Arial" w:cs="Arial" w:eastAsia="Arial" w:hAnsi="Arial"/>
          <w:b/>
          <w:bCs/>
          <w:color w:val="1E4D8C"/>
          <w:sz w:val="24"/>
          <w:szCs w:val="24"/>
        </w:rPr>
        <w:t xml:space="preserve">7.3 Password Policy</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800"/>
        <w:gridCol w:w="6460"/>
      </w:tblGrid>
      <w:tr>
        <w:trPr>
          <w:tblHeader/>
        </w:trPr>
        <w:tc>
          <w:tcPr>
            <w:tcW w:type="dxa" w:w="2800"/>
            <w:tcBorders>
              <w:top w:val="single" w:color="BFCDE0" w:sz="1"/>
              <w:left w:val="single" w:color="BFCDE0" w:sz="1"/>
              <w:bottom w:val="single" w:color="BFCDE0" w:sz="1"/>
              <w:right w:val="single" w:color="BFCDE0" w:sz="1"/>
            </w:tcBorders>
            <w:shd w:fill="1E4D8C" w:val="clear"/>
            <w:tcMar>
              <w:top w:type="dxa" w:w="80"/>
              <w:left w:type="dxa" w:w="130"/>
              <w:bottom w:type="dxa" w:w="80"/>
              <w:right w:type="dxa" w:w="130"/>
            </w:tcMar>
            <w:vAlign w:val="center"/>
          </w:tcPr>
          <w:p>
            <w:pPr>
              <w:spacing/>
              <w:jc w:val="left"/>
            </w:pPr>
            <w:r>
              <w:rPr>
                <w:rFonts w:ascii="Arial" w:cs="Arial" w:eastAsia="Arial" w:hAnsi="Arial"/>
                <w:b/>
                <w:bCs/>
                <w:color w:val="FFFFFF"/>
                <w:sz w:val="18"/>
                <w:szCs w:val="18"/>
              </w:rPr>
              <w:t xml:space="preserve">Policy</w:t>
            </w:r>
          </w:p>
        </w:tc>
        <w:tc>
          <w:tcPr>
            <w:tcW w:type="dxa" w:w="6460"/>
            <w:tcBorders>
              <w:top w:val="single" w:color="BFCDE0" w:sz="1"/>
              <w:left w:val="single" w:color="BFCDE0" w:sz="1"/>
              <w:bottom w:val="single" w:color="BFCDE0" w:sz="1"/>
              <w:right w:val="single" w:color="BFCDE0" w:sz="1"/>
            </w:tcBorders>
            <w:shd w:fill="1E4D8C" w:val="clear"/>
            <w:tcMar>
              <w:top w:type="dxa" w:w="80"/>
              <w:left w:type="dxa" w:w="130"/>
              <w:bottom w:type="dxa" w:w="80"/>
              <w:right w:type="dxa" w:w="130"/>
            </w:tcMar>
            <w:vAlign w:val="center"/>
          </w:tcPr>
          <w:p>
            <w:pPr>
              <w:spacing/>
              <w:jc w:val="left"/>
            </w:pPr>
            <w:r>
              <w:rPr>
                <w:rFonts w:ascii="Arial" w:cs="Arial" w:eastAsia="Arial" w:hAnsi="Arial"/>
                <w:b/>
                <w:bCs/>
                <w:color w:val="FFFFFF"/>
                <w:sz w:val="18"/>
                <w:szCs w:val="18"/>
              </w:rPr>
              <w:t xml:space="preserve">Value</w:t>
            </w:r>
          </w:p>
        </w:tc>
      </w:tr>
      <w:tr>
        <w:tc>
          <w:tcPr>
            <w:tcW w:type="dxa" w:w="28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Minimum length</w:t>
            </w:r>
          </w:p>
        </w:tc>
        <w:tc>
          <w:tcPr>
            <w:tcW w:type="dxa" w:w="646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10 characters</w:t>
            </w:r>
          </w:p>
        </w:tc>
      </w:tr>
      <w:tr>
        <w:tc>
          <w:tcPr>
            <w:tcW w:type="dxa" w:w="28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Complexity</w:t>
            </w:r>
          </w:p>
        </w:tc>
        <w:tc>
          <w:tcPr>
            <w:tcW w:type="dxa" w:w="646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Uppercase + lowercase + number + special character — all required</w:t>
            </w:r>
          </w:p>
        </w:tc>
      </w:tr>
      <w:tr>
        <w:tc>
          <w:tcPr>
            <w:tcW w:type="dxa" w:w="28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Password history</w:t>
            </w:r>
          </w:p>
        </w:tc>
        <w:tc>
          <w:tcPr>
            <w:tcW w:type="dxa" w:w="646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No reuse of last 5 passwords</w:t>
            </w:r>
          </w:p>
        </w:tc>
      </w:tr>
      <w:tr>
        <w:tc>
          <w:tcPr>
            <w:tcW w:type="dxa" w:w="28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Expiry</w:t>
            </w:r>
          </w:p>
        </w:tc>
        <w:tc>
          <w:tcPr>
            <w:tcW w:type="dxa" w:w="646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90-day expiry (configurable)</w:t>
            </w:r>
          </w:p>
        </w:tc>
      </w:tr>
      <w:tr>
        <w:tc>
          <w:tcPr>
            <w:tcW w:type="dxa" w:w="28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Lockout</w:t>
            </w:r>
          </w:p>
        </w:tc>
        <w:tc>
          <w:tcPr>
            <w:tcW w:type="dxa" w:w="646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After 5 failed attempts, 30-minute lockout</w:t>
            </w:r>
          </w:p>
        </w:tc>
      </w:tr>
    </w:tbl>
    <w:p>
      <w:pPr>
        <w:spacing/>
        <w:jc w:val="left"/>
      </w:pPr>
      <w:r>
        <w:rPr>
          <w:rFonts w:ascii="Arial" w:cs="Arial" w:eastAsia="Arial" w:hAnsi="Arial"/>
          <w:color w:val="1A1A2E"/>
          <w:sz w:val="19"/>
          <w:szCs w:val="19"/>
        </w:rPr>
        <w:t xml:space="preserve"/>
      </w:r>
    </w:p>
    <w:p>
      <w:pPr>
        <w:pStyle w:val="Heading2"/>
        <w:spacing/>
      </w:pPr>
      <w:r>
        <w:rPr>
          <w:rFonts w:ascii="Arial" w:cs="Arial" w:eastAsia="Arial" w:hAnsi="Arial"/>
          <w:b/>
          <w:bCs/>
          <w:color w:val="1E4D8C"/>
          <w:sz w:val="24"/>
          <w:szCs w:val="24"/>
        </w:rPr>
        <w:t xml:space="preserve">7.4 Direct URL Access Security Flow</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6760"/>
      </w:tblGrid>
      <w:tr>
        <w:trPr>
          <w:tblHeader/>
        </w:trPr>
        <w:tc>
          <w:tcPr>
            <w:tcW w:type="dxa" w:w="500"/>
            <w:tcBorders>
              <w:top w:val="single" w:color="BFCDE0" w:sz="1"/>
              <w:left w:val="single" w:color="BFCDE0" w:sz="1"/>
              <w:bottom w:val="single" w:color="BFCDE0" w:sz="1"/>
              <w:right w:val="single" w:color="BFCDE0" w:sz="1"/>
            </w:tcBorders>
            <w:shd w:fill="1E4D8C" w:val="clear"/>
            <w:tcMar>
              <w:top w:type="dxa" w:w="80"/>
              <w:left w:type="dxa" w:w="130"/>
              <w:bottom w:type="dxa" w:w="80"/>
              <w:right w:type="dxa" w:w="130"/>
            </w:tcMar>
            <w:vAlign w:val="center"/>
          </w:tcPr>
          <w:p>
            <w:pPr>
              <w:spacing/>
              <w:jc w:val="left"/>
            </w:pPr>
            <w:r>
              <w:rPr>
                <w:rFonts w:ascii="Arial" w:cs="Arial" w:eastAsia="Arial" w:hAnsi="Arial"/>
                <w:b/>
                <w:bCs/>
                <w:color w:val="FFFFFF"/>
                <w:sz w:val="18"/>
                <w:szCs w:val="18"/>
              </w:rPr>
              <w:t xml:space="preserve">Step</w:t>
            </w:r>
          </w:p>
        </w:tc>
        <w:tc>
          <w:tcPr>
            <w:tcW w:type="dxa" w:w="2000"/>
            <w:tcBorders>
              <w:top w:val="single" w:color="BFCDE0" w:sz="1"/>
              <w:left w:val="single" w:color="BFCDE0" w:sz="1"/>
              <w:bottom w:val="single" w:color="BFCDE0" w:sz="1"/>
              <w:right w:val="single" w:color="BFCDE0" w:sz="1"/>
            </w:tcBorders>
            <w:shd w:fill="1E4D8C" w:val="clear"/>
            <w:tcMar>
              <w:top w:type="dxa" w:w="80"/>
              <w:left w:type="dxa" w:w="130"/>
              <w:bottom w:type="dxa" w:w="80"/>
              <w:right w:type="dxa" w:w="130"/>
            </w:tcMar>
            <w:vAlign w:val="center"/>
          </w:tcPr>
          <w:p>
            <w:pPr>
              <w:spacing/>
              <w:jc w:val="left"/>
            </w:pPr>
            <w:r>
              <w:rPr>
                <w:rFonts w:ascii="Arial" w:cs="Arial" w:eastAsia="Arial" w:hAnsi="Arial"/>
                <w:b/>
                <w:bCs/>
                <w:color w:val="FFFFFF"/>
                <w:sz w:val="18"/>
                <w:szCs w:val="18"/>
              </w:rPr>
              <w:t xml:space="preserve">Actor</w:t>
            </w:r>
          </w:p>
        </w:tc>
        <w:tc>
          <w:tcPr>
            <w:tcW w:type="dxa" w:w="6760"/>
            <w:tcBorders>
              <w:top w:val="single" w:color="BFCDE0" w:sz="1"/>
              <w:left w:val="single" w:color="BFCDE0" w:sz="1"/>
              <w:bottom w:val="single" w:color="BFCDE0" w:sz="1"/>
              <w:right w:val="single" w:color="BFCDE0" w:sz="1"/>
            </w:tcBorders>
            <w:shd w:fill="1E4D8C" w:val="clear"/>
            <w:tcMar>
              <w:top w:type="dxa" w:w="80"/>
              <w:left w:type="dxa" w:w="130"/>
              <w:bottom w:type="dxa" w:w="80"/>
              <w:right w:type="dxa" w:w="130"/>
            </w:tcMar>
            <w:vAlign w:val="center"/>
          </w:tcPr>
          <w:p>
            <w:pPr>
              <w:spacing/>
              <w:jc w:val="left"/>
            </w:pPr>
            <w:r>
              <w:rPr>
                <w:rFonts w:ascii="Arial" w:cs="Arial" w:eastAsia="Arial" w:hAnsi="Arial"/>
                <w:b/>
                <w:bCs/>
                <w:color w:val="FFFFFF"/>
                <w:sz w:val="18"/>
                <w:szCs w:val="18"/>
              </w:rPr>
              <w:t xml:space="preserve">Action</w:t>
            </w:r>
          </w:p>
        </w:tc>
      </w:tr>
      <w:tr>
        <w:tc>
          <w:tcPr>
            <w:tcW w:type="dxa" w:w="5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1</w:t>
            </w:r>
          </w:p>
        </w:tc>
        <w:tc>
          <w:tcPr>
            <w:tcW w:type="dxa" w:w="20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Angular AuthGuard</w:t>
            </w:r>
          </w:p>
        </w:tc>
        <w:tc>
          <w:tcPr>
            <w:tcW w:type="dxa" w:w="676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Checks JWT presence in HttpOnly cookie. Redirects to login if missing.</w:t>
            </w:r>
          </w:p>
        </w:tc>
      </w:tr>
      <w:tr>
        <w:tc>
          <w:tcPr>
            <w:tcW w:type="dxa" w:w="5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2</w:t>
            </w:r>
          </w:p>
        </w:tc>
        <w:tc>
          <w:tcPr>
            <w:tcW w:type="dxa" w:w="20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Angular PermissionGuard</w:t>
            </w:r>
          </w:p>
        </w:tc>
        <w:tc>
          <w:tcPr>
            <w:tcW w:type="dxa" w:w="676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Reads cached permission set — NO network call. Redirects to 403 page if permission absent.</w:t>
            </w:r>
          </w:p>
        </w:tc>
      </w:tr>
      <w:tr>
        <w:tc>
          <w:tcPr>
            <w:tcW w:type="dxa" w:w="5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3</w:t>
            </w:r>
          </w:p>
        </w:tc>
        <w:tc>
          <w:tcPr>
            <w:tcW w:type="dxa" w:w="20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Angular</w:t>
            </w:r>
          </w:p>
        </w:tc>
        <w:tc>
          <w:tcPr>
            <w:tcW w:type="dxa" w:w="676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Page loads and calls backend API.</w:t>
            </w:r>
          </w:p>
        </w:tc>
      </w:tr>
      <w:tr>
        <w:tc>
          <w:tcPr>
            <w:tcW w:type="dxa" w:w="5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4</w:t>
            </w:r>
          </w:p>
        </w:tc>
        <w:tc>
          <w:tcPr>
            <w:tcW w:type="dxa" w:w="20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ASP.NET Core Middleware</w:t>
            </w:r>
          </w:p>
        </w:tc>
        <w:tc>
          <w:tcPr>
            <w:tcW w:type="dxa" w:w="676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Validates JWT signature and expiry. Returns 401 if invalid.</w:t>
            </w:r>
          </w:p>
        </w:tc>
      </w:tr>
      <w:tr>
        <w:tc>
          <w:tcPr>
            <w:tcW w:type="dxa" w:w="5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5</w:t>
            </w:r>
          </w:p>
        </w:tc>
        <w:tc>
          <w:tcPr>
            <w:tcW w:type="dxa" w:w="20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[RequirePermission] attribute</w:t>
            </w:r>
          </w:p>
        </w:tc>
        <w:tc>
          <w:tcPr>
            <w:tcW w:type="dxa" w:w="676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Checks user actual permissions server-side. Returns 403 if insufficient.</w:t>
            </w:r>
          </w:p>
        </w:tc>
      </w:tr>
      <w:tr>
        <w:tc>
          <w:tcPr>
            <w:tcW w:type="dxa" w:w="5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6</w:t>
            </w:r>
          </w:p>
        </w:tc>
        <w:tc>
          <w:tcPr>
            <w:tcW w:type="dxa" w:w="20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Backend</w:t>
            </w:r>
          </w:p>
        </w:tc>
        <w:tc>
          <w:tcPr>
            <w:tcW w:type="dxa" w:w="676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Returns 200 OK with data or 403 Forbidden.</w:t>
            </w:r>
          </w:p>
        </w:tc>
      </w:tr>
      <w:tr>
        <w:tc>
          <w:tcPr>
            <w:tcW w:type="dxa" w:w="5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7</w:t>
            </w:r>
          </w:p>
        </w:tc>
        <w:tc>
          <w:tcPr>
            <w:tcW w:type="dxa" w:w="20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AuditLoggingMiddleware</w:t>
            </w:r>
          </w:p>
        </w:tc>
        <w:tc>
          <w:tcPr>
            <w:tcW w:type="dxa" w:w="676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Logs unauthorized access attempts.</w:t>
            </w:r>
          </w:p>
        </w:tc>
      </w:tr>
      <w:tr>
        <w:tc>
          <w:tcPr>
            <w:tcW w:type="dxa" w:w="5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8</w:t>
            </w:r>
          </w:p>
        </w:tc>
        <w:tc>
          <w:tcPr>
            <w:tcW w:type="dxa" w:w="20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Angular Interceptor</w:t>
            </w:r>
          </w:p>
        </w:tc>
        <w:tc>
          <w:tcPr>
            <w:tcW w:type="dxa" w:w="676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Shows Not Authorized page on 403 response.</w:t>
            </w:r>
          </w:p>
        </w:tc>
      </w:tr>
    </w:tbl>
    <w:p>
      <w:pPr>
        <w:spacing/>
        <w:jc w:val="left"/>
      </w:pPr>
      <w:r>
        <w:rPr>
          <w:rFonts w:ascii="Arial" w:cs="Arial" w:eastAsia="Arial" w:hAnsi="Arial"/>
          <w:color w:val="1A1A2E"/>
          <w:sz w:val="19"/>
          <w:szCs w:val="19"/>
        </w:rPr>
        <w:t xml:space="preserve"/>
      </w:r>
    </w:p>
    <w:p>
      <w:pPr>
        <w:pStyle w:val="Heading2"/>
        <w:spacing/>
      </w:pPr>
      <w:r>
        <w:rPr>
          <w:rFonts w:ascii="Arial" w:cs="Arial" w:eastAsia="Arial" w:hAnsi="Arial"/>
          <w:b/>
          <w:bCs/>
          <w:color w:val="1E4D8C"/>
          <w:sz w:val="24"/>
          <w:szCs w:val="24"/>
        </w:rPr>
        <w:t xml:space="preserve">7.5 Rate Limiting (Must-Fix: Restored)</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500"/>
        <w:gridCol w:w="2960"/>
      </w:tblGrid>
      <w:tr>
        <w:trPr>
          <w:tblHeader/>
        </w:trPr>
        <w:tc>
          <w:tcPr>
            <w:tcW w:type="dxa" w:w="2800"/>
            <w:tcBorders>
              <w:top w:val="single" w:color="BFCDE0" w:sz="1"/>
              <w:left w:val="single" w:color="BFCDE0" w:sz="1"/>
              <w:bottom w:val="single" w:color="BFCDE0" w:sz="1"/>
              <w:right w:val="single" w:color="BFCDE0" w:sz="1"/>
            </w:tcBorders>
            <w:shd w:fill="1E4D8C" w:val="clear"/>
            <w:tcMar>
              <w:top w:type="dxa" w:w="80"/>
              <w:left w:type="dxa" w:w="130"/>
              <w:bottom w:type="dxa" w:w="80"/>
              <w:right w:type="dxa" w:w="130"/>
            </w:tcMar>
            <w:vAlign w:val="center"/>
          </w:tcPr>
          <w:p>
            <w:pPr>
              <w:spacing/>
              <w:jc w:val="left"/>
            </w:pPr>
            <w:r>
              <w:rPr>
                <w:rFonts w:ascii="Arial" w:cs="Arial" w:eastAsia="Arial" w:hAnsi="Arial"/>
                <w:b/>
                <w:bCs/>
                <w:color w:val="FFFFFF"/>
                <w:sz w:val="18"/>
                <w:szCs w:val="18"/>
              </w:rPr>
              <w:t xml:space="preserve">Endpoint / Scope</w:t>
            </w:r>
          </w:p>
        </w:tc>
        <w:tc>
          <w:tcPr>
            <w:tcW w:type="dxa" w:w="2000"/>
            <w:tcBorders>
              <w:top w:val="single" w:color="BFCDE0" w:sz="1"/>
              <w:left w:val="single" w:color="BFCDE0" w:sz="1"/>
              <w:bottom w:val="single" w:color="BFCDE0" w:sz="1"/>
              <w:right w:val="single" w:color="BFCDE0" w:sz="1"/>
            </w:tcBorders>
            <w:shd w:fill="1E4D8C" w:val="clear"/>
            <w:tcMar>
              <w:top w:type="dxa" w:w="80"/>
              <w:left w:type="dxa" w:w="130"/>
              <w:bottom w:type="dxa" w:w="80"/>
              <w:right w:type="dxa" w:w="130"/>
            </w:tcMar>
            <w:vAlign w:val="center"/>
          </w:tcPr>
          <w:p>
            <w:pPr>
              <w:spacing/>
              <w:jc w:val="left"/>
            </w:pPr>
            <w:r>
              <w:rPr>
                <w:rFonts w:ascii="Arial" w:cs="Arial" w:eastAsia="Arial" w:hAnsi="Arial"/>
                <w:b/>
                <w:bCs/>
                <w:color w:val="FFFFFF"/>
                <w:sz w:val="18"/>
                <w:szCs w:val="18"/>
              </w:rPr>
              <w:t xml:space="preserve">Policy</w:t>
            </w:r>
          </w:p>
        </w:tc>
        <w:tc>
          <w:tcPr>
            <w:tcW w:type="dxa" w:w="1500"/>
            <w:tcBorders>
              <w:top w:val="single" w:color="BFCDE0" w:sz="1"/>
              <w:left w:val="single" w:color="BFCDE0" w:sz="1"/>
              <w:bottom w:val="single" w:color="BFCDE0" w:sz="1"/>
              <w:right w:val="single" w:color="BFCDE0" w:sz="1"/>
            </w:tcBorders>
            <w:shd w:fill="1E4D8C" w:val="clear"/>
            <w:tcMar>
              <w:top w:type="dxa" w:w="80"/>
              <w:left w:type="dxa" w:w="130"/>
              <w:bottom w:type="dxa" w:w="80"/>
              <w:right w:type="dxa" w:w="130"/>
            </w:tcMar>
            <w:vAlign w:val="center"/>
          </w:tcPr>
          <w:p>
            <w:pPr>
              <w:spacing/>
              <w:jc w:val="left"/>
            </w:pPr>
            <w:r>
              <w:rPr>
                <w:rFonts w:ascii="Arial" w:cs="Arial" w:eastAsia="Arial" w:hAnsi="Arial"/>
                <w:b/>
                <w:bCs/>
                <w:color w:val="FFFFFF"/>
                <w:sz w:val="18"/>
                <w:szCs w:val="18"/>
              </w:rPr>
              <w:t xml:space="preserve">Limit</w:t>
            </w:r>
          </w:p>
        </w:tc>
        <w:tc>
          <w:tcPr>
            <w:tcW w:type="dxa" w:w="2960"/>
            <w:tcBorders>
              <w:top w:val="single" w:color="BFCDE0" w:sz="1"/>
              <w:left w:val="single" w:color="BFCDE0" w:sz="1"/>
              <w:bottom w:val="single" w:color="BFCDE0" w:sz="1"/>
              <w:right w:val="single" w:color="BFCDE0" w:sz="1"/>
            </w:tcBorders>
            <w:shd w:fill="1E4D8C" w:val="clear"/>
            <w:tcMar>
              <w:top w:type="dxa" w:w="80"/>
              <w:left w:type="dxa" w:w="130"/>
              <w:bottom w:type="dxa" w:w="80"/>
              <w:right w:type="dxa" w:w="130"/>
            </w:tcMar>
            <w:vAlign w:val="center"/>
          </w:tcPr>
          <w:p>
            <w:pPr>
              <w:spacing/>
              <w:jc w:val="left"/>
            </w:pPr>
            <w:r>
              <w:rPr>
                <w:rFonts w:ascii="Arial" w:cs="Arial" w:eastAsia="Arial" w:hAnsi="Arial"/>
                <w:b/>
                <w:bCs/>
                <w:color w:val="FFFFFF"/>
                <w:sz w:val="18"/>
                <w:szCs w:val="18"/>
              </w:rPr>
              <w:t xml:space="preserve">Response on Exceed</w:t>
            </w:r>
          </w:p>
        </w:tc>
      </w:tr>
      <w:tr>
        <w:tc>
          <w:tcPr>
            <w:tcW w:type="dxa" w:w="28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POST /api/v1/auth/login</w:t>
            </w:r>
          </w:p>
        </w:tc>
        <w:tc>
          <w:tcPr>
            <w:tcW w:type="dxa" w:w="20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Fixed window per IP</w:t>
            </w:r>
          </w:p>
        </w:tc>
        <w:tc>
          <w:tcPr>
            <w:tcW w:type="dxa" w:w="15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5 req / minute</w:t>
            </w:r>
          </w:p>
        </w:tc>
        <w:tc>
          <w:tcPr>
            <w:tcW w:type="dxa" w:w="296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429 Too Many Requests</w:t>
            </w:r>
          </w:p>
        </w:tc>
      </w:tr>
      <w:tr>
        <w:tc>
          <w:tcPr>
            <w:tcW w:type="dxa" w:w="28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POST /api/v1/auth/refresh</w:t>
            </w:r>
          </w:p>
        </w:tc>
        <w:tc>
          <w:tcPr>
            <w:tcW w:type="dxa" w:w="20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Fixed window per IP</w:t>
            </w:r>
          </w:p>
        </w:tc>
        <w:tc>
          <w:tcPr>
            <w:tcW w:type="dxa" w:w="15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10 req / minute</w:t>
            </w:r>
          </w:p>
        </w:tc>
        <w:tc>
          <w:tcPr>
            <w:tcW w:type="dxa" w:w="296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429 Too Many Requests</w:t>
            </w:r>
          </w:p>
        </w:tc>
      </w:tr>
      <w:tr>
        <w:tc>
          <w:tcPr>
            <w:tcW w:type="dxa" w:w="28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All authenticated endpoints</w:t>
            </w:r>
          </w:p>
        </w:tc>
        <w:tc>
          <w:tcPr>
            <w:tcW w:type="dxa" w:w="20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Sliding window per userId</w:t>
            </w:r>
          </w:p>
        </w:tc>
        <w:tc>
          <w:tcPr>
            <w:tcW w:type="dxa" w:w="15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100 req / minute</w:t>
            </w:r>
          </w:p>
        </w:tc>
        <w:tc>
          <w:tcPr>
            <w:tcW w:type="dxa" w:w="296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429 Too Many Requests</w:t>
            </w:r>
          </w:p>
        </w:tc>
      </w:tr>
    </w:tbl>
    <w:p>
      <w:pPr>
        <w:spacing/>
        <w:jc w:val="left"/>
      </w:pPr>
      <w:r>
        <w:rPr>
          <w:rFonts w:ascii="Arial" w:cs="Arial" w:eastAsia="Arial" w:hAnsi="Arial"/>
          <w:b/>
          <w:bCs/>
          <w:sz w:val="19"/>
          <w:szCs w:val="19"/>
        </w:rPr>
        <w:t xml:space="preserve">Implementation: </w:t>
      </w:r>
      <w:r>
        <w:rPr>
          <w:rFonts w:ascii="Arial" w:cs="Arial" w:eastAsia="Arial" w:hAnsi="Arial"/>
          <w:sz w:val="19"/>
          <w:szCs w:val="19"/>
        </w:rPr>
        <w:t xml:space="preserve">AddRateLimiter() in Program.cs. Login uses FixedWindowRateLimiterOptions keyed by IP. Global policy uses SlidingWindowRateLimiterOptions keyed by authenticated userId.</w:t>
      </w:r>
    </w:p>
    <w:p>
      <w:pPr>
        <w:spacing/>
        <w:jc w:val="left"/>
      </w:pPr>
      <w:r>
        <w:rPr>
          <w:rFonts w:ascii="Arial" w:cs="Arial" w:eastAsia="Arial" w:hAnsi="Arial"/>
          <w:color w:val="1A1A2E"/>
          <w:sz w:val="19"/>
          <w:szCs w:val="19"/>
        </w:rPr>
        <w:t xml:space="preserve"/>
      </w:r>
    </w:p>
    <w:p>
      <w:pPr>
        <w:pStyle w:val="Heading2"/>
        <w:spacing/>
      </w:pPr>
      <w:r>
        <w:rPr>
          <w:rFonts w:ascii="Arial" w:cs="Arial" w:eastAsia="Arial" w:hAnsi="Arial"/>
          <w:b/>
          <w:bCs/>
          <w:color w:val="1E4D8C"/>
          <w:sz w:val="24"/>
          <w:szCs w:val="24"/>
        </w:rPr>
        <w:t xml:space="preserve">7.6 MFA</w:t>
      </w:r>
    </w:p>
    <w:p>
      <w:pPr>
        <w:spacing/>
        <w:jc w:val="left"/>
      </w:pPr>
      <w:r>
        <w:rPr>
          <w:rFonts w:ascii="Arial" w:cs="Arial" w:eastAsia="Arial" w:hAnsi="Arial"/>
          <w:color w:val="1A1A2E"/>
          <w:sz w:val="19"/>
          <w:szCs w:val="19"/>
        </w:rPr>
        <w:t xml:space="preserve">Deferred to Future Scope (§2). The IAuthService abstraction supports adding MFA as a second step without structural changes to the application.</w:t>
      </w:r>
    </w:p>
    <w:p>
      <w:pPr>
        <w:spacing/>
        <w:jc w:val="left"/>
      </w:pPr>
      <w:r>
        <w:rPr>
          <w:rFonts w:ascii="Arial" w:cs="Arial" w:eastAsia="Arial" w:hAnsi="Arial"/>
          <w:color w:val="1A1A2E"/>
          <w:sz w:val="19"/>
          <w:szCs w:val="19"/>
        </w:rPr>
        <w:t xml:space="preserve"/>
      </w:r>
    </w:p>
    <w:p>
      <w:pPr>
        <w:pStyle w:val="Heading2"/>
        <w:spacing/>
      </w:pPr>
      <w:r>
        <w:rPr>
          <w:rFonts w:ascii="Arial" w:cs="Arial" w:eastAsia="Arial" w:hAnsi="Arial"/>
          <w:b/>
          <w:bCs/>
          <w:color w:val="1E4D8C"/>
          <w:sz w:val="24"/>
          <w:szCs w:val="24"/>
        </w:rPr>
        <w:t xml:space="preserve">7.7 CORS Policy</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800"/>
        <w:gridCol w:w="6460"/>
      </w:tblGrid>
      <w:tr>
        <w:trPr>
          <w:tblHeader/>
        </w:trPr>
        <w:tc>
          <w:tcPr>
            <w:tcW w:type="dxa" w:w="2800"/>
            <w:tcBorders>
              <w:top w:val="single" w:color="BFCDE0" w:sz="1"/>
              <w:left w:val="single" w:color="BFCDE0" w:sz="1"/>
              <w:bottom w:val="single" w:color="BFCDE0" w:sz="1"/>
              <w:right w:val="single" w:color="BFCDE0" w:sz="1"/>
            </w:tcBorders>
            <w:shd w:fill="1E4D8C" w:val="clear"/>
            <w:tcMar>
              <w:top w:type="dxa" w:w="80"/>
              <w:left w:type="dxa" w:w="130"/>
              <w:bottom w:type="dxa" w:w="80"/>
              <w:right w:type="dxa" w:w="130"/>
            </w:tcMar>
            <w:vAlign w:val="center"/>
          </w:tcPr>
          <w:p>
            <w:pPr>
              <w:spacing/>
              <w:jc w:val="left"/>
            </w:pPr>
            <w:r>
              <w:rPr>
                <w:rFonts w:ascii="Arial" w:cs="Arial" w:eastAsia="Arial" w:hAnsi="Arial"/>
                <w:b/>
                <w:bCs/>
                <w:color w:val="FFFFFF"/>
                <w:sz w:val="18"/>
                <w:szCs w:val="18"/>
              </w:rPr>
              <w:t xml:space="preserve">Setting</w:t>
            </w:r>
          </w:p>
        </w:tc>
        <w:tc>
          <w:tcPr>
            <w:tcW w:type="dxa" w:w="6460"/>
            <w:tcBorders>
              <w:top w:val="single" w:color="BFCDE0" w:sz="1"/>
              <w:left w:val="single" w:color="BFCDE0" w:sz="1"/>
              <w:bottom w:val="single" w:color="BFCDE0" w:sz="1"/>
              <w:right w:val="single" w:color="BFCDE0" w:sz="1"/>
            </w:tcBorders>
            <w:shd w:fill="1E4D8C" w:val="clear"/>
            <w:tcMar>
              <w:top w:type="dxa" w:w="80"/>
              <w:left w:type="dxa" w:w="130"/>
              <w:bottom w:type="dxa" w:w="80"/>
              <w:right w:type="dxa" w:w="130"/>
            </w:tcMar>
            <w:vAlign w:val="center"/>
          </w:tcPr>
          <w:p>
            <w:pPr>
              <w:spacing/>
              <w:jc w:val="left"/>
            </w:pPr>
            <w:r>
              <w:rPr>
                <w:rFonts w:ascii="Arial" w:cs="Arial" w:eastAsia="Arial" w:hAnsi="Arial"/>
                <w:b/>
                <w:bCs/>
                <w:color w:val="FFFFFF"/>
                <w:sz w:val="18"/>
                <w:szCs w:val="18"/>
              </w:rPr>
              <w:t xml:space="preserve">Value</w:t>
            </w:r>
          </w:p>
        </w:tc>
      </w:tr>
      <w:tr>
        <w:tc>
          <w:tcPr>
            <w:tcW w:type="dxa" w:w="28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Allowed origins</w:t>
            </w:r>
          </w:p>
        </w:tc>
        <w:tc>
          <w:tcPr>
            <w:tcW w:type="dxa" w:w="646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Angular app origin only — configurable per environment. Wildcard (*) is prohibited.</w:t>
            </w:r>
          </w:p>
        </w:tc>
      </w:tr>
      <w:tr>
        <w:tc>
          <w:tcPr>
            <w:tcW w:type="dxa" w:w="28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Allowed methods</w:t>
            </w:r>
          </w:p>
        </w:tc>
        <w:tc>
          <w:tcPr>
            <w:tcW w:type="dxa" w:w="646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GET, POST, PUT, DELETE, OPTIONS</w:t>
            </w:r>
          </w:p>
        </w:tc>
      </w:tr>
      <w:tr>
        <w:tc>
          <w:tcPr>
            <w:tcW w:type="dxa" w:w="28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Allowed headers</w:t>
            </w:r>
          </w:p>
        </w:tc>
        <w:tc>
          <w:tcPr>
            <w:tcW w:type="dxa" w:w="646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Authorization, Content-Type, X-Request-ID</w:t>
            </w:r>
          </w:p>
        </w:tc>
      </w:tr>
      <w:tr>
        <w:tc>
          <w:tcPr>
            <w:tcW w:type="dxa" w:w="28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Credentials</w:t>
            </w:r>
          </w:p>
        </w:tc>
        <w:tc>
          <w:tcPr>
            <w:tcW w:type="dxa" w:w="646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Allowed (required for HttpOnly cookie token storage)</w:t>
            </w:r>
          </w:p>
        </w:tc>
      </w:tr>
      <w:tr>
        <w:tc>
          <w:tcPr>
            <w:tcW w:type="dxa" w:w="28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Preflight cache (Max-Age)</w:t>
            </w:r>
          </w:p>
        </w:tc>
        <w:tc>
          <w:tcPr>
            <w:tcW w:type="dxa" w:w="646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3600 seconds</w:t>
            </w:r>
          </w:p>
        </w:tc>
      </w:tr>
    </w:tbl>
    <w:p>
      <w:pPr>
        <w:spacing/>
        <w:jc w:val="left"/>
      </w:pPr>
      <w:r>
        <w:rPr>
          <w:rFonts w:ascii="Arial" w:cs="Arial" w:eastAsia="Arial" w:hAnsi="Arial"/>
          <w:color w:val="1A1A2E"/>
          <w:sz w:val="19"/>
          <w:szCs w:val="19"/>
        </w:rPr>
        <w:t xml:space="preserve"/>
      </w:r>
    </w:p>
    <w:p>
      <w:pPr>
        <w:pStyle w:val="Heading2"/>
        <w:spacing/>
      </w:pPr>
      <w:r>
        <w:rPr>
          <w:rFonts w:ascii="Arial" w:cs="Arial" w:eastAsia="Arial" w:hAnsi="Arial"/>
          <w:b/>
          <w:bCs/>
          <w:color w:val="1E4D8C"/>
          <w:sz w:val="24"/>
          <w:szCs w:val="24"/>
        </w:rPr>
        <w:t xml:space="preserve">7.8 HTTPS / TLS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800"/>
        <w:gridCol w:w="6460"/>
      </w:tblGrid>
      <w:tr>
        <w:trPr>
          <w:tblHeader/>
        </w:trPr>
        <w:tc>
          <w:tcPr>
            <w:tcW w:type="dxa" w:w="2800"/>
            <w:tcBorders>
              <w:top w:val="single" w:color="BFCDE0" w:sz="1"/>
              <w:left w:val="single" w:color="BFCDE0" w:sz="1"/>
              <w:bottom w:val="single" w:color="BFCDE0" w:sz="1"/>
              <w:right w:val="single" w:color="BFCDE0" w:sz="1"/>
            </w:tcBorders>
            <w:shd w:fill="1E4D8C" w:val="clear"/>
            <w:tcMar>
              <w:top w:type="dxa" w:w="80"/>
              <w:left w:type="dxa" w:w="130"/>
              <w:bottom w:type="dxa" w:w="80"/>
              <w:right w:type="dxa" w:w="130"/>
            </w:tcMar>
            <w:vAlign w:val="center"/>
          </w:tcPr>
          <w:p>
            <w:pPr>
              <w:spacing/>
              <w:jc w:val="left"/>
            </w:pPr>
            <w:r>
              <w:rPr>
                <w:rFonts w:ascii="Arial" w:cs="Arial" w:eastAsia="Arial" w:hAnsi="Arial"/>
                <w:b/>
                <w:bCs/>
                <w:color w:val="FFFFFF"/>
                <w:sz w:val="18"/>
                <w:szCs w:val="18"/>
              </w:rPr>
              <w:t xml:space="preserve">Requirement</w:t>
            </w:r>
          </w:p>
        </w:tc>
        <w:tc>
          <w:tcPr>
            <w:tcW w:type="dxa" w:w="6460"/>
            <w:tcBorders>
              <w:top w:val="single" w:color="BFCDE0" w:sz="1"/>
              <w:left w:val="single" w:color="BFCDE0" w:sz="1"/>
              <w:bottom w:val="single" w:color="BFCDE0" w:sz="1"/>
              <w:right w:val="single" w:color="BFCDE0" w:sz="1"/>
            </w:tcBorders>
            <w:shd w:fill="1E4D8C" w:val="clear"/>
            <w:tcMar>
              <w:top w:type="dxa" w:w="80"/>
              <w:left w:type="dxa" w:w="130"/>
              <w:bottom w:type="dxa" w:w="80"/>
              <w:right w:type="dxa" w:w="130"/>
            </w:tcMar>
            <w:vAlign w:val="center"/>
          </w:tcPr>
          <w:p>
            <w:pPr>
              <w:spacing/>
              <w:jc w:val="left"/>
            </w:pPr>
            <w:r>
              <w:rPr>
                <w:rFonts w:ascii="Arial" w:cs="Arial" w:eastAsia="Arial" w:hAnsi="Arial"/>
                <w:b/>
                <w:bCs/>
                <w:color w:val="FFFFFF"/>
                <w:sz w:val="18"/>
                <w:szCs w:val="18"/>
              </w:rPr>
              <w:t xml:space="preserve">Specification</w:t>
            </w:r>
          </w:p>
        </w:tc>
      </w:tr>
      <w:tr>
        <w:tc>
          <w:tcPr>
            <w:tcW w:type="dxa" w:w="28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TLS version</w:t>
            </w:r>
          </w:p>
        </w:tc>
        <w:tc>
          <w:tcPr>
            <w:tcW w:type="dxa" w:w="646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TLS 1.2 minimum; TLS 1.3 preferred</w:t>
            </w:r>
          </w:p>
        </w:tc>
      </w:tr>
      <w:tr>
        <w:tc>
          <w:tcPr>
            <w:tcW w:type="dxa" w:w="28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HTTP redirect</w:t>
            </w:r>
          </w:p>
        </w:tc>
        <w:tc>
          <w:tcPr>
            <w:tcW w:type="dxa" w:w="646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UseHttpsRedirection() middleware — all HTTP redirected to HTTPS</w:t>
            </w:r>
          </w:p>
        </w:tc>
      </w:tr>
      <w:tr>
        <w:tc>
          <w:tcPr>
            <w:tcW w:type="dxa" w:w="28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Certificate management</w:t>
            </w:r>
          </w:p>
        </w:tc>
        <w:tc>
          <w:tcPr>
            <w:tcW w:type="dxa" w:w="646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Managed by reverse proxy / infrastructure team. Not in application code.</w:t>
            </w:r>
          </w:p>
        </w:tc>
      </w:tr>
      <w:tr>
        <w:tc>
          <w:tcPr>
            <w:tcW w:type="dxa" w:w="28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HSTS</w:t>
            </w:r>
          </w:p>
        </w:tc>
        <w:tc>
          <w:tcPr>
            <w:tcW w:type="dxa" w:w="646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Enforced via Strict-Transport-Security header (see §7.12)</w:t>
            </w:r>
          </w:p>
        </w:tc>
      </w:tr>
    </w:tbl>
    <w:p>
      <w:pPr>
        <w:spacing/>
        <w:jc w:val="left"/>
      </w:pPr>
      <w:r>
        <w:rPr>
          <w:rFonts w:ascii="Arial" w:cs="Arial" w:eastAsia="Arial" w:hAnsi="Arial"/>
          <w:color w:val="1A1A2E"/>
          <w:sz w:val="19"/>
          <w:szCs w:val="19"/>
        </w:rPr>
        <w:t xml:space="preserve"/>
      </w:r>
    </w:p>
    <w:p>
      <w:pPr>
        <w:pStyle w:val="Heading2"/>
        <w:spacing/>
      </w:pPr>
      <w:r>
        <w:rPr>
          <w:rFonts w:ascii="Arial" w:cs="Arial" w:eastAsia="Arial" w:hAnsi="Arial"/>
          <w:b/>
          <w:bCs/>
          <w:color w:val="1E4D8C"/>
          <w:sz w:val="24"/>
          <w:szCs w:val="24"/>
        </w:rPr>
        <w:t xml:space="preserve">7.9 Exception Middleware</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2260"/>
        <w:gridCol w:w="2600"/>
      </w:tblGrid>
      <w:tr>
        <w:trPr>
          <w:tblHeader/>
        </w:trPr>
        <w:tc>
          <w:tcPr>
            <w:tcW w:type="dxa" w:w="2800"/>
            <w:tcBorders>
              <w:top w:val="single" w:color="BFCDE0" w:sz="1"/>
              <w:left w:val="single" w:color="BFCDE0" w:sz="1"/>
              <w:bottom w:val="single" w:color="BFCDE0" w:sz="1"/>
              <w:right w:val="single" w:color="BFCDE0" w:sz="1"/>
            </w:tcBorders>
            <w:shd w:fill="1E4D8C" w:val="clear"/>
            <w:tcMar>
              <w:top w:type="dxa" w:w="80"/>
              <w:left w:type="dxa" w:w="130"/>
              <w:bottom w:type="dxa" w:w="80"/>
              <w:right w:type="dxa" w:w="130"/>
            </w:tcMar>
            <w:vAlign w:val="center"/>
          </w:tcPr>
          <w:p>
            <w:pPr>
              <w:spacing/>
              <w:jc w:val="left"/>
            </w:pPr>
            <w:r>
              <w:rPr>
                <w:rFonts w:ascii="Arial" w:cs="Arial" w:eastAsia="Arial" w:hAnsi="Arial"/>
                <w:b/>
                <w:bCs/>
                <w:color w:val="FFFFFF"/>
                <w:sz w:val="18"/>
                <w:szCs w:val="18"/>
              </w:rPr>
              <w:t xml:space="preserve">Exception Type</w:t>
            </w:r>
          </w:p>
        </w:tc>
        <w:tc>
          <w:tcPr>
            <w:tcW w:type="dxa" w:w="1600"/>
            <w:tcBorders>
              <w:top w:val="single" w:color="BFCDE0" w:sz="1"/>
              <w:left w:val="single" w:color="BFCDE0" w:sz="1"/>
              <w:bottom w:val="single" w:color="BFCDE0" w:sz="1"/>
              <w:right w:val="single" w:color="BFCDE0" w:sz="1"/>
            </w:tcBorders>
            <w:shd w:fill="1E4D8C" w:val="clear"/>
            <w:tcMar>
              <w:top w:type="dxa" w:w="80"/>
              <w:left w:type="dxa" w:w="130"/>
              <w:bottom w:type="dxa" w:w="80"/>
              <w:right w:type="dxa" w:w="130"/>
            </w:tcMar>
            <w:vAlign w:val="center"/>
          </w:tcPr>
          <w:p>
            <w:pPr>
              <w:spacing/>
              <w:jc w:val="left"/>
            </w:pPr>
            <w:r>
              <w:rPr>
                <w:rFonts w:ascii="Arial" w:cs="Arial" w:eastAsia="Arial" w:hAnsi="Arial"/>
                <w:b/>
                <w:bCs/>
                <w:color w:val="FFFFFF"/>
                <w:sz w:val="18"/>
                <w:szCs w:val="18"/>
              </w:rPr>
              <w:t xml:space="preserve">HTTP Status</w:t>
            </w:r>
          </w:p>
        </w:tc>
        <w:tc>
          <w:tcPr>
            <w:tcW w:type="dxa" w:w="2260"/>
            <w:tcBorders>
              <w:top w:val="single" w:color="BFCDE0" w:sz="1"/>
              <w:left w:val="single" w:color="BFCDE0" w:sz="1"/>
              <w:bottom w:val="single" w:color="BFCDE0" w:sz="1"/>
              <w:right w:val="single" w:color="BFCDE0" w:sz="1"/>
            </w:tcBorders>
            <w:shd w:fill="1E4D8C" w:val="clear"/>
            <w:tcMar>
              <w:top w:type="dxa" w:w="80"/>
              <w:left w:type="dxa" w:w="130"/>
              <w:bottom w:type="dxa" w:w="80"/>
              <w:right w:type="dxa" w:w="130"/>
            </w:tcMar>
            <w:vAlign w:val="center"/>
          </w:tcPr>
          <w:p>
            <w:pPr>
              <w:spacing/>
              <w:jc w:val="left"/>
            </w:pPr>
            <w:r>
              <w:rPr>
                <w:rFonts w:ascii="Arial" w:cs="Arial" w:eastAsia="Arial" w:hAnsi="Arial"/>
                <w:b/>
                <w:bCs/>
                <w:color w:val="FFFFFF"/>
                <w:sz w:val="18"/>
                <w:szCs w:val="18"/>
              </w:rPr>
              <w:t xml:space="preserve">Logged to ErrorLogs</w:t>
            </w:r>
          </w:p>
        </w:tc>
        <w:tc>
          <w:tcPr>
            <w:tcW w:type="dxa" w:w="2600"/>
            <w:tcBorders>
              <w:top w:val="single" w:color="BFCDE0" w:sz="1"/>
              <w:left w:val="single" w:color="BFCDE0" w:sz="1"/>
              <w:bottom w:val="single" w:color="BFCDE0" w:sz="1"/>
              <w:right w:val="single" w:color="BFCDE0" w:sz="1"/>
            </w:tcBorders>
            <w:shd w:fill="1E4D8C" w:val="clear"/>
            <w:tcMar>
              <w:top w:type="dxa" w:w="80"/>
              <w:left w:type="dxa" w:w="130"/>
              <w:bottom w:type="dxa" w:w="80"/>
              <w:right w:type="dxa" w:w="130"/>
            </w:tcMar>
            <w:vAlign w:val="center"/>
          </w:tcPr>
          <w:p>
            <w:pPr>
              <w:spacing/>
              <w:jc w:val="left"/>
            </w:pPr>
            <w:r>
              <w:rPr>
                <w:rFonts w:ascii="Arial" w:cs="Arial" w:eastAsia="Arial" w:hAnsi="Arial"/>
                <w:b/>
                <w:bCs/>
                <w:color w:val="FFFFFF"/>
                <w:sz w:val="18"/>
                <w:szCs w:val="18"/>
              </w:rPr>
              <w:t xml:space="preserve">Client Message</w:t>
            </w:r>
          </w:p>
        </w:tc>
      </w:tr>
      <w:tr>
        <w:tc>
          <w:tcPr>
            <w:tcW w:type="dxa" w:w="28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ValidationException</w:t>
            </w:r>
          </w:p>
        </w:tc>
        <w:tc>
          <w:tcPr>
            <w:tcW w:type="dxa" w:w="16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400 Bad Request</w:t>
            </w:r>
          </w:p>
        </w:tc>
        <w:tc>
          <w:tcPr>
            <w:tcW w:type="dxa" w:w="226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No</w:t>
            </w:r>
          </w:p>
        </w:tc>
        <w:tc>
          <w:tcPr>
            <w:tcW w:type="dxa" w:w="26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Structured field errors (see §6.5)</w:t>
            </w:r>
          </w:p>
        </w:tc>
      </w:tr>
      <w:tr>
        <w:tc>
          <w:tcPr>
            <w:tcW w:type="dxa" w:w="28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UnauthorizedException</w:t>
            </w:r>
          </w:p>
        </w:tc>
        <w:tc>
          <w:tcPr>
            <w:tcW w:type="dxa" w:w="16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401 Unauthorized</w:t>
            </w:r>
          </w:p>
        </w:tc>
        <w:tc>
          <w:tcPr>
            <w:tcW w:type="dxa" w:w="226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No</w:t>
            </w:r>
          </w:p>
        </w:tc>
        <w:tc>
          <w:tcPr>
            <w:tcW w:type="dxa" w:w="26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"Authentication required"</w:t>
            </w:r>
          </w:p>
        </w:tc>
      </w:tr>
      <w:tr>
        <w:tc>
          <w:tcPr>
            <w:tcW w:type="dxa" w:w="28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ForbiddenException</w:t>
            </w:r>
          </w:p>
        </w:tc>
        <w:tc>
          <w:tcPr>
            <w:tcW w:type="dxa" w:w="16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403 Forbidden</w:t>
            </w:r>
          </w:p>
        </w:tc>
        <w:tc>
          <w:tcPr>
            <w:tcW w:type="dxa" w:w="226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Yes — UserId, endpoint</w:t>
            </w:r>
          </w:p>
        </w:tc>
        <w:tc>
          <w:tcPr>
            <w:tcW w:type="dxa" w:w="26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"Access denied"</w:t>
            </w:r>
          </w:p>
        </w:tc>
      </w:tr>
      <w:tr>
        <w:tc>
          <w:tcPr>
            <w:tcW w:type="dxa" w:w="28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NotFoundException</w:t>
            </w:r>
          </w:p>
        </w:tc>
        <w:tc>
          <w:tcPr>
            <w:tcW w:type="dxa" w:w="16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404 Not Found</w:t>
            </w:r>
          </w:p>
        </w:tc>
        <w:tc>
          <w:tcPr>
            <w:tcW w:type="dxa" w:w="226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No</w:t>
            </w:r>
          </w:p>
        </w:tc>
        <w:tc>
          <w:tcPr>
            <w:tcW w:type="dxa" w:w="26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"Resource not found"</w:t>
            </w:r>
          </w:p>
        </w:tc>
      </w:tr>
      <w:tr>
        <w:tc>
          <w:tcPr>
            <w:tcW w:type="dxa" w:w="28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ExternalServiceException</w:t>
            </w:r>
          </w:p>
        </w:tc>
        <w:tc>
          <w:tcPr>
            <w:tcW w:type="dxa" w:w="16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503 Service Unavailable</w:t>
            </w:r>
          </w:p>
        </w:tc>
        <w:tc>
          <w:tcPr>
            <w:tcW w:type="dxa" w:w="226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Yes — ModuleCode, endpoint, status</w:t>
            </w:r>
          </w:p>
        </w:tc>
        <w:tc>
          <w:tcPr>
            <w:tcW w:type="dxa" w:w="26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"Service temporarily unavailable"</w:t>
            </w:r>
          </w:p>
        </w:tc>
      </w:tr>
      <w:tr>
        <w:tc>
          <w:tcPr>
            <w:tcW w:type="dxa" w:w="28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Unhandled Exception</w:t>
            </w:r>
          </w:p>
        </w:tc>
        <w:tc>
          <w:tcPr>
            <w:tcW w:type="dxa" w:w="16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500 Internal Server Error</w:t>
            </w:r>
          </w:p>
        </w:tc>
        <w:tc>
          <w:tcPr>
            <w:tcW w:type="dxa" w:w="226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Yes — CorrelationId, StackTraceHash</w:t>
            </w:r>
          </w:p>
        </w:tc>
        <w:tc>
          <w:tcPr>
            <w:tcW w:type="dxa" w:w="26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"Unexpected error. Ref: {CorrelationId}"</w:t>
            </w:r>
          </w:p>
        </w:tc>
      </w:tr>
    </w:tbl>
    <w:p>
      <w:pPr>
        <w:spacing/>
        <w:jc w:val="left"/>
      </w:pPr>
      <w:r>
        <w:rPr>
          <w:rFonts w:ascii="Arial" w:cs="Arial" w:eastAsia="Arial" w:hAnsi="Arial"/>
          <w:color w:val="1A1A2E"/>
          <w:sz w:val="19"/>
          <w:szCs w:val="19"/>
        </w:rPr>
        <w:t xml:space="preserve">500 responses return a CorrelationId to the client only. Full stack traces are stored as StackTraceHash in ErrorLogs — never returned to the client.</w:t>
      </w:r>
    </w:p>
    <w:p>
      <w:pPr>
        <w:spacing/>
        <w:jc w:val="left"/>
      </w:pPr>
      <w:r>
        <w:rPr>
          <w:rFonts w:ascii="Arial" w:cs="Arial" w:eastAsia="Arial" w:hAnsi="Arial"/>
          <w:color w:val="1A1A2E"/>
          <w:sz w:val="19"/>
          <w:szCs w:val="19"/>
        </w:rPr>
        <w:t xml:space="preserve"/>
      </w:r>
    </w:p>
    <w:p>
      <w:pPr>
        <w:pStyle w:val="Heading2"/>
        <w:spacing/>
      </w:pPr>
      <w:r>
        <w:rPr>
          <w:rFonts w:ascii="Arial" w:cs="Arial" w:eastAsia="Arial" w:hAnsi="Arial"/>
          <w:b/>
          <w:bCs/>
          <w:color w:val="1E4D8C"/>
          <w:sz w:val="24"/>
          <w:szCs w:val="24"/>
        </w:rPr>
        <w:t xml:space="preserve">7.10 Audit Logging</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800"/>
        <w:gridCol w:w="6460"/>
      </w:tblGrid>
      <w:tr>
        <w:trPr>
          <w:tblHeader/>
        </w:trPr>
        <w:tc>
          <w:tcPr>
            <w:tcW w:type="dxa" w:w="2800"/>
            <w:tcBorders>
              <w:top w:val="single" w:color="BFCDE0" w:sz="1"/>
              <w:left w:val="single" w:color="BFCDE0" w:sz="1"/>
              <w:bottom w:val="single" w:color="BFCDE0" w:sz="1"/>
              <w:right w:val="single" w:color="BFCDE0" w:sz="1"/>
            </w:tcBorders>
            <w:shd w:fill="1E4D8C" w:val="clear"/>
            <w:tcMar>
              <w:top w:type="dxa" w:w="80"/>
              <w:left w:type="dxa" w:w="130"/>
              <w:bottom w:type="dxa" w:w="80"/>
              <w:right w:type="dxa" w:w="130"/>
            </w:tcMar>
            <w:vAlign w:val="center"/>
          </w:tcPr>
          <w:p>
            <w:pPr>
              <w:spacing/>
              <w:jc w:val="left"/>
            </w:pPr>
            <w:r>
              <w:rPr>
                <w:rFonts w:ascii="Arial" w:cs="Arial" w:eastAsia="Arial" w:hAnsi="Arial"/>
                <w:b/>
                <w:bCs/>
                <w:color w:val="FFFFFF"/>
                <w:sz w:val="18"/>
                <w:szCs w:val="18"/>
              </w:rPr>
              <w:t xml:space="preserve">Requirement</w:t>
            </w:r>
          </w:p>
        </w:tc>
        <w:tc>
          <w:tcPr>
            <w:tcW w:type="dxa" w:w="6460"/>
            <w:tcBorders>
              <w:top w:val="single" w:color="BFCDE0" w:sz="1"/>
              <w:left w:val="single" w:color="BFCDE0" w:sz="1"/>
              <w:bottom w:val="single" w:color="BFCDE0" w:sz="1"/>
              <w:right w:val="single" w:color="BFCDE0" w:sz="1"/>
            </w:tcBorders>
            <w:shd w:fill="1E4D8C" w:val="clear"/>
            <w:tcMar>
              <w:top w:type="dxa" w:w="80"/>
              <w:left w:type="dxa" w:w="130"/>
              <w:bottom w:type="dxa" w:w="80"/>
              <w:right w:type="dxa" w:w="130"/>
            </w:tcMar>
            <w:vAlign w:val="center"/>
          </w:tcPr>
          <w:p>
            <w:pPr>
              <w:spacing/>
              <w:jc w:val="left"/>
            </w:pPr>
            <w:r>
              <w:rPr>
                <w:rFonts w:ascii="Arial" w:cs="Arial" w:eastAsia="Arial" w:hAnsi="Arial"/>
                <w:b/>
                <w:bCs/>
                <w:color w:val="FFFFFF"/>
                <w:sz w:val="18"/>
                <w:szCs w:val="18"/>
              </w:rPr>
              <w:t xml:space="preserve">Specification</w:t>
            </w:r>
          </w:p>
        </w:tc>
      </w:tr>
      <w:tr>
        <w:tc>
          <w:tcPr>
            <w:tcW w:type="dxa" w:w="28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What is logged</w:t>
            </w:r>
          </w:p>
        </w:tc>
        <w:tc>
          <w:tcPr>
            <w:tcW w:type="dxa" w:w="646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All write operations (Create, Update, Delete, Status/Permission changes). All read operations on PHI fields (EID, MRN, passport number). All failed auth attempts.</w:t>
            </w:r>
          </w:p>
        </w:tc>
      </w:tr>
      <w:tr>
        <w:tc>
          <w:tcPr>
            <w:tcW w:type="dxa" w:w="28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Transactional boundary</w:t>
            </w:r>
          </w:p>
        </w:tc>
        <w:tc>
          <w:tcPr>
            <w:tcW w:type="dxa" w:w="646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Non-transactional — fire-and-forget via System.Threading.Channels. An audit write failure never rolls back a business operation.</w:t>
            </w:r>
          </w:p>
        </w:tc>
      </w:tr>
      <w:tr>
        <w:tc>
          <w:tcPr>
            <w:tcW w:type="dxa" w:w="28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PHI read logging</w:t>
            </w:r>
          </w:p>
        </w:tc>
        <w:tc>
          <w:tcPr>
            <w:tcW w:type="dxa" w:w="646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Viewing patient data constitutes a logged event per DHA ST-09. Action = "PHI_READ", EntityName = module, EntityId = search key.</w:t>
            </w:r>
          </w:p>
        </w:tc>
      </w:tr>
      <w:tr>
        <w:tc>
          <w:tcPr>
            <w:tcW w:type="dxa" w:w="28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OldValue / NewValue columns</w:t>
            </w:r>
          </w:p>
        </w:tc>
        <w:tc>
          <w:tcPr>
            <w:tcW w:type="dxa" w:w="646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NVARCHAR(4000). Stores JSON diff of changed fields only (not full before/after state). Max enforced in application layer before write.</w:t>
            </w:r>
          </w:p>
        </w:tc>
      </w:tr>
      <w:tr>
        <w:tc>
          <w:tcPr>
            <w:tcW w:type="dxa" w:w="28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Retention</w:t>
            </w:r>
          </w:p>
        </w:tc>
        <w:tc>
          <w:tcPr>
            <w:tcW w:type="dxa" w:w="646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To be confirmed with compliance team (Open Question #8). Archive strategy required before go-live.</w:t>
            </w:r>
          </w:p>
        </w:tc>
      </w:tr>
    </w:tbl>
    <w:p>
      <w:pPr>
        <w:spacing/>
        <w:jc w:val="left"/>
      </w:pPr>
      <w:r>
        <w:rPr>
          <w:rFonts w:ascii="Arial" w:cs="Arial" w:eastAsia="Arial" w:hAnsi="Arial"/>
          <w:color w:val="1A1A2E"/>
          <w:sz w:val="19"/>
          <w:szCs w:val="19"/>
        </w:rPr>
        <w:t xml:space="preserve"/>
      </w:r>
    </w:p>
    <w:p>
      <w:pPr>
        <w:pStyle w:val="Heading2"/>
        <w:spacing/>
      </w:pPr>
      <w:r>
        <w:rPr>
          <w:rFonts w:ascii="Arial" w:cs="Arial" w:eastAsia="Arial" w:hAnsi="Arial"/>
          <w:b/>
          <w:bCs/>
          <w:color w:val="1E4D8C"/>
          <w:sz w:val="24"/>
          <w:szCs w:val="24"/>
        </w:rPr>
        <w:t xml:space="preserve">7.11 Least Privilege — Page / Action Permissions</w:t>
      </w:r>
    </w:p>
    <w:p>
      <w:pPr>
        <w:pStyle w:val="ListParagraph"/>
        <w:numPr>
          <w:ilvl w:val="0"/>
          <w:numId w:val="2"/>
        </w:numPr>
        <w:spacing/>
      </w:pPr>
      <w:r>
        <w:rPr>
          <w:rFonts w:ascii="Arial" w:cs="Arial" w:eastAsia="Arial" w:hAnsi="Arial"/>
          <w:color w:val="1A1A2E"/>
          <w:sz w:val="19"/>
          <w:szCs w:val="19"/>
        </w:rPr>
        <w:t xml:space="preserve">No permissions are granted by default. All permissions must be explicitly assigned.</w:t>
      </w:r>
    </w:p>
    <w:p>
      <w:pPr>
        <w:pStyle w:val="ListParagraph"/>
        <w:numPr>
          <w:ilvl w:val="0"/>
          <w:numId w:val="2"/>
        </w:numPr>
        <w:spacing/>
      </w:pPr>
      <w:r>
        <w:rPr>
          <w:rFonts w:ascii="Arial" w:cs="Arial" w:eastAsia="Arial" w:hAnsi="Arial"/>
          <w:color w:val="1A1A2E"/>
          <w:sz w:val="19"/>
          <w:szCs w:val="19"/>
        </w:rPr>
        <w:t xml:space="preserve">RolePermissions — permissions granted to a role, inherited by all role members.</w:t>
      </w:r>
    </w:p>
    <w:p>
      <w:pPr>
        <w:pStyle w:val="ListParagraph"/>
        <w:numPr>
          <w:ilvl w:val="0"/>
          <w:numId w:val="2"/>
        </w:numPr>
        <w:spacing/>
      </w:pPr>
      <w:r>
        <w:rPr>
          <w:rFonts w:ascii="Arial" w:cs="Arial" w:eastAsia="Arial" w:hAnsi="Arial"/>
          <w:color w:val="1A1A2E"/>
          <w:sz w:val="19"/>
          <w:szCs w:val="19"/>
        </w:rPr>
        <w:t xml:space="preserve">UserPermissions — per-user overrides (Grant, Deny, or Inherit) taking precedence over role permissions.</w:t>
      </w:r>
    </w:p>
    <w:p>
      <w:pPr>
        <w:pStyle w:val="ListParagraph"/>
        <w:numPr>
          <w:ilvl w:val="0"/>
          <w:numId w:val="2"/>
        </w:numPr>
        <w:spacing/>
      </w:pPr>
      <w:r>
        <w:rPr>
          <w:rFonts w:ascii="Arial" w:cs="Arial" w:eastAsia="Arial" w:hAnsi="Arial"/>
          <w:color w:val="1A1A2E"/>
          <w:sz w:val="19"/>
          <w:szCs w:val="19"/>
        </w:rPr>
        <w:t xml:space="preserve">PageActions table — maps each page action to its required permission key. FK to MenuItems prevents orphaned actions.</w:t>
      </w:r>
    </w:p>
    <w:p>
      <w:pPr>
        <w:spacing/>
        <w:jc w:val="left"/>
      </w:pPr>
      <w:r>
        <w:rPr>
          <w:rFonts w:ascii="Arial" w:cs="Arial" w:eastAsia="Arial" w:hAnsi="Arial"/>
          <w:color w:val="1A1A2E"/>
          <w:sz w:val="19"/>
          <w:szCs w:val="19"/>
        </w:rPr>
        <w:t xml:space="preserve"/>
      </w:r>
    </w:p>
    <w:p>
      <w:pPr>
        <w:pStyle w:val="Heading2"/>
        <w:spacing/>
      </w:pPr>
      <w:r>
        <w:rPr>
          <w:rFonts w:ascii="Arial" w:cs="Arial" w:eastAsia="Arial" w:hAnsi="Arial"/>
          <w:b/>
          <w:bCs/>
          <w:color w:val="1E4D8C"/>
          <w:sz w:val="24"/>
          <w:szCs w:val="24"/>
        </w:rPr>
        <w:t xml:space="preserve">7.12 HTTP Security Headers (Must-Fix: Restored)</w:t>
      </w:r>
    </w:p>
    <w:p>
      <w:pPr>
        <w:spacing/>
        <w:jc w:val="left"/>
      </w:pPr>
      <w:r>
        <w:rPr>
          <w:rFonts w:ascii="Arial" w:cs="Arial" w:eastAsia="Arial" w:hAnsi="Arial"/>
          <w:color w:val="1A1A2E"/>
          <w:sz w:val="19"/>
          <w:szCs w:val="19"/>
        </w:rPr>
        <w:t xml:space="preserve">All headers are set at the reverse proxy level. Exception: Cache-Control is set in ASP.NET Core middleware for /api/ routes only.</w:t>
      </w:r>
    </w:p>
    <w:p>
      <w:pPr>
        <w:spacing/>
        <w:jc w:val="left"/>
      </w:pPr>
      <w:r>
        <w:rPr>
          <w:rFonts w:ascii="Arial" w:cs="Arial" w:eastAsia="Arial" w:hAnsi="Arial"/>
          <w:color w:val="1A1A2E"/>
          <w:sz w:val="19"/>
          <w:szCs w:val="19"/>
        </w:rP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1800"/>
        <w:gridCol w:w="2460"/>
      </w:tblGrid>
      <w:tr>
        <w:trPr>
          <w:tblHeader/>
        </w:trPr>
        <w:tc>
          <w:tcPr>
            <w:tcW w:type="dxa" w:w="2600"/>
            <w:tcBorders>
              <w:top w:val="single" w:color="BFCDE0" w:sz="1"/>
              <w:left w:val="single" w:color="BFCDE0" w:sz="1"/>
              <w:bottom w:val="single" w:color="BFCDE0" w:sz="1"/>
              <w:right w:val="single" w:color="BFCDE0" w:sz="1"/>
            </w:tcBorders>
            <w:shd w:fill="1E4D8C" w:val="clear"/>
            <w:tcMar>
              <w:top w:type="dxa" w:w="80"/>
              <w:left w:type="dxa" w:w="130"/>
              <w:bottom w:type="dxa" w:w="80"/>
              <w:right w:type="dxa" w:w="130"/>
            </w:tcMar>
            <w:vAlign w:val="center"/>
          </w:tcPr>
          <w:p>
            <w:pPr>
              <w:spacing/>
              <w:jc w:val="left"/>
            </w:pPr>
            <w:r>
              <w:rPr>
                <w:rFonts w:ascii="Arial" w:cs="Arial" w:eastAsia="Arial" w:hAnsi="Arial"/>
                <w:b/>
                <w:bCs/>
                <w:color w:val="FFFFFF"/>
                <w:sz w:val="18"/>
                <w:szCs w:val="18"/>
              </w:rPr>
              <w:t xml:space="preserve">Header</w:t>
            </w:r>
          </w:p>
        </w:tc>
        <w:tc>
          <w:tcPr>
            <w:tcW w:type="dxa" w:w="2400"/>
            <w:tcBorders>
              <w:top w:val="single" w:color="BFCDE0" w:sz="1"/>
              <w:left w:val="single" w:color="BFCDE0" w:sz="1"/>
              <w:bottom w:val="single" w:color="BFCDE0" w:sz="1"/>
              <w:right w:val="single" w:color="BFCDE0" w:sz="1"/>
            </w:tcBorders>
            <w:shd w:fill="1E4D8C" w:val="clear"/>
            <w:tcMar>
              <w:top w:type="dxa" w:w="80"/>
              <w:left w:type="dxa" w:w="130"/>
              <w:bottom w:type="dxa" w:w="80"/>
              <w:right w:type="dxa" w:w="130"/>
            </w:tcMar>
            <w:vAlign w:val="center"/>
          </w:tcPr>
          <w:p>
            <w:pPr>
              <w:spacing/>
              <w:jc w:val="left"/>
            </w:pPr>
            <w:r>
              <w:rPr>
                <w:rFonts w:ascii="Arial" w:cs="Arial" w:eastAsia="Arial" w:hAnsi="Arial"/>
                <w:b/>
                <w:bCs/>
                <w:color w:val="FFFFFF"/>
                <w:sz w:val="18"/>
                <w:szCs w:val="18"/>
              </w:rPr>
              <w:t xml:space="preserve">Value</w:t>
            </w:r>
          </w:p>
        </w:tc>
        <w:tc>
          <w:tcPr>
            <w:tcW w:type="dxa" w:w="1800"/>
            <w:tcBorders>
              <w:top w:val="single" w:color="BFCDE0" w:sz="1"/>
              <w:left w:val="single" w:color="BFCDE0" w:sz="1"/>
              <w:bottom w:val="single" w:color="BFCDE0" w:sz="1"/>
              <w:right w:val="single" w:color="BFCDE0" w:sz="1"/>
            </w:tcBorders>
            <w:shd w:fill="1E4D8C" w:val="clear"/>
            <w:tcMar>
              <w:top w:type="dxa" w:w="80"/>
              <w:left w:type="dxa" w:w="130"/>
              <w:bottom w:type="dxa" w:w="80"/>
              <w:right w:type="dxa" w:w="130"/>
            </w:tcMar>
            <w:vAlign w:val="center"/>
          </w:tcPr>
          <w:p>
            <w:pPr>
              <w:spacing/>
              <w:jc w:val="left"/>
            </w:pPr>
            <w:r>
              <w:rPr>
                <w:rFonts w:ascii="Arial" w:cs="Arial" w:eastAsia="Arial" w:hAnsi="Arial"/>
                <w:b/>
                <w:bCs/>
                <w:color w:val="FFFFFF"/>
                <w:sz w:val="18"/>
                <w:szCs w:val="18"/>
              </w:rPr>
              <w:t xml:space="preserve">Set By</w:t>
            </w:r>
          </w:p>
        </w:tc>
        <w:tc>
          <w:tcPr>
            <w:tcW w:type="dxa" w:w="2460"/>
            <w:tcBorders>
              <w:top w:val="single" w:color="BFCDE0" w:sz="1"/>
              <w:left w:val="single" w:color="BFCDE0" w:sz="1"/>
              <w:bottom w:val="single" w:color="BFCDE0" w:sz="1"/>
              <w:right w:val="single" w:color="BFCDE0" w:sz="1"/>
            </w:tcBorders>
            <w:shd w:fill="1E4D8C" w:val="clear"/>
            <w:tcMar>
              <w:top w:type="dxa" w:w="80"/>
              <w:left w:type="dxa" w:w="130"/>
              <w:bottom w:type="dxa" w:w="80"/>
              <w:right w:type="dxa" w:w="130"/>
            </w:tcMar>
            <w:vAlign w:val="center"/>
          </w:tcPr>
          <w:p>
            <w:pPr>
              <w:spacing/>
              <w:jc w:val="left"/>
            </w:pPr>
            <w:r>
              <w:rPr>
                <w:rFonts w:ascii="Arial" w:cs="Arial" w:eastAsia="Arial" w:hAnsi="Arial"/>
                <w:b/>
                <w:bCs/>
                <w:color w:val="FFFFFF"/>
                <w:sz w:val="18"/>
                <w:szCs w:val="18"/>
              </w:rPr>
              <w:t xml:space="preserve">Purpose</w:t>
            </w:r>
          </w:p>
        </w:tc>
      </w:tr>
      <w:tr>
        <w:tc>
          <w:tcPr>
            <w:tcW w:type="dxa" w:w="26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Strict-Transport-Security</w:t>
            </w:r>
          </w:p>
        </w:tc>
        <w:tc>
          <w:tcPr>
            <w:tcW w:type="dxa" w:w="24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max-age=31536000; includeSubDomains</w:t>
            </w:r>
          </w:p>
        </w:tc>
        <w:tc>
          <w:tcPr>
            <w:tcW w:type="dxa" w:w="18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Reverse proxy</w:t>
            </w:r>
          </w:p>
        </w:tc>
        <w:tc>
          <w:tcPr>
            <w:tcW w:type="dxa" w:w="246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Forces HTTPS. Prevents protocol downgrade attacks.</w:t>
            </w:r>
          </w:p>
        </w:tc>
      </w:tr>
      <w:tr>
        <w:tc>
          <w:tcPr>
            <w:tcW w:type="dxa" w:w="26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X-Content-Type-Options</w:t>
            </w:r>
          </w:p>
        </w:tc>
        <w:tc>
          <w:tcPr>
            <w:tcW w:type="dxa" w:w="24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nosniff</w:t>
            </w:r>
          </w:p>
        </w:tc>
        <w:tc>
          <w:tcPr>
            <w:tcW w:type="dxa" w:w="18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Reverse proxy</w:t>
            </w:r>
          </w:p>
        </w:tc>
        <w:tc>
          <w:tcPr>
            <w:tcW w:type="dxa" w:w="246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Prevents MIME-sniffing. Blocks certain XSS vectors.</w:t>
            </w:r>
          </w:p>
        </w:tc>
      </w:tr>
      <w:tr>
        <w:tc>
          <w:tcPr>
            <w:tcW w:type="dxa" w:w="26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X-Frame-Options</w:t>
            </w:r>
          </w:p>
        </w:tc>
        <w:tc>
          <w:tcPr>
            <w:tcW w:type="dxa" w:w="24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DENY</w:t>
            </w:r>
          </w:p>
        </w:tc>
        <w:tc>
          <w:tcPr>
            <w:tcW w:type="dxa" w:w="18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Reverse proxy</w:t>
            </w:r>
          </w:p>
        </w:tc>
        <w:tc>
          <w:tcPr>
            <w:tcW w:type="dxa" w:w="246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EMH is never in iframes. Blocks clickjacking.</w:t>
            </w:r>
          </w:p>
        </w:tc>
      </w:tr>
      <w:tr>
        <w:tc>
          <w:tcPr>
            <w:tcW w:type="dxa" w:w="26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Referrer-Policy</w:t>
            </w:r>
          </w:p>
        </w:tc>
        <w:tc>
          <w:tcPr>
            <w:tcW w:type="dxa" w:w="24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strict-origin-when-cross-origin</w:t>
            </w:r>
          </w:p>
        </w:tc>
        <w:tc>
          <w:tcPr>
            <w:tcW w:type="dxa" w:w="18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Reverse proxy</w:t>
            </w:r>
          </w:p>
        </w:tc>
        <w:tc>
          <w:tcPr>
            <w:tcW w:type="dxa" w:w="246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Prevents leaking internal URLs to external systems.</w:t>
            </w:r>
          </w:p>
        </w:tc>
      </w:tr>
      <w:tr>
        <w:tc>
          <w:tcPr>
            <w:tcW w:type="dxa" w:w="26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Content-Security-Policy</w:t>
            </w:r>
          </w:p>
        </w:tc>
        <w:tc>
          <w:tcPr>
            <w:tcW w:type="dxa" w:w="24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To be finalized during Angular scaffolding</w:t>
            </w:r>
          </w:p>
        </w:tc>
        <w:tc>
          <w:tcPr>
            <w:tcW w:type="dxa" w:w="18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Reverse proxy</w:t>
            </w:r>
          </w:p>
        </w:tc>
        <w:tc>
          <w:tcPr>
            <w:tcW w:type="dxa" w:w="246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Primary XSS defense. See note below.</w:t>
            </w:r>
          </w:p>
        </w:tc>
      </w:tr>
      <w:tr>
        <w:tc>
          <w:tcPr>
            <w:tcW w:type="dxa" w:w="26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Permissions-Policy</w:t>
            </w:r>
          </w:p>
        </w:tc>
        <w:tc>
          <w:tcPr>
            <w:tcW w:type="dxa" w:w="24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geolocation=(), camera=(), microphone=()</w:t>
            </w:r>
          </w:p>
        </w:tc>
        <w:tc>
          <w:tcPr>
            <w:tcW w:type="dxa" w:w="18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Reverse proxy</w:t>
            </w:r>
          </w:p>
        </w:tc>
        <w:tc>
          <w:tcPr>
            <w:tcW w:type="dxa" w:w="246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Disables unused browser features.</w:t>
            </w:r>
          </w:p>
        </w:tc>
      </w:tr>
      <w:tr>
        <w:tc>
          <w:tcPr>
            <w:tcW w:type="dxa" w:w="26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Cache-Control</w:t>
            </w:r>
          </w:p>
        </w:tc>
        <w:tc>
          <w:tcPr>
            <w:tcW w:type="dxa" w:w="24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no-store</w:t>
            </w:r>
          </w:p>
        </w:tc>
        <w:tc>
          <w:tcPr>
            <w:tcW w:type="dxa" w:w="18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ASP.NET Core (/api/ routes)</w:t>
            </w:r>
          </w:p>
        </w:tc>
        <w:tc>
          <w:tcPr>
            <w:tcW w:type="dxa" w:w="246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Prevents patient data caching by browsers/proxies.</w:t>
            </w:r>
          </w:p>
        </w:tc>
      </w:tr>
    </w:tbl>
    <w:p>
      <w:pPr>
        <w:spacing/>
        <w:jc w:val="left"/>
      </w:pPr>
      <w:r>
        <w:rPr>
          <w:rFonts w:ascii="Arial" w:cs="Arial" w:eastAsia="Arial" w:hAnsi="Arial"/>
          <w:color w:val="1A1A2E"/>
          <w:sz w:val="19"/>
          <w:szCs w:val="19"/>
        </w:rP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Borders>
              <w:top w:val="single" w:color="E5940A" w:sz="1"/>
              <w:left w:val="single" w:color="E5940A" w:sz="8"/>
              <w:bottom w:val="single" w:color="E5940A" w:sz="1"/>
              <w:right w:val="single" w:color="E5940A" w:sz="1"/>
            </w:tcBorders>
            <w:shd w:fill="FFF3CD" w:val="clear"/>
            <w:tcMar>
              <w:top w:type="dxa" w:w="100"/>
              <w:left w:type="dxa" w:w="180"/>
              <w:bottom w:type="dxa" w:w="100"/>
              <w:right w:type="dxa" w:w="180"/>
            </w:tcMar>
          </w:tcPr>
          <w:p>
            <w:pPr>
              <w:spacing/>
            </w:pPr>
            <w:r>
              <w:rPr>
                <w:rFonts w:ascii="Arial" w:cs="Arial" w:eastAsia="Arial" w:hAnsi="Arial"/>
                <w:color w:val="1A1A2E"/>
                <w:sz w:val="18"/>
                <w:szCs w:val="18"/>
              </w:rPr>
              <w:t xml:space="preserve">CSP Finalization: Content-Security-Policy cannot be finalized until Angular production build is tested. Minimum requirements: default-src 'self'; connect-src [API origin]; frame-ancestors 'none'. Owner: Frontend lead confirms CSP does not break Angular build. Deadline: Before production deployment.</w:t>
            </w:r>
          </w:p>
        </w:tc>
      </w:tr>
    </w:tbl>
    <w:p>
      <w:pPr>
        <w:spacing/>
        <w:jc w:val="left"/>
      </w:pPr>
      <w:r>
        <w:rPr>
          <w:rFonts w:ascii="Arial" w:cs="Arial" w:eastAsia="Arial" w:hAnsi="Arial"/>
          <w:color w:val="1A1A2E"/>
          <w:sz w:val="19"/>
          <w:szCs w:val="19"/>
        </w:rPr>
        <w:t xml:space="preserve"/>
      </w:r>
    </w:p>
    <w:p>
      <w:pPr>
        <w:pStyle w:val="Heading2"/>
        <w:spacing/>
      </w:pPr>
      <w:r>
        <w:rPr>
          <w:rFonts w:ascii="Arial" w:cs="Arial" w:eastAsia="Arial" w:hAnsi="Arial"/>
          <w:b/>
          <w:bCs/>
          <w:color w:val="1E4D8C"/>
          <w:sz w:val="24"/>
          <w:szCs w:val="24"/>
        </w:rPr>
        <w:t xml:space="preserve">7.13 JWT Signing Key Management (Must-Fix #3)</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800"/>
        <w:gridCol w:w="6460"/>
      </w:tblGrid>
      <w:tr>
        <w:trPr>
          <w:tblHeader/>
        </w:trPr>
        <w:tc>
          <w:tcPr>
            <w:tcW w:type="dxa" w:w="2800"/>
            <w:tcBorders>
              <w:top w:val="single" w:color="BFCDE0" w:sz="1"/>
              <w:left w:val="single" w:color="BFCDE0" w:sz="1"/>
              <w:bottom w:val="single" w:color="BFCDE0" w:sz="1"/>
              <w:right w:val="single" w:color="BFCDE0" w:sz="1"/>
            </w:tcBorders>
            <w:shd w:fill="1E4D8C" w:val="clear"/>
            <w:tcMar>
              <w:top w:type="dxa" w:w="80"/>
              <w:left w:type="dxa" w:w="130"/>
              <w:bottom w:type="dxa" w:w="80"/>
              <w:right w:type="dxa" w:w="130"/>
            </w:tcMar>
            <w:vAlign w:val="center"/>
          </w:tcPr>
          <w:p>
            <w:pPr>
              <w:spacing/>
              <w:jc w:val="left"/>
            </w:pPr>
            <w:r>
              <w:rPr>
                <w:rFonts w:ascii="Arial" w:cs="Arial" w:eastAsia="Arial" w:hAnsi="Arial"/>
                <w:b/>
                <w:bCs/>
                <w:color w:val="FFFFFF"/>
                <w:sz w:val="18"/>
                <w:szCs w:val="18"/>
              </w:rPr>
              <w:t xml:space="preserve">Requirement</w:t>
            </w:r>
          </w:p>
        </w:tc>
        <w:tc>
          <w:tcPr>
            <w:tcW w:type="dxa" w:w="6460"/>
            <w:tcBorders>
              <w:top w:val="single" w:color="BFCDE0" w:sz="1"/>
              <w:left w:val="single" w:color="BFCDE0" w:sz="1"/>
              <w:bottom w:val="single" w:color="BFCDE0" w:sz="1"/>
              <w:right w:val="single" w:color="BFCDE0" w:sz="1"/>
            </w:tcBorders>
            <w:shd w:fill="1E4D8C" w:val="clear"/>
            <w:tcMar>
              <w:top w:type="dxa" w:w="80"/>
              <w:left w:type="dxa" w:w="130"/>
              <w:bottom w:type="dxa" w:w="80"/>
              <w:right w:type="dxa" w:w="130"/>
            </w:tcMar>
            <w:vAlign w:val="center"/>
          </w:tcPr>
          <w:p>
            <w:pPr>
              <w:spacing/>
              <w:jc w:val="left"/>
            </w:pPr>
            <w:r>
              <w:rPr>
                <w:rFonts w:ascii="Arial" w:cs="Arial" w:eastAsia="Arial" w:hAnsi="Arial"/>
                <w:b/>
                <w:bCs/>
                <w:color w:val="FFFFFF"/>
                <w:sz w:val="18"/>
                <w:szCs w:val="18"/>
              </w:rPr>
              <w:t xml:space="preserve">Specification</w:t>
            </w:r>
          </w:p>
        </w:tc>
      </w:tr>
      <w:tr>
        <w:tc>
          <w:tcPr>
            <w:tcW w:type="dxa" w:w="28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Key storage</w:t>
            </w:r>
          </w:p>
        </w:tc>
        <w:tc>
          <w:tcPr>
            <w:tcW w:type="dxa" w:w="646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Azure Key Vault or environment variables. NEVER in appsettings.json or source control.</w:t>
            </w:r>
          </w:p>
        </w:tc>
      </w:tr>
      <w:tr>
        <w:tc>
          <w:tcPr>
            <w:tcW w:type="dxa" w:w="28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Local development</w:t>
            </w:r>
          </w:p>
        </w:tc>
        <w:tc>
          <w:tcPr>
            <w:tcW w:type="dxa" w:w="646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dotnet user-secrets. Never commit secrets to git.</w:t>
            </w:r>
          </w:p>
        </w:tc>
      </w:tr>
      <w:tr>
        <w:tc>
          <w:tcPr>
            <w:tcW w:type="dxa" w:w="28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Key rotation</w:t>
            </w:r>
          </w:p>
        </w:tc>
        <w:tc>
          <w:tcPr>
            <w:tcW w:type="dxa" w:w="646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Supported via IAuthService abstraction. Rotation procedure defined by infrastructure team.</w:t>
            </w:r>
          </w:p>
        </w:tc>
      </w:tr>
    </w:tbl>
    <w:p>
      <w:r>
        <w:br w:type="page"/>
      </w:r>
    </w:p>
    <w:p>
      <w:pPr>
        <w:pStyle w:val="Heading1"/>
        <w:spacing/>
      </w:pPr>
      <w:r>
        <w:rPr>
          <w:rFonts w:ascii="Arial" w:cs="Arial" w:eastAsia="Arial" w:hAnsi="Arial"/>
          <w:b/>
          <w:bCs/>
          <w:color w:val="1E4D8C"/>
          <w:sz w:val="30"/>
          <w:szCs w:val="30"/>
        </w:rPr>
        <w:t xml:space="preserve">8. Performance Practices</w:t>
      </w:r>
    </w:p>
    <w:p>
      <w:pPr>
        <w:pStyle w:val="Heading2"/>
        <w:spacing/>
      </w:pPr>
      <w:r>
        <w:rPr>
          <w:rFonts w:ascii="Arial" w:cs="Arial" w:eastAsia="Arial" w:hAnsi="Arial"/>
          <w:b/>
          <w:bCs/>
          <w:color w:val="1E4D8C"/>
          <w:sz w:val="24"/>
          <w:szCs w:val="24"/>
        </w:rPr>
        <w:t xml:space="preserve">8.1 Backend</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660"/>
      </w:tblGrid>
      <w:tr>
        <w:trPr>
          <w:tblHeader/>
        </w:trPr>
        <w:tc>
          <w:tcPr>
            <w:tcW w:type="dxa" w:w="2400"/>
            <w:tcBorders>
              <w:top w:val="single" w:color="BFCDE0" w:sz="1"/>
              <w:left w:val="single" w:color="BFCDE0" w:sz="1"/>
              <w:bottom w:val="single" w:color="BFCDE0" w:sz="1"/>
              <w:right w:val="single" w:color="BFCDE0" w:sz="1"/>
            </w:tcBorders>
            <w:shd w:fill="1E4D8C" w:val="clear"/>
            <w:tcMar>
              <w:top w:type="dxa" w:w="80"/>
              <w:left w:type="dxa" w:w="130"/>
              <w:bottom w:type="dxa" w:w="80"/>
              <w:right w:type="dxa" w:w="130"/>
            </w:tcMar>
            <w:vAlign w:val="center"/>
          </w:tcPr>
          <w:p>
            <w:pPr>
              <w:spacing/>
              <w:jc w:val="left"/>
            </w:pPr>
            <w:r>
              <w:rPr>
                <w:rFonts w:ascii="Arial" w:cs="Arial" w:eastAsia="Arial" w:hAnsi="Arial"/>
                <w:b/>
                <w:bCs/>
                <w:color w:val="FFFFFF"/>
                <w:sz w:val="18"/>
                <w:szCs w:val="18"/>
              </w:rPr>
              <w:t xml:space="preserve">Practice</w:t>
            </w:r>
          </w:p>
        </w:tc>
        <w:tc>
          <w:tcPr>
            <w:tcW w:type="dxa" w:w="2200"/>
            <w:tcBorders>
              <w:top w:val="single" w:color="BFCDE0" w:sz="1"/>
              <w:left w:val="single" w:color="BFCDE0" w:sz="1"/>
              <w:bottom w:val="single" w:color="BFCDE0" w:sz="1"/>
              <w:right w:val="single" w:color="BFCDE0" w:sz="1"/>
            </w:tcBorders>
            <w:shd w:fill="1E4D8C" w:val="clear"/>
            <w:tcMar>
              <w:top w:type="dxa" w:w="80"/>
              <w:left w:type="dxa" w:w="130"/>
              <w:bottom w:type="dxa" w:w="80"/>
              <w:right w:type="dxa" w:w="130"/>
            </w:tcMar>
            <w:vAlign w:val="center"/>
          </w:tcPr>
          <w:p>
            <w:pPr>
              <w:spacing/>
              <w:jc w:val="left"/>
            </w:pPr>
            <w:r>
              <w:rPr>
                <w:rFonts w:ascii="Arial" w:cs="Arial" w:eastAsia="Arial" w:hAnsi="Arial"/>
                <w:b/>
                <w:bCs/>
                <w:color w:val="FFFFFF"/>
                <w:sz w:val="18"/>
                <w:szCs w:val="18"/>
              </w:rPr>
              <w:t xml:space="preserve">Where Applied</w:t>
            </w:r>
          </w:p>
        </w:tc>
        <w:tc>
          <w:tcPr>
            <w:tcW w:type="dxa" w:w="4660"/>
            <w:tcBorders>
              <w:top w:val="single" w:color="BFCDE0" w:sz="1"/>
              <w:left w:val="single" w:color="BFCDE0" w:sz="1"/>
              <w:bottom w:val="single" w:color="BFCDE0" w:sz="1"/>
              <w:right w:val="single" w:color="BFCDE0" w:sz="1"/>
            </w:tcBorders>
            <w:shd w:fill="1E4D8C" w:val="clear"/>
            <w:tcMar>
              <w:top w:type="dxa" w:w="80"/>
              <w:left w:type="dxa" w:w="130"/>
              <w:bottom w:type="dxa" w:w="80"/>
              <w:right w:type="dxa" w:w="130"/>
            </w:tcMar>
            <w:vAlign w:val="center"/>
          </w:tcPr>
          <w:p>
            <w:pPr>
              <w:spacing/>
              <w:jc w:val="left"/>
            </w:pPr>
            <w:r>
              <w:rPr>
                <w:rFonts w:ascii="Arial" w:cs="Arial" w:eastAsia="Arial" w:hAnsi="Arial"/>
                <w:b/>
                <w:bCs/>
                <w:color w:val="FFFFFF"/>
                <w:sz w:val="18"/>
                <w:szCs w:val="18"/>
              </w:rPr>
              <w:t xml:space="preserve">Implementation</w:t>
            </w:r>
          </w:p>
        </w:tc>
      </w:tr>
      <w:tr>
        <w:tc>
          <w:tcPr>
            <w:tcW w:type="dxa" w:w="24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Server-side pagination</w:t>
            </w:r>
          </w:p>
        </w:tc>
        <w:tc>
          <w:tcPr>
            <w:tcW w:type="dxa" w:w="22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All list endpoints</w:t>
            </w:r>
          </w:p>
        </w:tc>
        <w:tc>
          <w:tcPr>
            <w:tcW w:type="dxa" w:w="466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page + pageSize params; max 100; never return all records</w:t>
            </w:r>
          </w:p>
        </w:tc>
      </w:tr>
      <w:tr>
        <w:tc>
          <w:tcPr>
            <w:tcW w:type="dxa" w:w="24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DTO projection</w:t>
            </w:r>
          </w:p>
        </w:tc>
        <w:tc>
          <w:tcPr>
            <w:tcW w:type="dxa" w:w="22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All EF queries</w:t>
            </w:r>
          </w:p>
        </w:tc>
        <w:tc>
          <w:tcPr>
            <w:tcW w:type="dxa" w:w="466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Select() to DTO in LINQ — no full entity graphs; Include() only when needed</w:t>
            </w:r>
          </w:p>
        </w:tc>
      </w:tr>
      <w:tr>
        <w:tc>
          <w:tcPr>
            <w:tcW w:type="dxa" w:w="24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Async everywhere</w:t>
            </w:r>
          </w:p>
        </w:tc>
        <w:tc>
          <w:tcPr>
            <w:tcW w:type="dxa" w:w="22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All controllers and services</w:t>
            </w:r>
          </w:p>
        </w:tc>
        <w:tc>
          <w:tcPr>
            <w:tcW w:type="dxa" w:w="466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Task&lt;T&gt; + CancellationToken on every I/O method</w:t>
            </w:r>
          </w:p>
        </w:tc>
      </w:tr>
      <w:tr>
        <w:tc>
          <w:tcPr>
            <w:tcW w:type="dxa" w:w="24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Permission cache</w:t>
            </w:r>
          </w:p>
        </w:tc>
        <w:tc>
          <w:tcPr>
            <w:tcW w:type="dxa" w:w="22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Navigation per userId</w:t>
            </w:r>
          </w:p>
        </w:tc>
        <w:tc>
          <w:tcPr>
            <w:tcW w:type="dxa" w:w="466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IMemoryCache, 10-min TTL. See Open Q #17 for multi-instance Redis consideration.</w:t>
            </w:r>
          </w:p>
        </w:tc>
      </w:tr>
      <w:tr>
        <w:tc>
          <w:tcPr>
            <w:tcW w:type="dxa" w:w="24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No N+1 queries</w:t>
            </w:r>
          </w:p>
        </w:tc>
        <w:tc>
          <w:tcPr>
            <w:tcW w:type="dxa" w:w="22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All repositories</w:t>
            </w:r>
          </w:p>
        </w:tc>
        <w:tc>
          <w:tcPr>
            <w:tcW w:type="dxa" w:w="466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Single LINQ join — never loop + FindById per item</w:t>
            </w:r>
          </w:p>
        </w:tc>
      </w:tr>
      <w:tr>
        <w:tc>
          <w:tcPr>
            <w:tcW w:type="dxa" w:w="24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Response compression</w:t>
            </w:r>
          </w:p>
        </w:tc>
        <w:tc>
          <w:tcPr>
            <w:tcW w:type="dxa" w:w="22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Program.cs</w:t>
            </w:r>
          </w:p>
        </w:tc>
        <w:tc>
          <w:tcPr>
            <w:tcW w:type="dxa" w:w="466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AddResponseCompression() — Brotli primary, GZip fallback</w:t>
            </w:r>
          </w:p>
        </w:tc>
      </w:tr>
      <w:tr>
        <w:tc>
          <w:tcPr>
            <w:tcW w:type="dxa" w:w="24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Connection pooling</w:t>
            </w:r>
          </w:p>
        </w:tc>
        <w:tc>
          <w:tcPr>
            <w:tcW w:type="dxa" w:w="22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EF Core</w:t>
            </w:r>
          </w:p>
        </w:tc>
        <w:tc>
          <w:tcPr>
            <w:tcW w:type="dxa" w:w="466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DbContext registered as Scoped — SqlClient manages pool automatically</w:t>
            </w:r>
          </w:p>
        </w:tc>
      </w:tr>
    </w:tbl>
    <w:p>
      <w:pPr>
        <w:spacing/>
        <w:jc w:val="left"/>
      </w:pPr>
      <w:r>
        <w:rPr>
          <w:rFonts w:ascii="Arial" w:cs="Arial" w:eastAsia="Arial" w:hAnsi="Arial"/>
          <w:color w:val="1A1A2E"/>
          <w:sz w:val="19"/>
          <w:szCs w:val="19"/>
        </w:rPr>
        <w:t xml:space="preserve"/>
      </w:r>
    </w:p>
    <w:p>
      <w:pPr>
        <w:pStyle w:val="Heading2"/>
        <w:spacing/>
      </w:pPr>
      <w:r>
        <w:rPr>
          <w:rFonts w:ascii="Arial" w:cs="Arial" w:eastAsia="Arial" w:hAnsi="Arial"/>
          <w:b/>
          <w:bCs/>
          <w:color w:val="1E4D8C"/>
          <w:sz w:val="24"/>
          <w:szCs w:val="24"/>
        </w:rPr>
        <w:t xml:space="preserve">8.2 Frontend</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800"/>
        <w:gridCol w:w="6460"/>
      </w:tblGrid>
      <w:tr>
        <w:trPr>
          <w:tblHeader/>
        </w:trPr>
        <w:tc>
          <w:tcPr>
            <w:tcW w:type="dxa" w:w="2800"/>
            <w:tcBorders>
              <w:top w:val="single" w:color="BFCDE0" w:sz="1"/>
              <w:left w:val="single" w:color="BFCDE0" w:sz="1"/>
              <w:bottom w:val="single" w:color="BFCDE0" w:sz="1"/>
              <w:right w:val="single" w:color="BFCDE0" w:sz="1"/>
            </w:tcBorders>
            <w:shd w:fill="1E4D8C" w:val="clear"/>
            <w:tcMar>
              <w:top w:type="dxa" w:w="80"/>
              <w:left w:type="dxa" w:w="130"/>
              <w:bottom w:type="dxa" w:w="80"/>
              <w:right w:type="dxa" w:w="130"/>
            </w:tcMar>
            <w:vAlign w:val="center"/>
          </w:tcPr>
          <w:p>
            <w:pPr>
              <w:spacing/>
              <w:jc w:val="left"/>
            </w:pPr>
            <w:r>
              <w:rPr>
                <w:rFonts w:ascii="Arial" w:cs="Arial" w:eastAsia="Arial" w:hAnsi="Arial"/>
                <w:b/>
                <w:bCs/>
                <w:color w:val="FFFFFF"/>
                <w:sz w:val="18"/>
                <w:szCs w:val="18"/>
              </w:rPr>
              <w:t xml:space="preserve">Practice</w:t>
            </w:r>
          </w:p>
        </w:tc>
        <w:tc>
          <w:tcPr>
            <w:tcW w:type="dxa" w:w="6460"/>
            <w:tcBorders>
              <w:top w:val="single" w:color="BFCDE0" w:sz="1"/>
              <w:left w:val="single" w:color="BFCDE0" w:sz="1"/>
              <w:bottom w:val="single" w:color="BFCDE0" w:sz="1"/>
              <w:right w:val="single" w:color="BFCDE0" w:sz="1"/>
            </w:tcBorders>
            <w:shd w:fill="1E4D8C" w:val="clear"/>
            <w:tcMar>
              <w:top w:type="dxa" w:w="80"/>
              <w:left w:type="dxa" w:w="130"/>
              <w:bottom w:type="dxa" w:w="80"/>
              <w:right w:type="dxa" w:w="130"/>
            </w:tcMar>
            <w:vAlign w:val="center"/>
          </w:tcPr>
          <w:p>
            <w:pPr>
              <w:spacing/>
              <w:jc w:val="left"/>
            </w:pPr>
            <w:r>
              <w:rPr>
                <w:rFonts w:ascii="Arial" w:cs="Arial" w:eastAsia="Arial" w:hAnsi="Arial"/>
                <w:b/>
                <w:bCs/>
                <w:color w:val="FFFFFF"/>
                <w:sz w:val="18"/>
                <w:szCs w:val="18"/>
              </w:rPr>
              <w:t xml:space="preserve">Implementation</w:t>
            </w:r>
          </w:p>
        </w:tc>
      </w:tr>
      <w:tr>
        <w:tc>
          <w:tcPr>
            <w:tcW w:type="dxa" w:w="28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Lazy loading</w:t>
            </w:r>
          </w:p>
        </w:tc>
        <w:tc>
          <w:tcPr>
            <w:tcW w:type="dxa" w:w="646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loadComponent() / loadChildren() on all feature routes. Initial bundle: login + shell only.</w:t>
            </w:r>
          </w:p>
        </w:tc>
      </w:tr>
      <w:tr>
        <w:tc>
          <w:tcPr>
            <w:tcW w:type="dxa" w:w="28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OnPush everywhere</w:t>
            </w:r>
          </w:p>
        </w:tc>
        <w:tc>
          <w:tcPr>
            <w:tcW w:type="dxa" w:w="646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Components re-render only when Signal inputs change.</w:t>
            </w:r>
          </w:p>
        </w:tc>
      </w:tr>
      <w:tr>
        <w:tc>
          <w:tcPr>
            <w:tcW w:type="dxa" w:w="28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Server-side pagination</w:t>
            </w:r>
          </w:p>
        </w:tc>
        <w:tc>
          <w:tcPr>
            <w:tcW w:type="dxa" w:w="646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page + pageSize on all list views. Never load all records.</w:t>
            </w:r>
          </w:p>
        </w:tc>
      </w:tr>
      <w:tr>
        <w:tc>
          <w:tcPr>
            <w:tcW w:type="dxa" w:w="28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Sidebar cache</w:t>
            </w:r>
          </w:p>
        </w:tc>
        <w:tc>
          <w:tcPr>
            <w:tcW w:type="dxa" w:w="646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PermissionsService caches sidebar JSON per appCode for 10 minutes per session.</w:t>
            </w:r>
          </w:p>
        </w:tc>
      </w:tr>
      <w:tr>
        <w:tc>
          <w:tcPr>
            <w:tcW w:type="dxa" w:w="28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Permission guard — cache-based</w:t>
            </w:r>
          </w:p>
        </w:tc>
        <w:tc>
          <w:tcPr>
            <w:tcW w:type="dxa" w:w="646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page.guard.ts resolves from PermissionsService cache — NO network call per navigation.</w:t>
            </w:r>
          </w:p>
        </w:tc>
      </w:tr>
      <w:tr>
        <w:tc>
          <w:tcPr>
            <w:tcW w:type="dxa" w:w="28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@for track</w:t>
            </w:r>
          </w:p>
        </w:tc>
        <w:tc>
          <w:tcPr>
            <w:tcW w:type="dxa" w:w="646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track item.id on all @for loops — prevents full DOM re-creation on list refresh.</w:t>
            </w:r>
          </w:p>
        </w:tc>
      </w:tr>
      <w:tr>
        <w:tc>
          <w:tcPr>
            <w:tcW w:type="dxa" w:w="28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toSignal()</w:t>
            </w:r>
          </w:p>
        </w:tc>
        <w:tc>
          <w:tcPr>
            <w:tcW w:type="dxa" w:w="646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Converts RxJS to Signals — eliminates subscribe/unsubscribe boilerplate.</w:t>
            </w:r>
          </w:p>
        </w:tc>
      </w:tr>
      <w:tr>
        <w:tc>
          <w:tcPr>
            <w:tcW w:type="dxa" w:w="28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Debounced search</w:t>
            </w:r>
          </w:p>
        </w:tc>
        <w:tc>
          <w:tcPr>
            <w:tcW w:type="dxa" w:w="646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debounceTime(300) + distinctUntilChanged() on all search inputs.</w:t>
            </w:r>
          </w:p>
        </w:tc>
      </w:tr>
      <w:tr>
        <w:tc>
          <w:tcPr>
            <w:tcW w:type="dxa" w:w="28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Environment config</w:t>
            </w:r>
          </w:p>
        </w:tc>
        <w:tc>
          <w:tcPr>
            <w:tcW w:type="dxa" w:w="646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environment.ts (dev) + environment.prod.ts (prod) for API URL, feature flags, log level.</w:t>
            </w:r>
          </w:p>
        </w:tc>
      </w:tr>
    </w:tbl>
    <w:p>
      <w:pPr>
        <w:spacing/>
        <w:jc w:val="left"/>
      </w:pPr>
      <w:r>
        <w:rPr>
          <w:rFonts w:ascii="Arial" w:cs="Arial" w:eastAsia="Arial" w:hAnsi="Arial"/>
          <w:color w:val="1A1A2E"/>
          <w:sz w:val="19"/>
          <w:szCs w:val="19"/>
        </w:rPr>
        <w:t xml:space="preserve"/>
      </w:r>
    </w:p>
    <w:p>
      <w:pPr>
        <w:pStyle w:val="Heading2"/>
        <w:spacing/>
      </w:pPr>
      <w:r>
        <w:rPr>
          <w:rFonts w:ascii="Arial" w:cs="Arial" w:eastAsia="Arial" w:hAnsi="Arial"/>
          <w:b/>
          <w:bCs/>
          <w:color w:val="1E4D8C"/>
          <w:sz w:val="24"/>
          <w:szCs w:val="24"/>
        </w:rPr>
        <w:t xml:space="preserve">8.3 Database Index Specification (EMH-Owned Tables Only)</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000"/>
        <w:gridCol w:w="3860"/>
      </w:tblGrid>
      <w:tr>
        <w:trPr>
          <w:tblHeader/>
        </w:trPr>
        <w:tc>
          <w:tcPr>
            <w:tcW w:type="dxa" w:w="2000"/>
            <w:tcBorders>
              <w:top w:val="single" w:color="BFCDE0" w:sz="1"/>
              <w:left w:val="single" w:color="BFCDE0" w:sz="1"/>
              <w:bottom w:val="single" w:color="BFCDE0" w:sz="1"/>
              <w:right w:val="single" w:color="BFCDE0" w:sz="1"/>
            </w:tcBorders>
            <w:shd w:fill="1E4D8C" w:val="clear"/>
            <w:tcMar>
              <w:top w:type="dxa" w:w="80"/>
              <w:left w:type="dxa" w:w="130"/>
              <w:bottom w:type="dxa" w:w="80"/>
              <w:right w:type="dxa" w:w="130"/>
            </w:tcMar>
            <w:vAlign w:val="center"/>
          </w:tcPr>
          <w:p>
            <w:pPr>
              <w:spacing/>
              <w:jc w:val="left"/>
            </w:pPr>
            <w:r>
              <w:rPr>
                <w:rFonts w:ascii="Arial" w:cs="Arial" w:eastAsia="Arial" w:hAnsi="Arial"/>
                <w:b/>
                <w:bCs/>
                <w:color w:val="FFFFFF"/>
                <w:sz w:val="18"/>
                <w:szCs w:val="18"/>
              </w:rPr>
              <w:t xml:space="preserve">Table</w:t>
            </w:r>
          </w:p>
        </w:tc>
        <w:tc>
          <w:tcPr>
            <w:tcW w:type="dxa" w:w="2400"/>
            <w:tcBorders>
              <w:top w:val="single" w:color="BFCDE0" w:sz="1"/>
              <w:left w:val="single" w:color="BFCDE0" w:sz="1"/>
              <w:bottom w:val="single" w:color="BFCDE0" w:sz="1"/>
              <w:right w:val="single" w:color="BFCDE0" w:sz="1"/>
            </w:tcBorders>
            <w:shd w:fill="1E4D8C" w:val="clear"/>
            <w:tcMar>
              <w:top w:type="dxa" w:w="80"/>
              <w:left w:type="dxa" w:w="130"/>
              <w:bottom w:type="dxa" w:w="80"/>
              <w:right w:type="dxa" w:w="130"/>
            </w:tcMar>
            <w:vAlign w:val="center"/>
          </w:tcPr>
          <w:p>
            <w:pPr>
              <w:spacing/>
              <w:jc w:val="left"/>
            </w:pPr>
            <w:r>
              <w:rPr>
                <w:rFonts w:ascii="Arial" w:cs="Arial" w:eastAsia="Arial" w:hAnsi="Arial"/>
                <w:b/>
                <w:bCs/>
                <w:color w:val="FFFFFF"/>
                <w:sz w:val="18"/>
                <w:szCs w:val="18"/>
              </w:rPr>
              <w:t xml:space="preserve">Index Columns</w:t>
            </w:r>
          </w:p>
        </w:tc>
        <w:tc>
          <w:tcPr>
            <w:tcW w:type="dxa" w:w="2000"/>
            <w:tcBorders>
              <w:top w:val="single" w:color="BFCDE0" w:sz="1"/>
              <w:left w:val="single" w:color="BFCDE0" w:sz="1"/>
              <w:bottom w:val="single" w:color="BFCDE0" w:sz="1"/>
              <w:right w:val="single" w:color="BFCDE0" w:sz="1"/>
            </w:tcBorders>
            <w:shd w:fill="1E4D8C" w:val="clear"/>
            <w:tcMar>
              <w:top w:type="dxa" w:w="80"/>
              <w:left w:type="dxa" w:w="130"/>
              <w:bottom w:type="dxa" w:w="80"/>
              <w:right w:type="dxa" w:w="130"/>
            </w:tcMar>
            <w:vAlign w:val="center"/>
          </w:tcPr>
          <w:p>
            <w:pPr>
              <w:spacing/>
              <w:jc w:val="left"/>
            </w:pPr>
            <w:r>
              <w:rPr>
                <w:rFonts w:ascii="Arial" w:cs="Arial" w:eastAsia="Arial" w:hAnsi="Arial"/>
                <w:b/>
                <w:bCs/>
                <w:color w:val="FFFFFF"/>
                <w:sz w:val="18"/>
                <w:szCs w:val="18"/>
              </w:rPr>
              <w:t xml:space="preserve">Index Type</w:t>
            </w:r>
          </w:p>
        </w:tc>
        <w:tc>
          <w:tcPr>
            <w:tcW w:type="dxa" w:w="3860"/>
            <w:tcBorders>
              <w:top w:val="single" w:color="BFCDE0" w:sz="1"/>
              <w:left w:val="single" w:color="BFCDE0" w:sz="1"/>
              <w:bottom w:val="single" w:color="BFCDE0" w:sz="1"/>
              <w:right w:val="single" w:color="BFCDE0" w:sz="1"/>
            </w:tcBorders>
            <w:shd w:fill="1E4D8C" w:val="clear"/>
            <w:tcMar>
              <w:top w:type="dxa" w:w="80"/>
              <w:left w:type="dxa" w:w="130"/>
              <w:bottom w:type="dxa" w:w="80"/>
              <w:right w:type="dxa" w:w="130"/>
            </w:tcMar>
            <w:vAlign w:val="center"/>
          </w:tcPr>
          <w:p>
            <w:pPr>
              <w:spacing/>
              <w:jc w:val="left"/>
            </w:pPr>
            <w:r>
              <w:rPr>
                <w:rFonts w:ascii="Arial" w:cs="Arial" w:eastAsia="Arial" w:hAnsi="Arial"/>
                <w:b/>
                <w:bCs/>
                <w:color w:val="FFFFFF"/>
                <w:sz w:val="18"/>
                <w:szCs w:val="18"/>
              </w:rPr>
              <w:t xml:space="preserve">Query Served</w:t>
            </w:r>
          </w:p>
        </w:tc>
      </w:tr>
      <w:tr>
        <w:tc>
          <w:tcPr>
            <w:tcW w:type="dxa" w:w="20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Users</w:t>
            </w:r>
          </w:p>
        </w:tc>
        <w:tc>
          <w:tcPr>
            <w:tcW w:type="dxa" w:w="24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Username</w:t>
            </w:r>
          </w:p>
        </w:tc>
        <w:tc>
          <w:tcPr>
            <w:tcW w:type="dxa" w:w="20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Unique</w:t>
            </w:r>
          </w:p>
        </w:tc>
        <w:tc>
          <w:tcPr>
            <w:tcW w:type="dxa" w:w="386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Login lookup — every authentication</w:t>
            </w:r>
          </w:p>
        </w:tc>
      </w:tr>
      <w:tr>
        <w:tc>
          <w:tcPr>
            <w:tcW w:type="dxa" w:w="20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Users</w:t>
            </w:r>
          </w:p>
        </w:tc>
        <w:tc>
          <w:tcPr>
            <w:tcW w:type="dxa" w:w="24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Email</w:t>
            </w:r>
          </w:p>
        </w:tc>
        <w:tc>
          <w:tcPr>
            <w:tcW w:type="dxa" w:w="20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Unique</w:t>
            </w:r>
          </w:p>
        </w:tc>
        <w:tc>
          <w:tcPr>
            <w:tcW w:type="dxa" w:w="386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Account lookup</w:t>
            </w:r>
          </w:p>
        </w:tc>
      </w:tr>
      <w:tr>
        <w:tc>
          <w:tcPr>
            <w:tcW w:type="dxa" w:w="20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RefreshTokens</w:t>
            </w:r>
          </w:p>
        </w:tc>
        <w:tc>
          <w:tcPr>
            <w:tcW w:type="dxa" w:w="24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TokenHash</w:t>
            </w:r>
          </w:p>
        </w:tc>
        <w:tc>
          <w:tcPr>
            <w:tcW w:type="dxa" w:w="20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Unique</w:t>
            </w:r>
          </w:p>
        </w:tc>
        <w:tc>
          <w:tcPr>
            <w:tcW w:type="dxa" w:w="386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Token validation — called on every refresh request</w:t>
            </w:r>
          </w:p>
        </w:tc>
      </w:tr>
      <w:tr>
        <w:tc>
          <w:tcPr>
            <w:tcW w:type="dxa" w:w="20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RefreshTokens</w:t>
            </w:r>
          </w:p>
        </w:tc>
        <w:tc>
          <w:tcPr>
            <w:tcW w:type="dxa" w:w="24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UserId</w:t>
            </w:r>
          </w:p>
        </w:tc>
        <w:tc>
          <w:tcPr>
            <w:tcW w:type="dxa" w:w="20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Non-clustered</w:t>
            </w:r>
          </w:p>
        </w:tc>
        <w:tc>
          <w:tcPr>
            <w:tcW w:type="dxa" w:w="386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Bulk revocation per user</w:t>
            </w:r>
          </w:p>
        </w:tc>
      </w:tr>
      <w:tr>
        <w:tc>
          <w:tcPr>
            <w:tcW w:type="dxa" w:w="20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AuditLogs</w:t>
            </w:r>
          </w:p>
        </w:tc>
        <w:tc>
          <w:tcPr>
            <w:tcW w:type="dxa" w:w="24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(UserId, CreatedAt)</w:t>
            </w:r>
          </w:p>
        </w:tc>
        <w:tc>
          <w:tcPr>
            <w:tcW w:type="dxa" w:w="20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Non-clustered composite</w:t>
            </w:r>
          </w:p>
        </w:tc>
        <w:tc>
          <w:tcPr>
            <w:tcW w:type="dxa" w:w="386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Audit viewer: user + date range search</w:t>
            </w:r>
          </w:p>
        </w:tc>
      </w:tr>
      <w:tr>
        <w:tc>
          <w:tcPr>
            <w:tcW w:type="dxa" w:w="20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AuditLogs</w:t>
            </w:r>
          </w:p>
        </w:tc>
        <w:tc>
          <w:tcPr>
            <w:tcW w:type="dxa" w:w="24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(EntityName, EntityId)</w:t>
            </w:r>
          </w:p>
        </w:tc>
        <w:tc>
          <w:tcPr>
            <w:tcW w:type="dxa" w:w="20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Non-clustered composite</w:t>
            </w:r>
          </w:p>
        </w:tc>
        <w:tc>
          <w:tcPr>
            <w:tcW w:type="dxa" w:w="386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Entity history: all actions on a specific record</w:t>
            </w:r>
          </w:p>
        </w:tc>
      </w:tr>
      <w:tr>
        <w:tc>
          <w:tcPr>
            <w:tcW w:type="dxa" w:w="20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LoginHistory</w:t>
            </w:r>
          </w:p>
        </w:tc>
        <w:tc>
          <w:tcPr>
            <w:tcW w:type="dxa" w:w="24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(UserId, CreatedAt)</w:t>
            </w:r>
          </w:p>
        </w:tc>
        <w:tc>
          <w:tcPr>
            <w:tcW w:type="dxa" w:w="20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Non-clustered composite</w:t>
            </w:r>
          </w:p>
        </w:tc>
        <w:tc>
          <w:tcPr>
            <w:tcW w:type="dxa" w:w="386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Login history per user</w:t>
            </w:r>
          </w:p>
        </w:tc>
      </w:tr>
      <w:tr>
        <w:tc>
          <w:tcPr>
            <w:tcW w:type="dxa" w:w="20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MenuItems</w:t>
            </w:r>
          </w:p>
        </w:tc>
        <w:tc>
          <w:tcPr>
            <w:tcW w:type="dxa" w:w="24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AppId</w:t>
            </w:r>
          </w:p>
        </w:tc>
        <w:tc>
          <w:tcPr>
            <w:tcW w:type="dxa" w:w="20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Non-clustered</w:t>
            </w:r>
          </w:p>
        </w:tc>
        <w:tc>
          <w:tcPr>
            <w:tcW w:type="dxa" w:w="386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Sidebar build — called on every session start</w:t>
            </w:r>
          </w:p>
        </w:tc>
      </w:tr>
    </w:tbl>
    <w:p>
      <w:pPr>
        <w:spacing/>
        <w:jc w:val="left"/>
      </w:pPr>
      <w:r>
        <w:rPr>
          <w:rFonts w:ascii="Arial" w:cs="Arial" w:eastAsia="Arial" w:hAnsi="Arial"/>
          <w:color w:val="1A1A2E"/>
          <w:sz w:val="19"/>
          <w:szCs w:val="19"/>
        </w:rP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Borders>
              <w:top w:val="single" w:color="1E4D8C" w:sz="1"/>
              <w:left w:val="single" w:color="1E4D8C" w:sz="8"/>
              <w:bottom w:val="single" w:color="1E4D8C" w:sz="1"/>
              <w:right w:val="single" w:color="1E4D8C" w:sz="1"/>
            </w:tcBorders>
            <w:shd w:fill="E3F2FD" w:val="clear"/>
            <w:tcMar>
              <w:top w:type="dxa" w:w="100"/>
              <w:left w:type="dxa" w:w="180"/>
              <w:bottom w:type="dxa" w:w="100"/>
              <w:right w:type="dxa" w:w="180"/>
            </w:tcMar>
          </w:tcPr>
          <w:p>
            <w:pPr>
              <w:spacing/>
            </w:pPr>
            <w:r>
              <w:rPr>
                <w:rFonts w:ascii="Arial" w:cs="Arial" w:eastAsia="Arial" w:hAnsi="Arial"/>
                <w:color w:val="1A1A2E"/>
                <w:sz w:val="18"/>
                <w:szCs w:val="18"/>
              </w:rPr>
              <w:t xml:space="preserve">External systems: EMH does not own or manage indexes on Clinical Attachment, Premarital, Patient Services, or IDAM databases. Their performance is the responsibility of each application's backend owner. EMH enforces 10-second timeout + circuit breaker on all external API calls.</w:t>
            </w:r>
          </w:p>
        </w:tc>
      </w:tr>
    </w:tbl>
    <w:p>
      <w:r>
        <w:br w:type="page"/>
      </w:r>
    </w:p>
    <w:p>
      <w:pPr>
        <w:pStyle w:val="Heading1"/>
        <w:spacing/>
      </w:pPr>
      <w:r>
        <w:rPr>
          <w:rFonts w:ascii="Arial" w:cs="Arial" w:eastAsia="Arial" w:hAnsi="Arial"/>
          <w:b/>
          <w:bCs/>
          <w:color w:val="1E4D8C"/>
          <w:sz w:val="30"/>
          <w:szCs w:val="30"/>
        </w:rPr>
        <w:t xml:space="preserve">9. Database Conceptual Model</w:t>
      </w:r>
    </w:p>
    <w:p>
      <w:pPr>
        <w:pStyle w:val="Heading2"/>
        <w:spacing/>
      </w:pPr>
      <w:r>
        <w:rPr>
          <w:rFonts w:ascii="Arial" w:cs="Arial" w:eastAsia="Arial" w:hAnsi="Arial"/>
          <w:b/>
          <w:bCs/>
          <w:color w:val="1E4D8C"/>
          <w:sz w:val="24"/>
          <w:szCs w:val="24"/>
        </w:rPr>
        <w:t xml:space="preserve">9.1 Core Tables — EMH-Owned Schema</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700"/>
        <w:gridCol w:w="800"/>
        <w:gridCol w:w="3800"/>
        <w:gridCol w:w="2960"/>
      </w:tblGrid>
      <w:tr>
        <w:trPr>
          <w:tblHeader/>
        </w:trPr>
        <w:tc>
          <w:tcPr>
            <w:tcW w:type="dxa" w:w="1700"/>
            <w:tcBorders>
              <w:top w:val="single" w:color="BFCDE0" w:sz="1"/>
              <w:left w:val="single" w:color="BFCDE0" w:sz="1"/>
              <w:bottom w:val="single" w:color="BFCDE0" w:sz="1"/>
              <w:right w:val="single" w:color="BFCDE0" w:sz="1"/>
            </w:tcBorders>
            <w:shd w:fill="1E4D8C" w:val="clear"/>
            <w:tcMar>
              <w:top w:type="dxa" w:w="80"/>
              <w:left w:type="dxa" w:w="130"/>
              <w:bottom w:type="dxa" w:w="80"/>
              <w:right w:type="dxa" w:w="130"/>
            </w:tcMar>
            <w:vAlign w:val="center"/>
          </w:tcPr>
          <w:p>
            <w:pPr>
              <w:spacing/>
              <w:jc w:val="left"/>
            </w:pPr>
            <w:r>
              <w:rPr>
                <w:rFonts w:ascii="Arial" w:cs="Arial" w:eastAsia="Arial" w:hAnsi="Arial"/>
                <w:b/>
                <w:bCs/>
                <w:color w:val="FFFFFF"/>
                <w:sz w:val="18"/>
                <w:szCs w:val="18"/>
              </w:rPr>
              <w:t xml:space="preserve">Table</w:t>
            </w:r>
          </w:p>
        </w:tc>
        <w:tc>
          <w:tcPr>
            <w:tcW w:type="dxa" w:w="800"/>
            <w:tcBorders>
              <w:top w:val="single" w:color="BFCDE0" w:sz="1"/>
              <w:left w:val="single" w:color="BFCDE0" w:sz="1"/>
              <w:bottom w:val="single" w:color="BFCDE0" w:sz="1"/>
              <w:right w:val="single" w:color="BFCDE0" w:sz="1"/>
            </w:tcBorders>
            <w:shd w:fill="1E4D8C" w:val="clear"/>
            <w:tcMar>
              <w:top w:type="dxa" w:w="80"/>
              <w:left w:type="dxa" w:w="130"/>
              <w:bottom w:type="dxa" w:w="80"/>
              <w:right w:type="dxa" w:w="130"/>
            </w:tcMar>
            <w:vAlign w:val="center"/>
          </w:tcPr>
          <w:p>
            <w:pPr>
              <w:spacing/>
              <w:jc w:val="left"/>
            </w:pPr>
            <w:r>
              <w:rPr>
                <w:rFonts w:ascii="Arial" w:cs="Arial" w:eastAsia="Arial" w:hAnsi="Arial"/>
                <w:b/>
                <w:bCs/>
                <w:color w:val="FFFFFF"/>
                <w:sz w:val="18"/>
                <w:szCs w:val="18"/>
              </w:rPr>
              <w:t xml:space="preserve">Schema</w:t>
            </w:r>
          </w:p>
        </w:tc>
        <w:tc>
          <w:tcPr>
            <w:tcW w:type="dxa" w:w="3800"/>
            <w:tcBorders>
              <w:top w:val="single" w:color="BFCDE0" w:sz="1"/>
              <w:left w:val="single" w:color="BFCDE0" w:sz="1"/>
              <w:bottom w:val="single" w:color="BFCDE0" w:sz="1"/>
              <w:right w:val="single" w:color="BFCDE0" w:sz="1"/>
            </w:tcBorders>
            <w:shd w:fill="1E4D8C" w:val="clear"/>
            <w:tcMar>
              <w:top w:type="dxa" w:w="80"/>
              <w:left w:type="dxa" w:w="130"/>
              <w:bottom w:type="dxa" w:w="80"/>
              <w:right w:type="dxa" w:w="130"/>
            </w:tcMar>
            <w:vAlign w:val="center"/>
          </w:tcPr>
          <w:p>
            <w:pPr>
              <w:spacing/>
              <w:jc w:val="left"/>
            </w:pPr>
            <w:r>
              <w:rPr>
                <w:rFonts w:ascii="Arial" w:cs="Arial" w:eastAsia="Arial" w:hAnsi="Arial"/>
                <w:b/>
                <w:bCs/>
                <w:color w:val="FFFFFF"/>
                <w:sz w:val="18"/>
                <w:szCs w:val="18"/>
              </w:rPr>
              <w:t xml:space="preserve">Key Columns</w:t>
            </w:r>
          </w:p>
        </w:tc>
        <w:tc>
          <w:tcPr>
            <w:tcW w:type="dxa" w:w="2960"/>
            <w:tcBorders>
              <w:top w:val="single" w:color="BFCDE0" w:sz="1"/>
              <w:left w:val="single" w:color="BFCDE0" w:sz="1"/>
              <w:bottom w:val="single" w:color="BFCDE0" w:sz="1"/>
              <w:right w:val="single" w:color="BFCDE0" w:sz="1"/>
            </w:tcBorders>
            <w:shd w:fill="1E4D8C" w:val="clear"/>
            <w:tcMar>
              <w:top w:type="dxa" w:w="80"/>
              <w:left w:type="dxa" w:w="130"/>
              <w:bottom w:type="dxa" w:w="80"/>
              <w:right w:type="dxa" w:w="130"/>
            </w:tcMar>
            <w:vAlign w:val="center"/>
          </w:tcPr>
          <w:p>
            <w:pPr>
              <w:spacing/>
              <w:jc w:val="left"/>
            </w:pPr>
            <w:r>
              <w:rPr>
                <w:rFonts w:ascii="Arial" w:cs="Arial" w:eastAsia="Arial" w:hAnsi="Arial"/>
                <w:b/>
                <w:bCs/>
                <w:color w:val="FFFFFF"/>
                <w:sz w:val="18"/>
                <w:szCs w:val="18"/>
              </w:rPr>
              <w:t xml:space="preserve">Notes</w:t>
            </w:r>
          </w:p>
        </w:tc>
      </w:tr>
      <w:tr>
        <w:tc>
          <w:tcPr>
            <w:tcW w:type="dxa" w:w="17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Users</w:t>
            </w:r>
          </w:p>
        </w:tc>
        <w:tc>
          <w:tcPr>
            <w:tcW w:type="dxa" w:w="8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auth</w:t>
            </w:r>
          </w:p>
        </w:tc>
        <w:tc>
          <w:tcPr>
            <w:tcW w:type="dxa" w:w="38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UserId (PK), Username (unique), PasswordHash, Email (unique), IsActive, IsDeleted, DeletedAt, FailedLoginCount, LockedUntil, CreatedAt</w:t>
            </w:r>
          </w:p>
        </w:tc>
        <w:tc>
          <w:tcPr>
            <w:tcW w:type="dxa" w:w="296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Soft delete: IsDeleted + DeletedAt</w:t>
            </w:r>
          </w:p>
        </w:tc>
      </w:tr>
      <w:tr>
        <w:tc>
          <w:tcPr>
            <w:tcW w:type="dxa" w:w="17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Roles</w:t>
            </w:r>
          </w:p>
        </w:tc>
        <w:tc>
          <w:tcPr>
            <w:tcW w:type="dxa" w:w="8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auth</w:t>
            </w:r>
          </w:p>
        </w:tc>
        <w:tc>
          <w:tcPr>
            <w:tcW w:type="dxa" w:w="38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RoleId (PK), RoleName (unique), Description, IsActive, IsDeleted, DeletedAt</w:t>
            </w:r>
          </w:p>
        </w:tc>
        <w:tc>
          <w:tcPr>
            <w:tcW w:type="dxa" w:w="296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Soft delete supported</w:t>
            </w:r>
          </w:p>
        </w:tc>
      </w:tr>
      <w:tr>
        <w:tc>
          <w:tcPr>
            <w:tcW w:type="dxa" w:w="17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UserRoles</w:t>
            </w:r>
          </w:p>
        </w:tc>
        <w:tc>
          <w:tcPr>
            <w:tcW w:type="dxa" w:w="8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auth</w:t>
            </w:r>
          </w:p>
        </w:tc>
        <w:tc>
          <w:tcPr>
            <w:tcW w:type="dxa" w:w="38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UserId (FK), RoleId (FK), AssignedAt, AssignedBy</w:t>
            </w:r>
          </w:p>
        </w:tc>
        <w:tc>
          <w:tcPr>
            <w:tcW w:type="dxa" w:w="296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Composite PK (UserId, RoleId)</w:t>
            </w:r>
          </w:p>
        </w:tc>
      </w:tr>
      <w:tr>
        <w:tc>
          <w:tcPr>
            <w:tcW w:type="dxa" w:w="17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Permissions</w:t>
            </w:r>
          </w:p>
        </w:tc>
        <w:tc>
          <w:tcPr>
            <w:tcW w:type="dxa" w:w="8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auth</w:t>
            </w:r>
          </w:p>
        </w:tc>
        <w:tc>
          <w:tcPr>
            <w:tcW w:type="dxa" w:w="38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PermissionId (PK), PermissionKey (unique), ApplicationCode, Module, Page, Action, IsActive</w:t>
            </w:r>
          </w:p>
        </w:tc>
        <w:tc>
          <w:tcPr>
            <w:tcW w:type="dxa" w:w="296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Key format: app.module.page.action</w:t>
            </w:r>
          </w:p>
        </w:tc>
      </w:tr>
      <w:tr>
        <w:tc>
          <w:tcPr>
            <w:tcW w:type="dxa" w:w="17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RolePermissions</w:t>
            </w:r>
          </w:p>
        </w:tc>
        <w:tc>
          <w:tcPr>
            <w:tcW w:type="dxa" w:w="8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auth</w:t>
            </w:r>
          </w:p>
        </w:tc>
        <w:tc>
          <w:tcPr>
            <w:tcW w:type="dxa" w:w="38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RoleId (FK), PermissionId (FK)</w:t>
            </w:r>
          </w:p>
        </w:tc>
        <w:tc>
          <w:tcPr>
            <w:tcW w:type="dxa" w:w="296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Composite PK</w:t>
            </w:r>
          </w:p>
        </w:tc>
      </w:tr>
      <w:tr>
        <w:tc>
          <w:tcPr>
            <w:tcW w:type="dxa" w:w="17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UserPermissions</w:t>
            </w:r>
          </w:p>
        </w:tc>
        <w:tc>
          <w:tcPr>
            <w:tcW w:type="dxa" w:w="8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auth</w:t>
            </w:r>
          </w:p>
        </w:tc>
        <w:tc>
          <w:tcPr>
            <w:tcW w:type="dxa" w:w="38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UserId (FK), PermissionId (FK), IsGrant (Grant/Deny/Inherit), AssignedBy, AssignedAt</w:t>
            </w:r>
          </w:p>
        </w:tc>
        <w:tc>
          <w:tcPr>
            <w:tcW w:type="dxa" w:w="296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Per-user override. See §4.4 precedence rule.</w:t>
            </w:r>
          </w:p>
        </w:tc>
      </w:tr>
      <w:tr>
        <w:tc>
          <w:tcPr>
            <w:tcW w:type="dxa" w:w="17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RefreshTokens</w:t>
            </w:r>
          </w:p>
        </w:tc>
        <w:tc>
          <w:tcPr>
            <w:tcW w:type="dxa" w:w="8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auth</w:t>
            </w:r>
          </w:p>
        </w:tc>
        <w:tc>
          <w:tcPr>
            <w:tcW w:type="dxa" w:w="38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TokenId (PK), UserId (FK), TokenHash (unique), ExpiresAt, RevokedAt, IsRevoked, CreatedAt, CreatedByIp, RevokedByIp, ReplacedByTokenId (FK self)</w:t>
            </w:r>
          </w:p>
        </w:tc>
        <w:tc>
          <w:tcPr>
            <w:tcW w:type="dxa" w:w="296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TokenHash = SHA-256 of raw token. Never store plaintext token.</w:t>
            </w:r>
          </w:p>
        </w:tc>
      </w:tr>
      <w:tr>
        <w:tc>
          <w:tcPr>
            <w:tcW w:type="dxa" w:w="17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Applications</w:t>
            </w:r>
          </w:p>
        </w:tc>
        <w:tc>
          <w:tcPr>
            <w:tcW w:type="dxa" w:w="8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nav</w:t>
            </w:r>
          </w:p>
        </w:tc>
        <w:tc>
          <w:tcPr>
            <w:tcW w:type="dxa" w:w="38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AppId (PK), AppCode (unique), AppName, RoutePrefix, DisplayOrder, IsActive</w:t>
            </w:r>
          </w:p>
        </w:tc>
        <w:tc>
          <w:tcPr>
            <w:tcW w:type="dxa" w:w="296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Database-driven app cards</w:t>
            </w:r>
          </w:p>
        </w:tc>
      </w:tr>
      <w:tr>
        <w:tc>
          <w:tcPr>
            <w:tcW w:type="dxa" w:w="17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MenuItems</w:t>
            </w:r>
          </w:p>
        </w:tc>
        <w:tc>
          <w:tcPr>
            <w:tcW w:type="dxa" w:w="8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nav</w:t>
            </w:r>
          </w:p>
        </w:tc>
        <w:tc>
          <w:tcPr>
            <w:tcW w:type="dxa" w:w="38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MenuItemId (PK), AppId (FK), ParentMenuItemId (FK self), Label, Route, RequiredPermission, DisplayOrder, IsActive</w:t>
            </w:r>
          </w:p>
        </w:tc>
        <w:tc>
          <w:tcPr>
            <w:tcW w:type="dxa" w:w="296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Self-referencing tree. Max depth enforced in app layer.</w:t>
            </w:r>
          </w:p>
        </w:tc>
      </w:tr>
      <w:tr>
        <w:tc>
          <w:tcPr>
            <w:tcW w:type="dxa" w:w="17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PageActions</w:t>
            </w:r>
          </w:p>
        </w:tc>
        <w:tc>
          <w:tcPr>
            <w:tcW w:type="dxa" w:w="8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nav</w:t>
            </w:r>
          </w:p>
        </w:tc>
        <w:tc>
          <w:tcPr>
            <w:tcW w:type="dxa" w:w="38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ActionId (PK), AppId (FK), MenuItemId (FK), PageCode, ActionKey, RequiredPermission</w:t>
            </w:r>
          </w:p>
        </w:tc>
        <w:tc>
          <w:tcPr>
            <w:tcW w:type="dxa" w:w="296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FK to MenuItems prevents orphaned actions</w:t>
            </w:r>
          </w:p>
        </w:tc>
      </w:tr>
      <w:tr>
        <w:tc>
          <w:tcPr>
            <w:tcW w:type="dxa" w:w="17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AuditLogs</w:t>
            </w:r>
          </w:p>
        </w:tc>
        <w:tc>
          <w:tcPr>
            <w:tcW w:type="dxa" w:w="8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audit</w:t>
            </w:r>
          </w:p>
        </w:tc>
        <w:tc>
          <w:tcPr>
            <w:tcW w:type="dxa" w:w="38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AuditId (PK), UserId (FK nullable), Action, EntityName, EntityId, OldValue (NVARCHAR 4000), NewValue (NVARCHAR 4000), IPAddress, UserAgent, CreatedAt, RetentionDate</w:t>
            </w:r>
          </w:p>
        </w:tc>
        <w:tc>
          <w:tcPr>
            <w:tcW w:type="dxa" w:w="296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Non-transactional write. RetentionDate for archiving.</w:t>
            </w:r>
          </w:p>
        </w:tc>
      </w:tr>
      <w:tr>
        <w:tc>
          <w:tcPr>
            <w:tcW w:type="dxa" w:w="17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LoginHistory</w:t>
            </w:r>
          </w:p>
        </w:tc>
        <w:tc>
          <w:tcPr>
            <w:tcW w:type="dxa" w:w="8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audit</w:t>
            </w:r>
          </w:p>
        </w:tc>
        <w:tc>
          <w:tcPr>
            <w:tcW w:type="dxa" w:w="38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HistoryId (PK), UserId (FK), EventType, IPAddress, UserAgent, Success, FailReason, CreatedAt</w:t>
            </w:r>
          </w:p>
        </w:tc>
        <w:tc>
          <w:tcPr>
            <w:tcW w:type="dxa" w:w="296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Login, logout, lockout events</w:t>
            </w:r>
          </w:p>
        </w:tc>
      </w:tr>
      <w:tr>
        <w:tc>
          <w:tcPr>
            <w:tcW w:type="dxa" w:w="17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ErrorLogs</w:t>
            </w:r>
          </w:p>
        </w:tc>
        <w:tc>
          <w:tcPr>
            <w:tcW w:type="dxa" w:w="8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audit</w:t>
            </w:r>
          </w:p>
        </w:tc>
        <w:tc>
          <w:tcPr>
            <w:tcW w:type="dxa" w:w="38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ErrorLogId (PK), CorrelationId, UserId (FK nullable), ModuleCode, Endpoint, HttpMethod, StatusCode, ExceptionType, SanitizedMessage, StackTraceHash, CreatedAt</w:t>
            </w:r>
          </w:p>
        </w:tc>
        <w:tc>
          <w:tcPr>
            <w:tcW w:type="dxa" w:w="296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StackTraceHash deduplicates errors. Raw stack trace never stored.</w:t>
            </w:r>
          </w:p>
        </w:tc>
      </w:tr>
    </w:tbl>
    <w:p>
      <w:pPr>
        <w:spacing/>
        <w:jc w:val="left"/>
      </w:pPr>
      <w:r>
        <w:rPr>
          <w:rFonts w:ascii="Arial" w:cs="Arial" w:eastAsia="Arial" w:hAnsi="Arial"/>
          <w:color w:val="1A1A2E"/>
          <w:sz w:val="19"/>
          <w:szCs w:val="19"/>
        </w:rPr>
        <w:t xml:space="preserve"/>
      </w:r>
    </w:p>
    <w:p>
      <w:pPr>
        <w:pStyle w:val="Heading2"/>
        <w:spacing/>
      </w:pPr>
      <w:r>
        <w:rPr>
          <w:rFonts w:ascii="Arial" w:cs="Arial" w:eastAsia="Arial" w:hAnsi="Arial"/>
          <w:b/>
          <w:bCs/>
          <w:color w:val="1E4D8C"/>
          <w:sz w:val="24"/>
          <w:szCs w:val="24"/>
        </w:rPr>
        <w:t xml:space="preserve">9.2 Soft Delete Policy</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660"/>
      </w:tblGrid>
      <w:tr>
        <w:trPr>
          <w:tblHeader/>
        </w:trPr>
        <w:tc>
          <w:tcPr>
            <w:tcW w:type="dxa" w:w="1800"/>
            <w:tcBorders>
              <w:top w:val="single" w:color="BFCDE0" w:sz="1"/>
              <w:left w:val="single" w:color="BFCDE0" w:sz="1"/>
              <w:bottom w:val="single" w:color="BFCDE0" w:sz="1"/>
              <w:right w:val="single" w:color="BFCDE0" w:sz="1"/>
            </w:tcBorders>
            <w:shd w:fill="1E4D8C" w:val="clear"/>
            <w:tcMar>
              <w:top w:type="dxa" w:w="80"/>
              <w:left w:type="dxa" w:w="130"/>
              <w:bottom w:type="dxa" w:w="80"/>
              <w:right w:type="dxa" w:w="130"/>
            </w:tcMar>
            <w:vAlign w:val="center"/>
          </w:tcPr>
          <w:p>
            <w:pPr>
              <w:spacing/>
              <w:jc w:val="left"/>
            </w:pPr>
            <w:r>
              <w:rPr>
                <w:rFonts w:ascii="Arial" w:cs="Arial" w:eastAsia="Arial" w:hAnsi="Arial"/>
                <w:b/>
                <w:bCs/>
                <w:color w:val="FFFFFF"/>
                <w:sz w:val="18"/>
                <w:szCs w:val="18"/>
              </w:rPr>
              <w:t xml:space="preserve">Table</w:t>
            </w:r>
          </w:p>
        </w:tc>
        <w:tc>
          <w:tcPr>
            <w:tcW w:type="dxa" w:w="1800"/>
            <w:tcBorders>
              <w:top w:val="single" w:color="BFCDE0" w:sz="1"/>
              <w:left w:val="single" w:color="BFCDE0" w:sz="1"/>
              <w:bottom w:val="single" w:color="BFCDE0" w:sz="1"/>
              <w:right w:val="single" w:color="BFCDE0" w:sz="1"/>
            </w:tcBorders>
            <w:shd w:fill="1E4D8C" w:val="clear"/>
            <w:tcMar>
              <w:top w:type="dxa" w:w="80"/>
              <w:left w:type="dxa" w:w="130"/>
              <w:bottom w:type="dxa" w:w="80"/>
              <w:right w:type="dxa" w:w="130"/>
            </w:tcMar>
            <w:vAlign w:val="center"/>
          </w:tcPr>
          <w:p>
            <w:pPr>
              <w:spacing/>
              <w:jc w:val="left"/>
            </w:pPr>
            <w:r>
              <w:rPr>
                <w:rFonts w:ascii="Arial" w:cs="Arial" w:eastAsia="Arial" w:hAnsi="Arial"/>
                <w:b/>
                <w:bCs/>
                <w:color w:val="FFFFFF"/>
                <w:sz w:val="18"/>
                <w:szCs w:val="18"/>
              </w:rPr>
              <w:t xml:space="preserve">Soft Delete</w:t>
            </w:r>
          </w:p>
        </w:tc>
        <w:tc>
          <w:tcPr>
            <w:tcW w:type="dxa" w:w="5660"/>
            <w:tcBorders>
              <w:top w:val="single" w:color="BFCDE0" w:sz="1"/>
              <w:left w:val="single" w:color="BFCDE0" w:sz="1"/>
              <w:bottom w:val="single" w:color="BFCDE0" w:sz="1"/>
              <w:right w:val="single" w:color="BFCDE0" w:sz="1"/>
            </w:tcBorders>
            <w:shd w:fill="1E4D8C" w:val="clear"/>
            <w:tcMar>
              <w:top w:type="dxa" w:w="80"/>
              <w:left w:type="dxa" w:w="130"/>
              <w:bottom w:type="dxa" w:w="80"/>
              <w:right w:type="dxa" w:w="130"/>
            </w:tcMar>
            <w:vAlign w:val="center"/>
          </w:tcPr>
          <w:p>
            <w:pPr>
              <w:spacing/>
              <w:jc w:val="left"/>
            </w:pPr>
            <w:r>
              <w:rPr>
                <w:rFonts w:ascii="Arial" w:cs="Arial" w:eastAsia="Arial" w:hAnsi="Arial"/>
                <w:b/>
                <w:bCs/>
                <w:color w:val="FFFFFF"/>
                <w:sz w:val="18"/>
                <w:szCs w:val="18"/>
              </w:rPr>
              <w:t xml:space="preserve">Rationale</w:t>
            </w:r>
          </w:p>
        </w:tc>
      </w:tr>
      <w:tr>
        <w:tc>
          <w:tcPr>
            <w:tcW w:type="dxa" w:w="18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Users</w:t>
            </w:r>
          </w:p>
        </w:tc>
        <w:tc>
          <w:tcPr>
            <w:tcW w:type="dxa" w:w="18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Yes — IsDeleted + DeletedAt</w:t>
            </w:r>
          </w:p>
        </w:tc>
        <w:tc>
          <w:tcPr>
            <w:tcW w:type="dxa" w:w="566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Deactivated users must remain for audit trail integrity</w:t>
            </w:r>
          </w:p>
        </w:tc>
      </w:tr>
      <w:tr>
        <w:tc>
          <w:tcPr>
            <w:tcW w:type="dxa" w:w="18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Roles</w:t>
            </w:r>
          </w:p>
        </w:tc>
        <w:tc>
          <w:tcPr>
            <w:tcW w:type="dxa" w:w="18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Yes — IsDeleted + DeletedAt</w:t>
            </w:r>
          </w:p>
        </w:tc>
        <w:tc>
          <w:tcPr>
            <w:tcW w:type="dxa" w:w="566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Deleted roles may still be referenced in historical AuditLogs</w:t>
            </w:r>
          </w:p>
        </w:tc>
      </w:tr>
      <w:tr>
        <w:tc>
          <w:tcPr>
            <w:tcW w:type="dxa" w:w="18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Permissions</w:t>
            </w:r>
          </w:p>
        </w:tc>
        <w:tc>
          <w:tcPr>
            <w:tcW w:type="dxa" w:w="18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Yes — IsDeleted + DeletedAt</w:t>
            </w:r>
          </w:p>
        </w:tc>
        <w:tc>
          <w:tcPr>
            <w:tcW w:type="dxa" w:w="566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Removed permissions must not break existing audit history</w:t>
            </w:r>
          </w:p>
        </w:tc>
      </w:tr>
      <w:tr>
        <w:tc>
          <w:tcPr>
            <w:tcW w:type="dxa" w:w="18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MenuItems</w:t>
            </w:r>
          </w:p>
        </w:tc>
        <w:tc>
          <w:tcPr>
            <w:tcW w:type="dxa" w:w="18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No — hard delete acceptable</w:t>
            </w:r>
          </w:p>
        </w:tc>
        <w:tc>
          <w:tcPr>
            <w:tcW w:type="dxa" w:w="566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Menu structure rebuilt on navigation refresh</w:t>
            </w:r>
          </w:p>
        </w:tc>
      </w:tr>
      <w:tr>
        <w:tc>
          <w:tcPr>
            <w:tcW w:type="dxa" w:w="18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RefreshTokens</w:t>
            </w:r>
          </w:p>
        </w:tc>
        <w:tc>
          <w:tcPr>
            <w:tcW w:type="dxa" w:w="18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No — IsRevoked = true</w:t>
            </w:r>
          </w:p>
        </w:tc>
        <w:tc>
          <w:tcPr>
            <w:tcW w:type="dxa" w:w="566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Expired tokens purged by a scheduled retention job</w:t>
            </w:r>
          </w:p>
        </w:tc>
      </w:tr>
    </w:tbl>
    <w:p>
      <w:pPr>
        <w:spacing/>
        <w:jc w:val="left"/>
      </w:pPr>
      <w:r>
        <w:rPr>
          <w:rFonts w:ascii="Arial" w:cs="Arial" w:eastAsia="Arial" w:hAnsi="Arial"/>
          <w:color w:val="1A1A2E"/>
          <w:sz w:val="19"/>
          <w:szCs w:val="19"/>
        </w:rP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Borders>
              <w:top w:val="single" w:color="1E4D8C" w:sz="1"/>
              <w:left w:val="single" w:color="1E4D8C" w:sz="8"/>
              <w:bottom w:val="single" w:color="1E4D8C" w:sz="1"/>
              <w:right w:val="single" w:color="1E4D8C" w:sz="1"/>
            </w:tcBorders>
            <w:shd w:fill="E3F2FD" w:val="clear"/>
            <w:tcMar>
              <w:top w:type="dxa" w:w="100"/>
              <w:left w:type="dxa" w:w="180"/>
              <w:bottom w:type="dxa" w:w="100"/>
              <w:right w:type="dxa" w:w="180"/>
            </w:tcMar>
          </w:tcPr>
          <w:p>
            <w:pPr>
              <w:spacing/>
            </w:pPr>
            <w:r>
              <w:rPr>
                <w:rFonts w:ascii="Arial" w:cs="Arial" w:eastAsia="Arial" w:hAnsi="Arial"/>
                <w:color w:val="1A1A2E"/>
                <w:sz w:val="18"/>
                <w:szCs w:val="18"/>
              </w:rPr>
              <w:t xml:space="preserve">EF Core global query filter: All queries on soft-delete tables automatically append WHERE IsDeleted = 0. Admin screens that need deleted records must explicitly call .IgnoreQueryFilters().</w:t>
            </w:r>
          </w:p>
        </w:tc>
      </w:tr>
    </w:tbl>
    <w:p>
      <w:pPr>
        <w:spacing/>
        <w:jc w:val="left"/>
      </w:pPr>
      <w:r>
        <w:rPr>
          <w:rFonts w:ascii="Arial" w:cs="Arial" w:eastAsia="Arial" w:hAnsi="Arial"/>
          <w:color w:val="1A1A2E"/>
          <w:sz w:val="19"/>
          <w:szCs w:val="19"/>
        </w:rPr>
        <w:t xml:space="preserve"/>
      </w:r>
    </w:p>
    <w:p>
      <w:pPr>
        <w:pStyle w:val="Heading2"/>
        <w:spacing/>
      </w:pPr>
      <w:r>
        <w:rPr>
          <w:rFonts w:ascii="Arial" w:cs="Arial" w:eastAsia="Arial" w:hAnsi="Arial"/>
          <w:b/>
          <w:bCs/>
          <w:color w:val="1E4D8C"/>
          <w:sz w:val="24"/>
          <w:szCs w:val="24"/>
        </w:rPr>
        <w:t xml:space="preserve">9.3 Full ERD / SQL Diagram</w:t>
      </w:r>
    </w:p>
    <w:p>
      <w:pPr>
        <w:spacing/>
        <w:jc w:val="left"/>
      </w:pPr>
      <w:r>
        <w:rPr>
          <w:rFonts w:ascii="Arial" w:cs="Arial" w:eastAsia="Arial" w:hAnsi="Arial"/>
          <w:color w:val="1A1A2E"/>
          <w:sz w:val="19"/>
          <w:szCs w:val="19"/>
        </w:rPr>
        <w:t xml:space="preserve">The full entity-relationship diagram for all EMH-owned tables is provided as a separate artifact (SQL diagram) accompanying this proposal. The diagram covers the Auth, Navigation, and Audit schemas with all foreign key relationships, indexes, and constraints.</w:t>
      </w:r>
    </w:p>
    <w:p>
      <w:r>
        <w:br w:type="page"/>
      </w:r>
    </w:p>
    <w:p>
      <w:pPr>
        <w:pStyle w:val="Heading1"/>
        <w:spacing/>
      </w:pPr>
      <w:r>
        <w:rPr>
          <w:rFonts w:ascii="Arial" w:cs="Arial" w:eastAsia="Arial" w:hAnsi="Arial"/>
          <w:b/>
          <w:bCs/>
          <w:color w:val="1E4D8C"/>
          <w:sz w:val="30"/>
          <w:szCs w:val="30"/>
        </w:rPr>
        <w:t xml:space="preserve">10. Open Questions for Solution Architect</w:t>
      </w:r>
    </w:p>
    <w:p>
      <w:pPr>
        <w:spacing/>
        <w:jc w:val="left"/>
      </w:pPr>
      <w:r>
        <w:rPr>
          <w:rFonts w:ascii="Arial" w:cs="Arial" w:eastAsia="Arial" w:hAnsi="Arial"/>
          <w:color w:val="1A1A2E"/>
          <w:sz w:val="19"/>
          <w:szCs w:val="19"/>
        </w:rPr>
        <w:t xml:space="preserve">All items below require SA sign-off before implementation begins. BLOCKED items are critical path.</w:t>
      </w:r>
    </w:p>
    <w:p>
      <w:pPr>
        <w:spacing/>
        <w:jc w:val="left"/>
      </w:pPr>
      <w:r>
        <w:rPr>
          <w:rFonts w:ascii="Arial" w:cs="Arial" w:eastAsia="Arial" w:hAnsi="Arial"/>
          <w:color w:val="1A1A2E"/>
          <w:sz w:val="19"/>
          <w:szCs w:val="19"/>
        </w:rP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400"/>
        <w:gridCol w:w="3500"/>
        <w:gridCol w:w="3000"/>
        <w:gridCol w:w="2360"/>
      </w:tblGrid>
      <w:tr>
        <w:trPr>
          <w:tblHeader/>
        </w:trPr>
        <w:tc>
          <w:tcPr>
            <w:tcW w:type="dxa" w:w="400"/>
            <w:tcBorders>
              <w:top w:val="single" w:color="BFCDE0" w:sz="1"/>
              <w:left w:val="single" w:color="BFCDE0" w:sz="1"/>
              <w:bottom w:val="single" w:color="BFCDE0" w:sz="1"/>
              <w:right w:val="single" w:color="BFCDE0" w:sz="1"/>
            </w:tcBorders>
            <w:shd w:fill="1E4D8C" w:val="clear"/>
            <w:tcMar>
              <w:top w:type="dxa" w:w="80"/>
              <w:left w:type="dxa" w:w="130"/>
              <w:bottom w:type="dxa" w:w="80"/>
              <w:right w:type="dxa" w:w="130"/>
            </w:tcMar>
            <w:vAlign w:val="center"/>
          </w:tcPr>
          <w:p>
            <w:pPr>
              <w:spacing/>
              <w:jc w:val="left"/>
            </w:pPr>
            <w:r>
              <w:rPr>
                <w:rFonts w:ascii="Arial" w:cs="Arial" w:eastAsia="Arial" w:hAnsi="Arial"/>
                <w:b/>
                <w:bCs/>
                <w:color w:val="FFFFFF"/>
                <w:sz w:val="18"/>
                <w:szCs w:val="18"/>
              </w:rPr>
              <w:t xml:space="preserve">#</w:t>
            </w:r>
          </w:p>
        </w:tc>
        <w:tc>
          <w:tcPr>
            <w:tcW w:type="dxa" w:w="3500"/>
            <w:tcBorders>
              <w:top w:val="single" w:color="BFCDE0" w:sz="1"/>
              <w:left w:val="single" w:color="BFCDE0" w:sz="1"/>
              <w:bottom w:val="single" w:color="BFCDE0" w:sz="1"/>
              <w:right w:val="single" w:color="BFCDE0" w:sz="1"/>
            </w:tcBorders>
            <w:shd w:fill="1E4D8C" w:val="clear"/>
            <w:tcMar>
              <w:top w:type="dxa" w:w="80"/>
              <w:left w:type="dxa" w:w="130"/>
              <w:bottom w:type="dxa" w:w="80"/>
              <w:right w:type="dxa" w:w="130"/>
            </w:tcMar>
            <w:vAlign w:val="center"/>
          </w:tcPr>
          <w:p>
            <w:pPr>
              <w:spacing/>
              <w:jc w:val="left"/>
            </w:pPr>
            <w:r>
              <w:rPr>
                <w:rFonts w:ascii="Arial" w:cs="Arial" w:eastAsia="Arial" w:hAnsi="Arial"/>
                <w:b/>
                <w:bCs/>
                <w:color w:val="FFFFFF"/>
                <w:sz w:val="18"/>
                <w:szCs w:val="18"/>
              </w:rPr>
              <w:t xml:space="preserve">Question</w:t>
            </w:r>
          </w:p>
        </w:tc>
        <w:tc>
          <w:tcPr>
            <w:tcW w:type="dxa" w:w="3000"/>
            <w:tcBorders>
              <w:top w:val="single" w:color="BFCDE0" w:sz="1"/>
              <w:left w:val="single" w:color="BFCDE0" w:sz="1"/>
              <w:bottom w:val="single" w:color="BFCDE0" w:sz="1"/>
              <w:right w:val="single" w:color="BFCDE0" w:sz="1"/>
            </w:tcBorders>
            <w:shd w:fill="1E4D8C" w:val="clear"/>
            <w:tcMar>
              <w:top w:type="dxa" w:w="80"/>
              <w:left w:type="dxa" w:w="130"/>
              <w:bottom w:type="dxa" w:w="80"/>
              <w:right w:type="dxa" w:w="130"/>
            </w:tcMar>
            <w:vAlign w:val="center"/>
          </w:tcPr>
          <w:p>
            <w:pPr>
              <w:spacing/>
              <w:jc w:val="left"/>
            </w:pPr>
            <w:r>
              <w:rPr>
                <w:rFonts w:ascii="Arial" w:cs="Arial" w:eastAsia="Arial" w:hAnsi="Arial"/>
                <w:b/>
                <w:bCs/>
                <w:color w:val="FFFFFF"/>
                <w:sz w:val="18"/>
                <w:szCs w:val="18"/>
              </w:rPr>
              <w:t xml:space="preserve">Proposed Answer</w:t>
            </w:r>
          </w:p>
        </w:tc>
        <w:tc>
          <w:tcPr>
            <w:tcW w:type="dxa" w:w="2360"/>
            <w:tcBorders>
              <w:top w:val="single" w:color="BFCDE0" w:sz="1"/>
              <w:left w:val="single" w:color="BFCDE0" w:sz="1"/>
              <w:bottom w:val="single" w:color="BFCDE0" w:sz="1"/>
              <w:right w:val="single" w:color="BFCDE0" w:sz="1"/>
            </w:tcBorders>
            <w:shd w:fill="1E4D8C" w:val="clear"/>
            <w:tcMar>
              <w:top w:type="dxa" w:w="80"/>
              <w:left w:type="dxa" w:w="130"/>
              <w:bottom w:type="dxa" w:w="80"/>
              <w:right w:type="dxa" w:w="130"/>
            </w:tcMar>
            <w:vAlign w:val="center"/>
          </w:tcPr>
          <w:p>
            <w:pPr>
              <w:spacing/>
              <w:jc w:val="left"/>
            </w:pPr>
            <w:r>
              <w:rPr>
                <w:rFonts w:ascii="Arial" w:cs="Arial" w:eastAsia="Arial" w:hAnsi="Arial"/>
                <w:b/>
                <w:bCs/>
                <w:color w:val="FFFFFF"/>
                <w:sz w:val="18"/>
                <w:szCs w:val="18"/>
              </w:rPr>
              <w:t xml:space="preserve">Status</w:t>
            </w:r>
          </w:p>
        </w:tc>
      </w:tr>
      <w:tr>
        <w:tc>
          <w:tcPr>
            <w:tcW w:type="dxa" w:w="4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1</w:t>
            </w:r>
          </w:p>
        </w:tc>
        <w:tc>
          <w:tcPr>
            <w:tcW w:type="dxa" w:w="35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Is Modular Monolith approved for Phase 1?</w:t>
            </w:r>
          </w:p>
        </w:tc>
        <w:tc>
          <w:tcPr>
            <w:tcW w:type="dxa" w:w="30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Yes — recommended for velocity</w:t>
            </w:r>
          </w:p>
        </w:tc>
        <w:tc>
          <w:tcPr>
            <w:tcW w:type="dxa" w:w="2360"/>
            <w:tcBorders>
              <w:top w:val="single" w:color="BFCDE0" w:sz="1"/>
              <w:left w:val="single" w:color="BFCDE0" w:sz="1"/>
              <w:bottom w:val="single" w:color="BFCDE0" w:sz="1"/>
              <w:right w:val="single" w:color="BFCDE0" w:sz="1"/>
            </w:tcBorders>
            <w:shd w:fill="FFF3CD" w:val="clear"/>
            <w:tcMar>
              <w:top w:type="dxa" w:w="80"/>
              <w:left w:type="dxa" w:w="130"/>
              <w:bottom w:type="dxa" w:w="80"/>
              <w:right w:type="dxa" w:w="130"/>
            </w:tcMar>
            <w:vAlign w:val="center"/>
          </w:tcPr>
          <w:p>
            <w:pPr>
              <w:spacing/>
              <w:jc w:val="left"/>
            </w:pPr>
            <w:r>
              <w:rPr>
                <w:rFonts w:ascii="Arial" w:cs="Arial" w:eastAsia="Arial" w:hAnsi="Arial"/>
                <w:b/>
                <w:bCs/>
                <w:color w:val="7A5500"/>
                <w:sz w:val="17"/>
                <w:szCs w:val="17"/>
              </w:rPr>
              <w:t xml:space="preserve">PENDING SA</w:t>
            </w:r>
          </w:p>
        </w:tc>
      </w:tr>
      <w:tr>
        <w:tc>
          <w:tcPr>
            <w:tcW w:type="dxa" w:w="4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2</w:t>
            </w:r>
          </w:p>
        </w:tc>
        <w:tc>
          <w:tcPr>
            <w:tcW w:type="dxa" w:w="35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Is simple local login approved for Phase 1?</w:t>
            </w:r>
          </w:p>
        </w:tc>
        <w:tc>
          <w:tcPr>
            <w:tcW w:type="dxa" w:w="30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Yes — bcrypt + JWT + refresh token rotation</w:t>
            </w:r>
          </w:p>
        </w:tc>
        <w:tc>
          <w:tcPr>
            <w:tcW w:type="dxa" w:w="2360"/>
            <w:tcBorders>
              <w:top w:val="single" w:color="BFCDE0" w:sz="1"/>
              <w:left w:val="single" w:color="BFCDE0" w:sz="1"/>
              <w:bottom w:val="single" w:color="BFCDE0" w:sz="1"/>
              <w:right w:val="single" w:color="BFCDE0" w:sz="1"/>
            </w:tcBorders>
            <w:shd w:fill="FFF3CD" w:val="clear"/>
            <w:tcMar>
              <w:top w:type="dxa" w:w="80"/>
              <w:left w:type="dxa" w:w="130"/>
              <w:bottom w:type="dxa" w:w="80"/>
              <w:right w:type="dxa" w:w="130"/>
            </w:tcMar>
            <w:vAlign w:val="center"/>
          </w:tcPr>
          <w:p>
            <w:pPr>
              <w:spacing/>
              <w:jc w:val="left"/>
            </w:pPr>
            <w:r>
              <w:rPr>
                <w:rFonts w:ascii="Arial" w:cs="Arial" w:eastAsia="Arial" w:hAnsi="Arial"/>
                <w:b/>
                <w:bCs/>
                <w:color w:val="7A5500"/>
                <w:sz w:val="17"/>
                <w:szCs w:val="17"/>
              </w:rPr>
              <w:t xml:space="preserve">PENDING SA</w:t>
            </w:r>
          </w:p>
        </w:tc>
      </w:tr>
      <w:tr>
        <w:tc>
          <w:tcPr>
            <w:tcW w:type="dxa" w:w="4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3</w:t>
            </w:r>
          </w:p>
        </w:tc>
        <w:tc>
          <w:tcPr>
            <w:tcW w:type="dxa" w:w="35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Is SSO-ready architecture (not SSO itself) acceptable?</w:t>
            </w:r>
          </w:p>
        </w:tc>
        <w:tc>
          <w:tcPr>
            <w:tcW w:type="dxa" w:w="30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Yes — IAuthService abstraction</w:t>
            </w:r>
          </w:p>
        </w:tc>
        <w:tc>
          <w:tcPr>
            <w:tcW w:type="dxa" w:w="2360"/>
            <w:tcBorders>
              <w:top w:val="single" w:color="BFCDE0" w:sz="1"/>
              <w:left w:val="single" w:color="BFCDE0" w:sz="1"/>
              <w:bottom w:val="single" w:color="BFCDE0" w:sz="1"/>
              <w:right w:val="single" w:color="BFCDE0" w:sz="1"/>
            </w:tcBorders>
            <w:shd w:fill="FFF3CD" w:val="clear"/>
            <w:tcMar>
              <w:top w:type="dxa" w:w="80"/>
              <w:left w:type="dxa" w:w="130"/>
              <w:bottom w:type="dxa" w:w="80"/>
              <w:right w:type="dxa" w:w="130"/>
            </w:tcMar>
            <w:vAlign w:val="center"/>
          </w:tcPr>
          <w:p>
            <w:pPr>
              <w:spacing/>
              <w:jc w:val="left"/>
            </w:pPr>
            <w:r>
              <w:rPr>
                <w:rFonts w:ascii="Arial" w:cs="Arial" w:eastAsia="Arial" w:hAnsi="Arial"/>
                <w:b/>
                <w:bCs/>
                <w:color w:val="7A5500"/>
                <w:sz w:val="17"/>
                <w:szCs w:val="17"/>
              </w:rPr>
              <w:t xml:space="preserve">PENDING SA</w:t>
            </w:r>
          </w:p>
        </w:tc>
      </w:tr>
      <w:tr>
        <w:tc>
          <w:tcPr>
            <w:tcW w:type="dxa" w:w="4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4</w:t>
            </w:r>
          </w:p>
        </w:tc>
        <w:tc>
          <w:tcPr>
            <w:tcW w:type="dxa" w:w="35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Is EF Core Database First approved?</w:t>
            </w:r>
          </w:p>
        </w:tc>
        <w:tc>
          <w:tcPr>
            <w:tcW w:type="dxa" w:w="30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Yes — with mandatory DTO mapping</w:t>
            </w:r>
          </w:p>
        </w:tc>
        <w:tc>
          <w:tcPr>
            <w:tcW w:type="dxa" w:w="2360"/>
            <w:tcBorders>
              <w:top w:val="single" w:color="BFCDE0" w:sz="1"/>
              <w:left w:val="single" w:color="BFCDE0" w:sz="1"/>
              <w:bottom w:val="single" w:color="BFCDE0" w:sz="1"/>
              <w:right w:val="single" w:color="BFCDE0" w:sz="1"/>
            </w:tcBorders>
            <w:shd w:fill="FFF3CD" w:val="clear"/>
            <w:tcMar>
              <w:top w:type="dxa" w:w="80"/>
              <w:left w:type="dxa" w:w="130"/>
              <w:bottom w:type="dxa" w:w="80"/>
              <w:right w:type="dxa" w:w="130"/>
            </w:tcMar>
            <w:vAlign w:val="center"/>
          </w:tcPr>
          <w:p>
            <w:pPr>
              <w:spacing/>
              <w:jc w:val="left"/>
            </w:pPr>
            <w:r>
              <w:rPr>
                <w:rFonts w:ascii="Arial" w:cs="Arial" w:eastAsia="Arial" w:hAnsi="Arial"/>
                <w:b/>
                <w:bCs/>
                <w:color w:val="7A5500"/>
                <w:sz w:val="17"/>
                <w:szCs w:val="17"/>
              </w:rPr>
              <w:t xml:space="preserve">PENDING SA</w:t>
            </w:r>
          </w:p>
        </w:tc>
      </w:tr>
      <w:tr>
        <w:tc>
          <w:tcPr>
            <w:tcW w:type="dxa" w:w="4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5</w:t>
            </w:r>
          </w:p>
        </w:tc>
        <w:tc>
          <w:tcPr>
            <w:tcW w:type="dxa" w:w="35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One DB with multiple schemas, or separate databases?</w:t>
            </w:r>
          </w:p>
        </w:tc>
        <w:tc>
          <w:tcPr>
            <w:tcW w:type="dxa" w:w="30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One DB, schema-per-domain</w:t>
            </w:r>
          </w:p>
        </w:tc>
        <w:tc>
          <w:tcPr>
            <w:tcW w:type="dxa" w:w="2360"/>
            <w:tcBorders>
              <w:top w:val="single" w:color="BFCDE0" w:sz="1"/>
              <w:left w:val="single" w:color="BFCDE0" w:sz="1"/>
              <w:bottom w:val="single" w:color="BFCDE0" w:sz="1"/>
              <w:right w:val="single" w:color="BFCDE0" w:sz="1"/>
            </w:tcBorders>
            <w:shd w:fill="FFF3CD" w:val="clear"/>
            <w:tcMar>
              <w:top w:type="dxa" w:w="80"/>
              <w:left w:type="dxa" w:w="130"/>
              <w:bottom w:type="dxa" w:w="80"/>
              <w:right w:type="dxa" w:w="130"/>
            </w:tcMar>
            <w:vAlign w:val="center"/>
          </w:tcPr>
          <w:p>
            <w:pPr>
              <w:spacing/>
              <w:jc w:val="left"/>
            </w:pPr>
            <w:r>
              <w:rPr>
                <w:rFonts w:ascii="Arial" w:cs="Arial" w:eastAsia="Arial" w:hAnsi="Arial"/>
                <w:b/>
                <w:bCs/>
                <w:color w:val="7A5500"/>
                <w:sz w:val="17"/>
                <w:szCs w:val="17"/>
              </w:rPr>
              <w:t xml:space="preserve">PENDING SA</w:t>
            </w:r>
          </w:p>
        </w:tc>
      </w:tr>
      <w:tr>
        <w:tc>
          <w:tcPr>
            <w:tcW w:type="dxa" w:w="4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6</w:t>
            </w:r>
          </w:p>
        </w:tc>
        <w:tc>
          <w:tcPr>
            <w:tcW w:type="dxa" w:w="35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EF models mapped to DTOs — never return EF models from API?</w:t>
            </w:r>
          </w:p>
        </w:tc>
        <w:tc>
          <w:tcPr>
            <w:tcW w:type="dxa" w:w="30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Yes — mandatory</w:t>
            </w:r>
          </w:p>
        </w:tc>
        <w:tc>
          <w:tcPr>
            <w:tcW w:type="dxa" w:w="2360"/>
            <w:tcBorders>
              <w:top w:val="single" w:color="BFCDE0" w:sz="1"/>
              <w:left w:val="single" w:color="BFCDE0" w:sz="1"/>
              <w:bottom w:val="single" w:color="BFCDE0" w:sz="1"/>
              <w:right w:val="single" w:color="BFCDE0" w:sz="1"/>
            </w:tcBorders>
            <w:shd w:fill="FFF3CD" w:val="clear"/>
            <w:tcMar>
              <w:top w:type="dxa" w:w="80"/>
              <w:left w:type="dxa" w:w="130"/>
              <w:bottom w:type="dxa" w:w="80"/>
              <w:right w:type="dxa" w:w="130"/>
            </w:tcMar>
            <w:vAlign w:val="center"/>
          </w:tcPr>
          <w:p>
            <w:pPr>
              <w:spacing/>
              <w:jc w:val="left"/>
            </w:pPr>
            <w:r>
              <w:rPr>
                <w:rFonts w:ascii="Arial" w:cs="Arial" w:eastAsia="Arial" w:hAnsi="Arial"/>
                <w:b/>
                <w:bCs/>
                <w:color w:val="7A5500"/>
                <w:sz w:val="17"/>
                <w:szCs w:val="17"/>
              </w:rPr>
              <w:t xml:space="preserve">PENDING SA</w:t>
            </w:r>
          </w:p>
        </w:tc>
      </w:tr>
      <w:tr>
        <w:tc>
          <w:tcPr>
            <w:tcW w:type="dxa" w:w="4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7</w:t>
            </w:r>
          </w:p>
        </w:tc>
        <w:tc>
          <w:tcPr>
            <w:tcW w:type="dxa" w:w="35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What is the approved hosting environment?</w:t>
            </w:r>
          </w:p>
        </w:tc>
        <w:tc>
          <w:tcPr>
            <w:tcW w:type="dxa" w:w="30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TBD — infrastructure team input needed</w:t>
            </w:r>
          </w:p>
        </w:tc>
        <w:tc>
          <w:tcPr>
            <w:tcW w:type="dxa" w:w="2360"/>
            <w:tcBorders>
              <w:top w:val="single" w:color="BFCDE0" w:sz="1"/>
              <w:left w:val="single" w:color="BFCDE0" w:sz="1"/>
              <w:bottom w:val="single" w:color="BFCDE0" w:sz="1"/>
              <w:right w:val="single" w:color="BFCDE0" w:sz="1"/>
            </w:tcBorders>
            <w:shd w:fill="FFEBEE" w:val="clear"/>
            <w:tcMar>
              <w:top w:type="dxa" w:w="80"/>
              <w:left w:type="dxa" w:w="130"/>
              <w:bottom w:type="dxa" w:w="80"/>
              <w:right w:type="dxa" w:w="130"/>
            </w:tcMar>
            <w:vAlign w:val="center"/>
          </w:tcPr>
          <w:p>
            <w:pPr>
              <w:spacing/>
              <w:jc w:val="left"/>
            </w:pPr>
            <w:r>
              <w:rPr>
                <w:rFonts w:ascii="Arial" w:cs="Arial" w:eastAsia="Arial" w:hAnsi="Arial"/>
                <w:b/>
                <w:bCs/>
                <w:color w:val="991111"/>
                <w:sz w:val="17"/>
                <w:szCs w:val="17"/>
              </w:rPr>
              <w:t xml:space="preserve">BLOCKED</w:t>
            </w:r>
          </w:p>
        </w:tc>
      </w:tr>
      <w:tr>
        <w:tc>
          <w:tcPr>
            <w:tcW w:type="dxa" w:w="4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8</w:t>
            </w:r>
          </w:p>
        </w:tc>
        <w:tc>
          <w:tcPr>
            <w:tcW w:type="dxa" w:w="35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Required audit log retention periods?</w:t>
            </w:r>
          </w:p>
        </w:tc>
        <w:tc>
          <w:tcPr>
            <w:tcW w:type="dxa" w:w="30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TBD — regulatory/compliance input needed</w:t>
            </w:r>
          </w:p>
        </w:tc>
        <w:tc>
          <w:tcPr>
            <w:tcW w:type="dxa" w:w="2360"/>
            <w:tcBorders>
              <w:top w:val="single" w:color="BFCDE0" w:sz="1"/>
              <w:left w:val="single" w:color="BFCDE0" w:sz="1"/>
              <w:bottom w:val="single" w:color="BFCDE0" w:sz="1"/>
              <w:right w:val="single" w:color="BFCDE0" w:sz="1"/>
            </w:tcBorders>
            <w:shd w:fill="FFEBEE" w:val="clear"/>
            <w:tcMar>
              <w:top w:type="dxa" w:w="80"/>
              <w:left w:type="dxa" w:w="130"/>
              <w:bottom w:type="dxa" w:w="80"/>
              <w:right w:type="dxa" w:w="130"/>
            </w:tcMar>
            <w:vAlign w:val="center"/>
          </w:tcPr>
          <w:p>
            <w:pPr>
              <w:spacing/>
              <w:jc w:val="left"/>
            </w:pPr>
            <w:r>
              <w:rPr>
                <w:rFonts w:ascii="Arial" w:cs="Arial" w:eastAsia="Arial" w:hAnsi="Arial"/>
                <w:b/>
                <w:bCs/>
                <w:color w:val="991111"/>
                <w:sz w:val="17"/>
                <w:szCs w:val="17"/>
              </w:rPr>
              <w:t xml:space="preserve">BLOCKED</w:t>
            </w:r>
          </w:p>
        </w:tc>
      </w:tr>
      <w:tr>
        <w:tc>
          <w:tcPr>
            <w:tcW w:type="dxa" w:w="4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9</w:t>
            </w:r>
          </w:p>
        </w:tc>
        <w:tc>
          <w:tcPr>
            <w:tcW w:type="dxa" w:w="35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Organization-specific security standards (e.g. SAHLD)?</w:t>
            </w:r>
          </w:p>
        </w:tc>
        <w:tc>
          <w:tcPr>
            <w:tcW w:type="dxa" w:w="30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TBD — security team input needed</w:t>
            </w:r>
          </w:p>
        </w:tc>
        <w:tc>
          <w:tcPr>
            <w:tcW w:type="dxa" w:w="2360"/>
            <w:tcBorders>
              <w:top w:val="single" w:color="BFCDE0" w:sz="1"/>
              <w:left w:val="single" w:color="BFCDE0" w:sz="1"/>
              <w:bottom w:val="single" w:color="BFCDE0" w:sz="1"/>
              <w:right w:val="single" w:color="BFCDE0" w:sz="1"/>
            </w:tcBorders>
            <w:shd w:fill="FFEBEE" w:val="clear"/>
            <w:tcMar>
              <w:top w:type="dxa" w:w="80"/>
              <w:left w:type="dxa" w:w="130"/>
              <w:bottom w:type="dxa" w:w="80"/>
              <w:right w:type="dxa" w:w="130"/>
            </w:tcMar>
            <w:vAlign w:val="center"/>
          </w:tcPr>
          <w:p>
            <w:pPr>
              <w:spacing/>
              <w:jc w:val="left"/>
            </w:pPr>
            <w:r>
              <w:rPr>
                <w:rFonts w:ascii="Arial" w:cs="Arial" w:eastAsia="Arial" w:hAnsi="Arial"/>
                <w:b/>
                <w:bCs/>
                <w:color w:val="991111"/>
                <w:sz w:val="17"/>
                <w:szCs w:val="17"/>
              </w:rPr>
              <w:t xml:space="preserve">BLOCKED</w:t>
            </w:r>
          </w:p>
        </w:tc>
      </w:tr>
      <w:tr>
        <w:tc>
          <w:tcPr>
            <w:tcW w:type="dxa" w:w="4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10</w:t>
            </w:r>
          </w:p>
        </w:tc>
        <w:tc>
          <w:tcPr>
            <w:tcW w:type="dxa" w:w="35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Is account lockout required in Phase 1?</w:t>
            </w:r>
          </w:p>
        </w:tc>
        <w:tc>
          <w:tcPr>
            <w:tcW w:type="dxa" w:w="30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Yes — strongly recommended</w:t>
            </w:r>
          </w:p>
        </w:tc>
        <w:tc>
          <w:tcPr>
            <w:tcW w:type="dxa" w:w="2360"/>
            <w:tcBorders>
              <w:top w:val="single" w:color="BFCDE0" w:sz="1"/>
              <w:left w:val="single" w:color="BFCDE0" w:sz="1"/>
              <w:bottom w:val="single" w:color="BFCDE0" w:sz="1"/>
              <w:right w:val="single" w:color="BFCDE0" w:sz="1"/>
            </w:tcBorders>
            <w:shd w:fill="FFF3CD" w:val="clear"/>
            <w:tcMar>
              <w:top w:type="dxa" w:w="80"/>
              <w:left w:type="dxa" w:w="130"/>
              <w:bottom w:type="dxa" w:w="80"/>
              <w:right w:type="dxa" w:w="130"/>
            </w:tcMar>
            <w:vAlign w:val="center"/>
          </w:tcPr>
          <w:p>
            <w:pPr>
              <w:spacing/>
              <w:jc w:val="left"/>
            </w:pPr>
            <w:r>
              <w:rPr>
                <w:rFonts w:ascii="Arial" w:cs="Arial" w:eastAsia="Arial" w:hAnsi="Arial"/>
                <w:b/>
                <w:bCs/>
                <w:color w:val="7A5500"/>
                <w:sz w:val="17"/>
                <w:szCs w:val="17"/>
              </w:rPr>
              <w:t xml:space="preserve">PENDING SA</w:t>
            </w:r>
          </w:p>
        </w:tc>
      </w:tr>
      <w:tr>
        <w:tc>
          <w:tcPr>
            <w:tcW w:type="dxa" w:w="4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11</w:t>
            </w:r>
          </w:p>
        </w:tc>
        <w:tc>
          <w:tcPr>
            <w:tcW w:type="dxa" w:w="35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Is MFA required now or future?</w:t>
            </w:r>
          </w:p>
        </w:tc>
        <w:tc>
          <w:tcPr>
            <w:tcW w:type="dxa" w:w="30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Future scope only</w:t>
            </w:r>
          </w:p>
        </w:tc>
        <w:tc>
          <w:tcPr>
            <w:tcW w:type="dxa" w:w="2360"/>
            <w:tcBorders>
              <w:top w:val="single" w:color="BFCDE0" w:sz="1"/>
              <w:left w:val="single" w:color="BFCDE0" w:sz="1"/>
              <w:bottom w:val="single" w:color="BFCDE0" w:sz="1"/>
              <w:right w:val="single" w:color="BFCDE0" w:sz="1"/>
            </w:tcBorders>
            <w:shd w:fill="FFF3CD" w:val="clear"/>
            <w:tcMar>
              <w:top w:type="dxa" w:w="80"/>
              <w:left w:type="dxa" w:w="130"/>
              <w:bottom w:type="dxa" w:w="80"/>
              <w:right w:type="dxa" w:w="130"/>
            </w:tcMar>
            <w:vAlign w:val="center"/>
          </w:tcPr>
          <w:p>
            <w:pPr>
              <w:spacing/>
              <w:jc w:val="left"/>
            </w:pPr>
            <w:r>
              <w:rPr>
                <w:rFonts w:ascii="Arial" w:cs="Arial" w:eastAsia="Arial" w:hAnsi="Arial"/>
                <w:b/>
                <w:bCs/>
                <w:color w:val="7A5500"/>
                <w:sz w:val="17"/>
                <w:szCs w:val="17"/>
              </w:rPr>
              <w:t xml:space="preserve">PENDING SA</w:t>
            </w:r>
          </w:p>
        </w:tc>
      </w:tr>
      <w:tr>
        <w:tc>
          <w:tcPr>
            <w:tcW w:type="dxa" w:w="4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12</w:t>
            </w:r>
          </w:p>
        </w:tc>
        <w:tc>
          <w:tcPr>
            <w:tcW w:type="dxa" w:w="35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Should menu items be stored in database?</w:t>
            </w:r>
          </w:p>
        </w:tc>
        <w:tc>
          <w:tcPr>
            <w:tcW w:type="dxa" w:w="30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Yes — database-driven navigation</w:t>
            </w:r>
          </w:p>
        </w:tc>
        <w:tc>
          <w:tcPr>
            <w:tcW w:type="dxa" w:w="2360"/>
            <w:tcBorders>
              <w:top w:val="single" w:color="BFCDE0" w:sz="1"/>
              <w:left w:val="single" w:color="BFCDE0" w:sz="1"/>
              <w:bottom w:val="single" w:color="BFCDE0" w:sz="1"/>
              <w:right w:val="single" w:color="BFCDE0" w:sz="1"/>
            </w:tcBorders>
            <w:shd w:fill="FFF3CD" w:val="clear"/>
            <w:tcMar>
              <w:top w:type="dxa" w:w="80"/>
              <w:left w:type="dxa" w:w="130"/>
              <w:bottom w:type="dxa" w:w="80"/>
              <w:right w:type="dxa" w:w="130"/>
            </w:tcMar>
            <w:vAlign w:val="center"/>
          </w:tcPr>
          <w:p>
            <w:pPr>
              <w:spacing/>
              <w:jc w:val="left"/>
            </w:pPr>
            <w:r>
              <w:rPr>
                <w:rFonts w:ascii="Arial" w:cs="Arial" w:eastAsia="Arial" w:hAnsi="Arial"/>
                <w:b/>
                <w:bCs/>
                <w:color w:val="7A5500"/>
                <w:sz w:val="17"/>
                <w:szCs w:val="17"/>
              </w:rPr>
              <w:t xml:space="preserve">PENDING SA</w:t>
            </w:r>
          </w:p>
        </w:tc>
      </w:tr>
      <w:tr>
        <w:tc>
          <w:tcPr>
            <w:tcW w:type="dxa" w:w="4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13</w:t>
            </w:r>
          </w:p>
        </w:tc>
        <w:tc>
          <w:tcPr>
            <w:tcW w:type="dxa" w:w="35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Should application cards be stored in database?</w:t>
            </w:r>
          </w:p>
        </w:tc>
        <w:tc>
          <w:tcPr>
            <w:tcW w:type="dxa" w:w="30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Yes — same rationale as menu</w:t>
            </w:r>
          </w:p>
        </w:tc>
        <w:tc>
          <w:tcPr>
            <w:tcW w:type="dxa" w:w="2360"/>
            <w:tcBorders>
              <w:top w:val="single" w:color="BFCDE0" w:sz="1"/>
              <w:left w:val="single" w:color="BFCDE0" w:sz="1"/>
              <w:bottom w:val="single" w:color="BFCDE0" w:sz="1"/>
              <w:right w:val="single" w:color="BFCDE0" w:sz="1"/>
            </w:tcBorders>
            <w:shd w:fill="FFF3CD" w:val="clear"/>
            <w:tcMar>
              <w:top w:type="dxa" w:w="80"/>
              <w:left w:type="dxa" w:w="130"/>
              <w:bottom w:type="dxa" w:w="80"/>
              <w:right w:type="dxa" w:w="130"/>
            </w:tcMar>
            <w:vAlign w:val="center"/>
          </w:tcPr>
          <w:p>
            <w:pPr>
              <w:spacing/>
              <w:jc w:val="left"/>
            </w:pPr>
            <w:r>
              <w:rPr>
                <w:rFonts w:ascii="Arial" w:cs="Arial" w:eastAsia="Arial" w:hAnsi="Arial"/>
                <w:b/>
                <w:bCs/>
                <w:color w:val="7A5500"/>
                <w:sz w:val="17"/>
                <w:szCs w:val="17"/>
              </w:rPr>
              <w:t xml:space="preserve">PENDING SA</w:t>
            </w:r>
          </w:p>
        </w:tc>
      </w:tr>
      <w:tr>
        <w:tc>
          <w:tcPr>
            <w:tcW w:type="dxa" w:w="4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14</w:t>
            </w:r>
          </w:p>
        </w:tc>
        <w:tc>
          <w:tcPr>
            <w:tcW w:type="dxa" w:w="35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File upload restrictions required?</w:t>
            </w:r>
          </w:p>
        </w:tc>
        <w:tc>
          <w:tcPr>
            <w:tcW w:type="dxa" w:w="30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TBD — pending security policy</w:t>
            </w:r>
          </w:p>
        </w:tc>
        <w:tc>
          <w:tcPr>
            <w:tcW w:type="dxa" w:w="2360"/>
            <w:tcBorders>
              <w:top w:val="single" w:color="BFCDE0" w:sz="1"/>
              <w:left w:val="single" w:color="BFCDE0" w:sz="1"/>
              <w:bottom w:val="single" w:color="BFCDE0" w:sz="1"/>
              <w:right w:val="single" w:color="BFCDE0" w:sz="1"/>
            </w:tcBorders>
            <w:shd w:fill="FFEBEE" w:val="clear"/>
            <w:tcMar>
              <w:top w:type="dxa" w:w="80"/>
              <w:left w:type="dxa" w:w="130"/>
              <w:bottom w:type="dxa" w:w="80"/>
              <w:right w:type="dxa" w:w="130"/>
            </w:tcMar>
            <w:vAlign w:val="center"/>
          </w:tcPr>
          <w:p>
            <w:pPr>
              <w:spacing/>
              <w:jc w:val="left"/>
            </w:pPr>
            <w:r>
              <w:rPr>
                <w:rFonts w:ascii="Arial" w:cs="Arial" w:eastAsia="Arial" w:hAnsi="Arial"/>
                <w:b/>
                <w:bCs/>
                <w:color w:val="991111"/>
                <w:sz w:val="17"/>
                <w:szCs w:val="17"/>
              </w:rPr>
              <w:t xml:space="preserve">BLOCKED</w:t>
            </w:r>
          </w:p>
        </w:tc>
      </w:tr>
      <w:tr>
        <w:tc>
          <w:tcPr>
            <w:tcW w:type="dxa" w:w="4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15</w:t>
            </w:r>
          </w:p>
        </w:tc>
        <w:tc>
          <w:tcPr>
            <w:tcW w:type="dxa" w:w="35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Dev / UAT / Production environment requirements?</w:t>
            </w:r>
          </w:p>
        </w:tc>
        <w:tc>
          <w:tcPr>
            <w:tcW w:type="dxa" w:w="30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Standard 3-env. Confirm with DevOps.</w:t>
            </w:r>
          </w:p>
        </w:tc>
        <w:tc>
          <w:tcPr>
            <w:tcW w:type="dxa" w:w="2360"/>
            <w:tcBorders>
              <w:top w:val="single" w:color="BFCDE0" w:sz="1"/>
              <w:left w:val="single" w:color="BFCDE0" w:sz="1"/>
              <w:bottom w:val="single" w:color="BFCDE0" w:sz="1"/>
              <w:right w:val="single" w:color="BFCDE0" w:sz="1"/>
            </w:tcBorders>
            <w:shd w:fill="FFEBEE" w:val="clear"/>
            <w:tcMar>
              <w:top w:type="dxa" w:w="80"/>
              <w:left w:type="dxa" w:w="130"/>
              <w:bottom w:type="dxa" w:w="80"/>
              <w:right w:type="dxa" w:w="130"/>
            </w:tcMar>
            <w:vAlign w:val="center"/>
          </w:tcPr>
          <w:p>
            <w:pPr>
              <w:spacing/>
              <w:jc w:val="left"/>
            </w:pPr>
            <w:r>
              <w:rPr>
                <w:rFonts w:ascii="Arial" w:cs="Arial" w:eastAsia="Arial" w:hAnsi="Arial"/>
                <w:b/>
                <w:bCs/>
                <w:color w:val="991111"/>
                <w:sz w:val="17"/>
                <w:szCs w:val="17"/>
              </w:rPr>
              <w:t xml:space="preserve">BLOCKED</w:t>
            </w:r>
          </w:p>
        </w:tc>
      </w:tr>
      <w:tr>
        <w:tc>
          <w:tcPr>
            <w:tcW w:type="dxa" w:w="4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16</w:t>
            </w:r>
          </w:p>
        </w:tc>
        <w:tc>
          <w:tcPr>
            <w:tcW w:type="dxa" w:w="35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Who owns Patient Services backend? Is Eng Mind external vendor requiring DPA?</w:t>
            </w:r>
          </w:p>
        </w:tc>
        <w:tc>
          <w:tcPr>
            <w:tcW w:type="dxa" w:w="30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Clarify before integration begins</w:t>
            </w:r>
          </w:p>
        </w:tc>
        <w:tc>
          <w:tcPr>
            <w:tcW w:type="dxa" w:w="2360"/>
            <w:tcBorders>
              <w:top w:val="single" w:color="BFCDE0" w:sz="1"/>
              <w:left w:val="single" w:color="BFCDE0" w:sz="1"/>
              <w:bottom w:val="single" w:color="BFCDE0" w:sz="1"/>
              <w:right w:val="single" w:color="BFCDE0" w:sz="1"/>
            </w:tcBorders>
            <w:shd w:fill="FFEBEE" w:val="clear"/>
            <w:tcMar>
              <w:top w:type="dxa" w:w="80"/>
              <w:left w:type="dxa" w:w="130"/>
              <w:bottom w:type="dxa" w:w="80"/>
              <w:right w:type="dxa" w:w="130"/>
            </w:tcMar>
            <w:vAlign w:val="center"/>
          </w:tcPr>
          <w:p>
            <w:pPr>
              <w:spacing/>
              <w:jc w:val="left"/>
            </w:pPr>
            <w:r>
              <w:rPr>
                <w:rFonts w:ascii="Arial" w:cs="Arial" w:eastAsia="Arial" w:hAnsi="Arial"/>
                <w:b/>
                <w:bCs/>
                <w:color w:val="991111"/>
                <w:sz w:val="17"/>
                <w:szCs w:val="17"/>
              </w:rPr>
              <w:t xml:space="preserve">BLOCKED</w:t>
            </w:r>
          </w:p>
        </w:tc>
      </w:tr>
      <w:tr>
        <w:tc>
          <w:tcPr>
            <w:tcW w:type="dxa" w:w="4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17</w:t>
            </w:r>
          </w:p>
        </w:tc>
        <w:tc>
          <w:tcPr>
            <w:tcW w:type="dxa" w:w="35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Is HA (multi-instance) deployment required for Phase 1?</w:t>
            </w:r>
          </w:p>
        </w:tc>
        <w:tc>
          <w:tcPr>
            <w:tcW w:type="dxa" w:w="30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If yes: replace IMemoryCache with Redis for permission cache</w:t>
            </w:r>
          </w:p>
        </w:tc>
        <w:tc>
          <w:tcPr>
            <w:tcW w:type="dxa" w:w="2360"/>
            <w:tcBorders>
              <w:top w:val="single" w:color="BFCDE0" w:sz="1"/>
              <w:left w:val="single" w:color="BFCDE0" w:sz="1"/>
              <w:bottom w:val="single" w:color="BFCDE0" w:sz="1"/>
              <w:right w:val="single" w:color="BFCDE0" w:sz="1"/>
            </w:tcBorders>
            <w:shd w:fill="FFEBEE" w:val="clear"/>
            <w:tcMar>
              <w:top w:type="dxa" w:w="80"/>
              <w:left w:type="dxa" w:w="130"/>
              <w:bottom w:type="dxa" w:w="80"/>
              <w:right w:type="dxa" w:w="130"/>
            </w:tcMar>
            <w:vAlign w:val="center"/>
          </w:tcPr>
          <w:p>
            <w:pPr>
              <w:spacing/>
              <w:jc w:val="left"/>
            </w:pPr>
            <w:r>
              <w:rPr>
                <w:rFonts w:ascii="Arial" w:cs="Arial" w:eastAsia="Arial" w:hAnsi="Arial"/>
                <w:b/>
                <w:bCs/>
                <w:color w:val="991111"/>
                <w:sz w:val="17"/>
                <w:szCs w:val="17"/>
              </w:rPr>
              <w:t xml:space="preserve">BLOCKED</w:t>
            </w:r>
          </w:p>
        </w:tc>
      </w:tr>
      <w:tr>
        <w:tc>
          <w:tcPr>
            <w:tcW w:type="dxa" w:w="4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18</w:t>
            </w:r>
          </w:p>
        </w:tc>
        <w:tc>
          <w:tcPr>
            <w:tcW w:type="dxa" w:w="35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Is UAE data residency confirmed for all EMH data?</w:t>
            </w:r>
          </w:p>
        </w:tc>
        <w:tc>
          <w:tcPr>
            <w:tcW w:type="dxa" w:w="30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Must confirm — required by UAE Federal ICT Health Law No. 2/2019</w:t>
            </w:r>
          </w:p>
        </w:tc>
        <w:tc>
          <w:tcPr>
            <w:tcW w:type="dxa" w:w="2360"/>
            <w:tcBorders>
              <w:top w:val="single" w:color="BFCDE0" w:sz="1"/>
              <w:left w:val="single" w:color="BFCDE0" w:sz="1"/>
              <w:bottom w:val="single" w:color="BFCDE0" w:sz="1"/>
              <w:right w:val="single" w:color="BFCDE0" w:sz="1"/>
            </w:tcBorders>
            <w:shd w:fill="FFEBEE" w:val="clear"/>
            <w:tcMar>
              <w:top w:type="dxa" w:w="80"/>
              <w:left w:type="dxa" w:w="130"/>
              <w:bottom w:type="dxa" w:w="80"/>
              <w:right w:type="dxa" w:w="130"/>
            </w:tcMar>
            <w:vAlign w:val="center"/>
          </w:tcPr>
          <w:p>
            <w:pPr>
              <w:spacing/>
              <w:jc w:val="left"/>
            </w:pPr>
            <w:r>
              <w:rPr>
                <w:rFonts w:ascii="Arial" w:cs="Arial" w:eastAsia="Arial" w:hAnsi="Arial"/>
                <w:b/>
                <w:bCs/>
                <w:color w:val="991111"/>
                <w:sz w:val="17"/>
                <w:szCs w:val="17"/>
              </w:rPr>
              <w:t xml:space="preserve">BLOCKED</w:t>
            </w:r>
          </w:p>
        </w:tc>
      </w:tr>
      <w:tr>
        <w:tc>
          <w:tcPr>
            <w:tcW w:type="dxa" w:w="4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19</w:t>
            </w:r>
          </w:p>
        </w:tc>
        <w:tc>
          <w:tcPr>
            <w:tcW w:type="dxa" w:w="35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Is Premarital API confirmed to exist?</w:t>
            </w:r>
          </w:p>
        </w:tc>
        <w:tc>
          <w:tcPr>
            <w:tcW w:type="dxa" w:w="30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Shabeer to confirm before sprint planning</w:t>
            </w:r>
          </w:p>
        </w:tc>
        <w:tc>
          <w:tcPr>
            <w:tcW w:type="dxa" w:w="2360"/>
            <w:tcBorders>
              <w:top w:val="single" w:color="BFCDE0" w:sz="1"/>
              <w:left w:val="single" w:color="BFCDE0" w:sz="1"/>
              <w:bottom w:val="single" w:color="BFCDE0" w:sz="1"/>
              <w:right w:val="single" w:color="BFCDE0" w:sz="1"/>
            </w:tcBorders>
            <w:shd w:fill="FFEBEE" w:val="clear"/>
            <w:tcMar>
              <w:top w:type="dxa" w:w="80"/>
              <w:left w:type="dxa" w:w="130"/>
              <w:bottom w:type="dxa" w:w="80"/>
              <w:right w:type="dxa" w:w="130"/>
            </w:tcMar>
            <w:vAlign w:val="center"/>
          </w:tcPr>
          <w:p>
            <w:pPr>
              <w:spacing/>
              <w:jc w:val="left"/>
            </w:pPr>
            <w:r>
              <w:rPr>
                <w:rFonts w:ascii="Arial" w:cs="Arial" w:eastAsia="Arial" w:hAnsi="Arial"/>
                <w:b/>
                <w:bCs/>
                <w:color w:val="991111"/>
                <w:sz w:val="17"/>
                <w:szCs w:val="17"/>
              </w:rPr>
              <w:t xml:space="preserve">BLOCKED</w:t>
            </w:r>
          </w:p>
        </w:tc>
      </w:tr>
      <w:tr>
        <w:tc>
          <w:tcPr>
            <w:tcW w:type="dxa" w:w="4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20</w:t>
            </w:r>
          </w:p>
        </w:tc>
        <w:tc>
          <w:tcPr>
            <w:tcW w:type="dxa" w:w="35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Will IDAM team build Get Users' Roles API?</w:t>
            </w:r>
          </w:p>
        </w:tc>
        <w:tc>
          <w:tcPr>
            <w:tcW w:type="dxa" w:w="30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Required for User Management module. Currently not available in IDAM.</w:t>
            </w:r>
          </w:p>
        </w:tc>
        <w:tc>
          <w:tcPr>
            <w:tcW w:type="dxa" w:w="2360"/>
            <w:tcBorders>
              <w:top w:val="single" w:color="BFCDE0" w:sz="1"/>
              <w:left w:val="single" w:color="BFCDE0" w:sz="1"/>
              <w:bottom w:val="single" w:color="BFCDE0" w:sz="1"/>
              <w:right w:val="single" w:color="BFCDE0" w:sz="1"/>
            </w:tcBorders>
            <w:shd w:fill="FFEBEE" w:val="clear"/>
            <w:tcMar>
              <w:top w:type="dxa" w:w="80"/>
              <w:left w:type="dxa" w:w="130"/>
              <w:bottom w:type="dxa" w:w="80"/>
              <w:right w:type="dxa" w:w="130"/>
            </w:tcMar>
            <w:vAlign w:val="center"/>
          </w:tcPr>
          <w:p>
            <w:pPr>
              <w:spacing/>
              <w:jc w:val="left"/>
            </w:pPr>
            <w:r>
              <w:rPr>
                <w:rFonts w:ascii="Arial" w:cs="Arial" w:eastAsia="Arial" w:hAnsi="Arial"/>
                <w:b/>
                <w:bCs/>
                <w:color w:val="991111"/>
                <w:sz w:val="17"/>
                <w:szCs w:val="17"/>
              </w:rPr>
              <w:t xml:space="preserve">BLOCKED</w:t>
            </w:r>
          </w:p>
        </w:tc>
      </w:tr>
    </w:tbl>
    <w:p>
      <w:r>
        <w:br w:type="page"/>
      </w:r>
    </w:p>
    <w:p>
      <w:pPr>
        <w:pStyle w:val="Heading1"/>
        <w:spacing/>
      </w:pPr>
      <w:r>
        <w:rPr>
          <w:rFonts w:ascii="Arial" w:cs="Arial" w:eastAsia="Arial" w:hAnsi="Arial"/>
          <w:b/>
          <w:bCs/>
          <w:color w:val="1E4D8C"/>
          <w:sz w:val="30"/>
          <w:szCs w:val="30"/>
        </w:rPr>
        <w:t xml:space="preserve">11. Development Roadmap</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500"/>
        <w:gridCol w:w="1900"/>
        <w:gridCol w:w="4660"/>
        <w:gridCol w:w="2200"/>
      </w:tblGrid>
      <w:tr>
        <w:trPr>
          <w:tblHeader/>
        </w:trPr>
        <w:tc>
          <w:tcPr>
            <w:tcW w:type="dxa" w:w="500"/>
            <w:tcBorders>
              <w:top w:val="single" w:color="BFCDE0" w:sz="1"/>
              <w:left w:val="single" w:color="BFCDE0" w:sz="1"/>
              <w:bottom w:val="single" w:color="BFCDE0" w:sz="1"/>
              <w:right w:val="single" w:color="BFCDE0" w:sz="1"/>
            </w:tcBorders>
            <w:shd w:fill="1E4D8C" w:val="clear"/>
            <w:tcMar>
              <w:top w:type="dxa" w:w="80"/>
              <w:left w:type="dxa" w:w="130"/>
              <w:bottom w:type="dxa" w:w="80"/>
              <w:right w:type="dxa" w:w="130"/>
            </w:tcMar>
            <w:vAlign w:val="center"/>
          </w:tcPr>
          <w:p>
            <w:pPr>
              <w:spacing/>
              <w:jc w:val="left"/>
            </w:pPr>
            <w:r>
              <w:rPr>
                <w:rFonts w:ascii="Arial" w:cs="Arial" w:eastAsia="Arial" w:hAnsi="Arial"/>
                <w:b/>
                <w:bCs/>
                <w:color w:val="FFFFFF"/>
                <w:sz w:val="18"/>
                <w:szCs w:val="18"/>
              </w:rPr>
              <w:t xml:space="preserve">Phase</w:t>
            </w:r>
          </w:p>
        </w:tc>
        <w:tc>
          <w:tcPr>
            <w:tcW w:type="dxa" w:w="1900"/>
            <w:tcBorders>
              <w:top w:val="single" w:color="BFCDE0" w:sz="1"/>
              <w:left w:val="single" w:color="BFCDE0" w:sz="1"/>
              <w:bottom w:val="single" w:color="BFCDE0" w:sz="1"/>
              <w:right w:val="single" w:color="BFCDE0" w:sz="1"/>
            </w:tcBorders>
            <w:shd w:fill="1E4D8C" w:val="clear"/>
            <w:tcMar>
              <w:top w:type="dxa" w:w="80"/>
              <w:left w:type="dxa" w:w="130"/>
              <w:bottom w:type="dxa" w:w="80"/>
              <w:right w:type="dxa" w:w="130"/>
            </w:tcMar>
            <w:vAlign w:val="center"/>
          </w:tcPr>
          <w:p>
            <w:pPr>
              <w:spacing/>
              <w:jc w:val="left"/>
            </w:pPr>
            <w:r>
              <w:rPr>
                <w:rFonts w:ascii="Arial" w:cs="Arial" w:eastAsia="Arial" w:hAnsi="Arial"/>
                <w:b/>
                <w:bCs/>
                <w:color w:val="FFFFFF"/>
                <w:sz w:val="18"/>
                <w:szCs w:val="18"/>
              </w:rPr>
              <w:t xml:space="preserve">Name</w:t>
            </w:r>
          </w:p>
        </w:tc>
        <w:tc>
          <w:tcPr>
            <w:tcW w:type="dxa" w:w="4660"/>
            <w:tcBorders>
              <w:top w:val="single" w:color="BFCDE0" w:sz="1"/>
              <w:left w:val="single" w:color="BFCDE0" w:sz="1"/>
              <w:bottom w:val="single" w:color="BFCDE0" w:sz="1"/>
              <w:right w:val="single" w:color="BFCDE0" w:sz="1"/>
            </w:tcBorders>
            <w:shd w:fill="1E4D8C" w:val="clear"/>
            <w:tcMar>
              <w:top w:type="dxa" w:w="80"/>
              <w:left w:type="dxa" w:w="130"/>
              <w:bottom w:type="dxa" w:w="80"/>
              <w:right w:type="dxa" w:w="130"/>
            </w:tcMar>
            <w:vAlign w:val="center"/>
          </w:tcPr>
          <w:p>
            <w:pPr>
              <w:spacing/>
              <w:jc w:val="left"/>
            </w:pPr>
            <w:r>
              <w:rPr>
                <w:rFonts w:ascii="Arial" w:cs="Arial" w:eastAsia="Arial" w:hAnsi="Arial"/>
                <w:b/>
                <w:bCs/>
                <w:color w:val="FFFFFF"/>
                <w:sz w:val="18"/>
                <w:szCs w:val="18"/>
              </w:rPr>
              <w:t xml:space="preserve">Key Deliverables</w:t>
            </w:r>
          </w:p>
        </w:tc>
        <w:tc>
          <w:tcPr>
            <w:tcW w:type="dxa" w:w="2200"/>
            <w:tcBorders>
              <w:top w:val="single" w:color="BFCDE0" w:sz="1"/>
              <w:left w:val="single" w:color="BFCDE0" w:sz="1"/>
              <w:bottom w:val="single" w:color="BFCDE0" w:sz="1"/>
              <w:right w:val="single" w:color="BFCDE0" w:sz="1"/>
            </w:tcBorders>
            <w:shd w:fill="1E4D8C" w:val="clear"/>
            <w:tcMar>
              <w:top w:type="dxa" w:w="80"/>
              <w:left w:type="dxa" w:w="130"/>
              <w:bottom w:type="dxa" w:w="80"/>
              <w:right w:type="dxa" w:w="130"/>
            </w:tcMar>
            <w:vAlign w:val="center"/>
          </w:tcPr>
          <w:p>
            <w:pPr>
              <w:spacing/>
              <w:jc w:val="left"/>
            </w:pPr>
            <w:r>
              <w:rPr>
                <w:rFonts w:ascii="Arial" w:cs="Arial" w:eastAsia="Arial" w:hAnsi="Arial"/>
                <w:b/>
                <w:bCs/>
                <w:color w:val="FFFFFF"/>
                <w:sz w:val="18"/>
                <w:szCs w:val="18"/>
              </w:rPr>
              <w:t xml:space="preserve">Gate</w:t>
            </w:r>
          </w:p>
        </w:tc>
      </w:tr>
      <w:tr>
        <w:tc>
          <w:tcPr>
            <w:tcW w:type="dxa" w:w="5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1</w:t>
            </w:r>
          </w:p>
        </w:tc>
        <w:tc>
          <w:tcPr>
            <w:tcW w:type="dxa" w:w="19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Discovery &amp; Approval</w:t>
            </w:r>
          </w:p>
        </w:tc>
        <w:tc>
          <w:tcPr>
            <w:tcW w:type="dxa" w:w="466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SA review, open questions resolved, scope frozen, API contracts agreed, SAHLD compliance confirmed</w:t>
            </w:r>
          </w:p>
        </w:tc>
        <w:tc>
          <w:tcPr>
            <w:tcW w:type="dxa" w:w="22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SA Sign-Off</w:t>
            </w:r>
          </w:p>
        </w:tc>
      </w:tr>
      <w:tr>
        <w:tc>
          <w:tcPr>
            <w:tcW w:type="dxa" w:w="5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2</w:t>
            </w:r>
          </w:p>
        </w:tc>
        <w:tc>
          <w:tcPr>
            <w:tcW w:type="dxa" w:w="19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Foundation Setup</w:t>
            </w:r>
          </w:p>
        </w:tc>
        <w:tc>
          <w:tcPr>
            <w:tcW w:type="dxa" w:w="466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Solution structure, DB schema, EF scaffolding, Angular project, CI/CD pipeline, environment setup, secrets management</w:t>
            </w:r>
          </w:p>
        </w:tc>
        <w:tc>
          <w:tcPr>
            <w:tcW w:type="dxa" w:w="22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Tech Lead Review</w:t>
            </w:r>
          </w:p>
        </w:tc>
      </w:tr>
      <w:tr>
        <w:tc>
          <w:tcPr>
            <w:tcW w:type="dxa" w:w="5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3</w:t>
            </w:r>
          </w:p>
        </w:tc>
        <w:tc>
          <w:tcPr>
            <w:tcW w:type="dxa" w:w="19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Auth &amp; Authorization Core</w:t>
            </w:r>
          </w:p>
        </w:tc>
        <w:tc>
          <w:tcPr>
            <w:tcW w:type="dxa" w:w="466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Login, JWT + refresh token rotation, UserRoles, PermissionService, cache-based guards, global auth policy, FluentValidation setup</w:t>
            </w:r>
          </w:p>
        </w:tc>
        <w:tc>
          <w:tcPr>
            <w:tcW w:type="dxa" w:w="22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Security Review</w:t>
            </w:r>
          </w:p>
        </w:tc>
      </w:tr>
      <w:tr>
        <w:tc>
          <w:tcPr>
            <w:tcW w:type="dxa" w:w="5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4</w:t>
            </w:r>
          </w:p>
        </w:tc>
        <w:tc>
          <w:tcPr>
            <w:tcW w:type="dxa" w:w="19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Applications Hub &amp; Navigation</w:t>
            </w:r>
          </w:p>
        </w:tc>
        <w:tc>
          <w:tcPr>
            <w:tcW w:type="dxa" w:w="466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GET /api/v1/me/applications, GET /api/v1/me/navigation, dynamic cards + sidebar, PermissionsService cache</w:t>
            </w:r>
          </w:p>
        </w:tc>
        <w:tc>
          <w:tcPr>
            <w:tcW w:type="dxa" w:w="22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Demo to SA</w:t>
            </w:r>
          </w:p>
        </w:tc>
      </w:tr>
      <w:tr>
        <w:tc>
          <w:tcPr>
            <w:tcW w:type="dxa" w:w="5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5</w:t>
            </w:r>
          </w:p>
        </w:tc>
        <w:tc>
          <w:tcPr>
            <w:tcW w:type="dxa" w:w="19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Core Modules</w:t>
            </w:r>
          </w:p>
        </w:tc>
        <w:tc>
          <w:tcPr>
            <w:tcW w:type="dxa" w:w="466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User Management, Clinical Attachment, Premarital, Patient Services — APIs (with external integration clients) + UI</w:t>
            </w:r>
          </w:p>
        </w:tc>
        <w:tc>
          <w:tcPr>
            <w:tcW w:type="dxa" w:w="22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QA Entry</w:t>
            </w:r>
          </w:p>
        </w:tc>
      </w:tr>
      <w:tr>
        <w:tc>
          <w:tcPr>
            <w:tcW w:type="dxa" w:w="5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6</w:t>
            </w:r>
          </w:p>
        </w:tc>
        <w:tc>
          <w:tcPr>
            <w:tcW w:type="dxa" w:w="19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Admin Management</w:t>
            </w:r>
          </w:p>
        </w:tc>
        <w:tc>
          <w:tcPr>
            <w:tcW w:type="dxa" w:w="466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User, role, permission, app, menu management UI + APIs</w:t>
            </w:r>
          </w:p>
        </w:tc>
        <w:tc>
          <w:tcPr>
            <w:tcW w:type="dxa" w:w="22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QA Sign-Off</w:t>
            </w:r>
          </w:p>
        </w:tc>
      </w:tr>
      <w:tr>
        <w:tc>
          <w:tcPr>
            <w:tcW w:type="dxa" w:w="5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7</w:t>
            </w:r>
          </w:p>
        </w:tc>
        <w:tc>
          <w:tcPr>
            <w:tcW w:type="dxa" w:w="19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Audit Logs &amp; Reporting</w:t>
            </w:r>
          </w:p>
        </w:tc>
        <w:tc>
          <w:tcPr>
            <w:tcW w:type="dxa" w:w="466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Non-transactional AuditLoggingMiddleware, audit viewer UI, login history, ErrorLogs viewer, PHI read logging</w:t>
            </w:r>
          </w:p>
        </w:tc>
        <w:tc>
          <w:tcPr>
            <w:tcW w:type="dxa" w:w="22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QA Sign-Off</w:t>
            </w:r>
          </w:p>
        </w:tc>
      </w:tr>
      <w:tr>
        <w:tc>
          <w:tcPr>
            <w:tcW w:type="dxa" w:w="5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8</w:t>
            </w:r>
          </w:p>
        </w:tc>
        <w:tc>
          <w:tcPr>
            <w:tcW w:type="dxa" w:w="19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Testing, UAT &amp; Deployment</w:t>
            </w:r>
          </w:p>
        </w:tc>
        <w:tc>
          <w:tcPr>
            <w:tcW w:type="dxa" w:w="466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Unit + integration tests (403 automated), UAT with support agents, penetration test, production go-live</w:t>
            </w:r>
          </w:p>
        </w:tc>
        <w:tc>
          <w:tcPr>
            <w:tcW w:type="dxa" w:w="22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SA + Business Sign-Off</w:t>
            </w:r>
          </w:p>
        </w:tc>
      </w:tr>
    </w:tbl>
    <w:p>
      <w:r>
        <w:br w:type="page"/>
      </w:r>
    </w:p>
    <w:p>
      <w:pPr>
        <w:pStyle w:val="Heading1"/>
        <w:spacing/>
      </w:pPr>
      <w:r>
        <w:rPr>
          <w:rFonts w:ascii="Arial" w:cs="Arial" w:eastAsia="Arial" w:hAnsi="Arial"/>
          <w:b/>
          <w:bCs/>
          <w:color w:val="1E4D8C"/>
          <w:sz w:val="30"/>
          <w:szCs w:val="30"/>
        </w:rPr>
        <w:t xml:space="preserve">12. Risk Register</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1000"/>
        <w:gridCol w:w="4660"/>
      </w:tblGrid>
      <w:tr>
        <w:trPr>
          <w:tblHeader/>
        </w:trPr>
        <w:tc>
          <w:tcPr>
            <w:tcW w:type="dxa" w:w="2600"/>
            <w:tcBorders>
              <w:top w:val="single" w:color="BFCDE0" w:sz="1"/>
              <w:left w:val="single" w:color="BFCDE0" w:sz="1"/>
              <w:bottom w:val="single" w:color="BFCDE0" w:sz="1"/>
              <w:right w:val="single" w:color="BFCDE0" w:sz="1"/>
            </w:tcBorders>
            <w:shd w:fill="1E4D8C" w:val="clear"/>
            <w:tcMar>
              <w:top w:type="dxa" w:w="80"/>
              <w:left w:type="dxa" w:w="130"/>
              <w:bottom w:type="dxa" w:w="80"/>
              <w:right w:type="dxa" w:w="130"/>
            </w:tcMar>
            <w:vAlign w:val="center"/>
          </w:tcPr>
          <w:p>
            <w:pPr>
              <w:spacing/>
              <w:jc w:val="left"/>
            </w:pPr>
            <w:r>
              <w:rPr>
                <w:rFonts w:ascii="Arial" w:cs="Arial" w:eastAsia="Arial" w:hAnsi="Arial"/>
                <w:b/>
                <w:bCs/>
                <w:color w:val="FFFFFF"/>
                <w:sz w:val="18"/>
                <w:szCs w:val="18"/>
              </w:rPr>
              <w:t xml:space="preserve">Risk</w:t>
            </w:r>
          </w:p>
        </w:tc>
        <w:tc>
          <w:tcPr>
            <w:tcW w:type="dxa" w:w="1000"/>
            <w:tcBorders>
              <w:top w:val="single" w:color="BFCDE0" w:sz="1"/>
              <w:left w:val="single" w:color="BFCDE0" w:sz="1"/>
              <w:bottom w:val="single" w:color="BFCDE0" w:sz="1"/>
              <w:right w:val="single" w:color="BFCDE0" w:sz="1"/>
            </w:tcBorders>
            <w:shd w:fill="1E4D8C" w:val="clear"/>
            <w:tcMar>
              <w:top w:type="dxa" w:w="80"/>
              <w:left w:type="dxa" w:w="130"/>
              <w:bottom w:type="dxa" w:w="80"/>
              <w:right w:type="dxa" w:w="130"/>
            </w:tcMar>
            <w:vAlign w:val="center"/>
          </w:tcPr>
          <w:p>
            <w:pPr>
              <w:spacing/>
              <w:jc w:val="left"/>
            </w:pPr>
            <w:r>
              <w:rPr>
                <w:rFonts w:ascii="Arial" w:cs="Arial" w:eastAsia="Arial" w:hAnsi="Arial"/>
                <w:b/>
                <w:bCs/>
                <w:color w:val="FFFFFF"/>
                <w:sz w:val="18"/>
                <w:szCs w:val="18"/>
              </w:rPr>
              <w:t xml:space="preserve">Impact</w:t>
            </w:r>
          </w:p>
        </w:tc>
        <w:tc>
          <w:tcPr>
            <w:tcW w:type="dxa" w:w="1000"/>
            <w:tcBorders>
              <w:top w:val="single" w:color="BFCDE0" w:sz="1"/>
              <w:left w:val="single" w:color="BFCDE0" w:sz="1"/>
              <w:bottom w:val="single" w:color="BFCDE0" w:sz="1"/>
              <w:right w:val="single" w:color="BFCDE0" w:sz="1"/>
            </w:tcBorders>
            <w:shd w:fill="1E4D8C" w:val="clear"/>
            <w:tcMar>
              <w:top w:type="dxa" w:w="80"/>
              <w:left w:type="dxa" w:w="130"/>
              <w:bottom w:type="dxa" w:w="80"/>
              <w:right w:type="dxa" w:w="130"/>
            </w:tcMar>
            <w:vAlign w:val="center"/>
          </w:tcPr>
          <w:p>
            <w:pPr>
              <w:spacing/>
              <w:jc w:val="left"/>
            </w:pPr>
            <w:r>
              <w:rPr>
                <w:rFonts w:ascii="Arial" w:cs="Arial" w:eastAsia="Arial" w:hAnsi="Arial"/>
                <w:b/>
                <w:bCs/>
                <w:color w:val="FFFFFF"/>
                <w:sz w:val="18"/>
                <w:szCs w:val="18"/>
              </w:rPr>
              <w:t xml:space="preserve">Likelihood</w:t>
            </w:r>
          </w:p>
        </w:tc>
        <w:tc>
          <w:tcPr>
            <w:tcW w:type="dxa" w:w="4660"/>
            <w:tcBorders>
              <w:top w:val="single" w:color="BFCDE0" w:sz="1"/>
              <w:left w:val="single" w:color="BFCDE0" w:sz="1"/>
              <w:bottom w:val="single" w:color="BFCDE0" w:sz="1"/>
              <w:right w:val="single" w:color="BFCDE0" w:sz="1"/>
            </w:tcBorders>
            <w:shd w:fill="1E4D8C" w:val="clear"/>
            <w:tcMar>
              <w:top w:type="dxa" w:w="80"/>
              <w:left w:type="dxa" w:w="130"/>
              <w:bottom w:type="dxa" w:w="80"/>
              <w:right w:type="dxa" w:w="130"/>
            </w:tcMar>
            <w:vAlign w:val="center"/>
          </w:tcPr>
          <w:p>
            <w:pPr>
              <w:spacing/>
              <w:jc w:val="left"/>
            </w:pPr>
            <w:r>
              <w:rPr>
                <w:rFonts w:ascii="Arial" w:cs="Arial" w:eastAsia="Arial" w:hAnsi="Arial"/>
                <w:b/>
                <w:bCs/>
                <w:color w:val="FFFFFF"/>
                <w:sz w:val="18"/>
                <w:szCs w:val="18"/>
              </w:rPr>
              <w:t xml:space="preserve">Mitigation</w:t>
            </w:r>
          </w:p>
        </w:tc>
      </w:tr>
      <w:tr>
        <w:tc>
          <w:tcPr>
            <w:tcW w:type="dxa" w:w="26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Unclear requirements per application</w:t>
            </w:r>
          </w:p>
        </w:tc>
        <w:tc>
          <w:tcPr>
            <w:tcW w:type="dxa" w:w="10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High</w:t>
            </w:r>
          </w:p>
        </w:tc>
        <w:tc>
          <w:tcPr>
            <w:tcW w:type="dxa" w:w="10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Medium</w:t>
            </w:r>
          </w:p>
        </w:tc>
        <w:tc>
          <w:tcPr>
            <w:tcW w:type="dxa" w:w="466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Complete analysis matrix; get owner sign-off before each sprint</w:t>
            </w:r>
          </w:p>
        </w:tc>
      </w:tr>
      <w:tr>
        <w:tc>
          <w:tcPr>
            <w:tcW w:type="dxa" w:w="26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API contracts not confirmed (Premarital, User Roles)</w:t>
            </w:r>
          </w:p>
        </w:tc>
        <w:tc>
          <w:tcPr>
            <w:tcW w:type="dxa" w:w="10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High</w:t>
            </w:r>
          </w:p>
        </w:tc>
        <w:tc>
          <w:tcPr>
            <w:tcW w:type="dxa" w:w="10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High</w:t>
            </w:r>
          </w:p>
        </w:tc>
        <w:tc>
          <w:tcPr>
            <w:tcW w:type="dxa" w:w="466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API contract workshops with Imtias, Shabeer, Eng Mind. Mock APIs during UI dev.</w:t>
            </w:r>
          </w:p>
        </w:tc>
      </w:tr>
      <w:tr>
        <w:tc>
          <w:tcPr>
            <w:tcW w:type="dxa" w:w="26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Permission model complexity creep</w:t>
            </w:r>
          </w:p>
        </w:tc>
        <w:tc>
          <w:tcPr>
            <w:tcW w:type="dxa" w:w="10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Medium</w:t>
            </w:r>
          </w:p>
        </w:tc>
        <w:tc>
          <w:tcPr>
            <w:tcW w:type="dxa" w:w="10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Medium</w:t>
            </w:r>
          </w:p>
        </w:tc>
        <w:tc>
          <w:tcPr>
            <w:tcW w:type="dxa" w:w="466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Agree minimum granularity with SA. Enforce naming convention from day one.</w:t>
            </w:r>
          </w:p>
        </w:tc>
      </w:tr>
      <w:tr>
        <w:tc>
          <w:tcPr>
            <w:tcW w:type="dxa" w:w="26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SSO migration risk</w:t>
            </w:r>
          </w:p>
        </w:tc>
        <w:tc>
          <w:tcPr>
            <w:tcW w:type="dxa" w:w="10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Medium</w:t>
            </w:r>
          </w:p>
        </w:tc>
        <w:tc>
          <w:tcPr>
            <w:tcW w:type="dxa" w:w="10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Low</w:t>
            </w:r>
          </w:p>
        </w:tc>
        <w:tc>
          <w:tcPr>
            <w:tcW w:type="dxa" w:w="466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IAuthService from day one. Document SSO integration contract.</w:t>
            </w:r>
          </w:p>
        </w:tc>
      </w:tr>
      <w:tr>
        <w:tc>
          <w:tcPr>
            <w:tcW w:type="dxa" w:w="26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Direct URL security gaps (missing [RequirePermission])</w:t>
            </w:r>
          </w:p>
        </w:tc>
        <w:tc>
          <w:tcPr>
            <w:tcW w:type="dxa" w:w="10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High</w:t>
            </w:r>
          </w:p>
        </w:tc>
        <w:tc>
          <w:tcPr>
            <w:tcW w:type="dxa" w:w="10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Medium</w:t>
            </w:r>
          </w:p>
        </w:tc>
        <w:tc>
          <w:tcPr>
            <w:tcW w:type="dxa" w:w="466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Global default auth policy. Integration test fails build if any endpoint unprotected.</w:t>
            </w:r>
          </w:p>
        </w:tc>
      </w:tr>
      <w:tr>
        <w:tc>
          <w:tcPr>
            <w:tcW w:type="dxa" w:w="26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EF Core DB-First schema evolution friction</w:t>
            </w:r>
          </w:p>
        </w:tc>
        <w:tc>
          <w:tcPr>
            <w:tcW w:type="dxa" w:w="10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Medium</w:t>
            </w:r>
          </w:p>
        </w:tc>
        <w:tc>
          <w:tcPr>
            <w:tcW w:type="dxa" w:w="10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Medium</w:t>
            </w:r>
          </w:p>
        </w:tc>
        <w:tc>
          <w:tcPr>
            <w:tcW w:type="dxa" w:w="466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Partial classes. Generated/ read-only in CI. Documented change process.</w:t>
            </w:r>
          </w:p>
        </w:tc>
      </w:tr>
      <w:tr>
        <w:tc>
          <w:tcPr>
            <w:tcW w:type="dxa" w:w="26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Audit log storage growth</w:t>
            </w:r>
          </w:p>
        </w:tc>
        <w:tc>
          <w:tcPr>
            <w:tcW w:type="dxa" w:w="10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Low</w:t>
            </w:r>
          </w:p>
        </w:tc>
        <w:tc>
          <w:tcPr>
            <w:tcW w:type="dxa" w:w="10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High</w:t>
            </w:r>
          </w:p>
        </w:tc>
        <w:tc>
          <w:tcPr>
            <w:tcW w:type="dxa" w:w="466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Retention policy (Q #8). Archive strategy. Composite index on (UserId, CreatedAt).</w:t>
            </w:r>
          </w:p>
        </w:tc>
      </w:tr>
      <w:tr>
        <w:tc>
          <w:tcPr>
            <w:tcW w:type="dxa" w:w="26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Role misconfiguration by admins</w:t>
            </w:r>
          </w:p>
        </w:tc>
        <w:tc>
          <w:tcPr>
            <w:tcW w:type="dxa" w:w="10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Medium</w:t>
            </w:r>
          </w:p>
        </w:tc>
        <w:tc>
          <w:tcPr>
            <w:tcW w:type="dxa" w:w="10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Low</w:t>
            </w:r>
          </w:p>
        </w:tc>
        <w:tc>
          <w:tcPr>
            <w:tcW w:type="dxa" w:w="466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Permission matrix UI. Super Admin approval for changes. All changes audited.</w:t>
            </w:r>
          </w:p>
        </w:tc>
      </w:tr>
      <w:tr>
        <w:tc>
          <w:tcPr>
            <w:tcW w:type="dxa" w:w="26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External API unavailability</w:t>
            </w:r>
          </w:p>
        </w:tc>
        <w:tc>
          <w:tcPr>
            <w:tcW w:type="dxa" w:w="10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High</w:t>
            </w:r>
          </w:p>
        </w:tc>
        <w:tc>
          <w:tcPr>
            <w:tcW w:type="dxa" w:w="10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Medium</w:t>
            </w:r>
          </w:p>
        </w:tc>
        <w:tc>
          <w:tcPr>
            <w:tcW w:type="dxa" w:w="466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Circuit breaker + graceful per-module degradation.</w:t>
            </w:r>
          </w:p>
        </w:tc>
      </w:tr>
      <w:tr>
        <w:tc>
          <w:tcPr>
            <w:tcW w:type="dxa" w:w="26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Data residency compliance failure</w:t>
            </w:r>
          </w:p>
        </w:tc>
        <w:tc>
          <w:tcPr>
            <w:tcW w:type="dxa" w:w="10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High</w:t>
            </w:r>
          </w:p>
        </w:tc>
        <w:tc>
          <w:tcPr>
            <w:tcW w:type="dxa" w:w="10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Low</w:t>
            </w:r>
          </w:p>
        </w:tc>
        <w:tc>
          <w:tcPr>
            <w:tcW w:type="dxa" w:w="466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Confirm UAE hosting before go-live (Q #18). No external PHI cloud services without DHA approval.</w:t>
            </w:r>
          </w:p>
        </w:tc>
      </w:tr>
      <w:tr>
        <w:tc>
          <w:tcPr>
            <w:tcW w:type="dxa" w:w="26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Penetration test findings blocking go-live</w:t>
            </w:r>
          </w:p>
        </w:tc>
        <w:tc>
          <w:tcPr>
            <w:tcW w:type="dxa" w:w="10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Medium</w:t>
            </w:r>
          </w:p>
        </w:tc>
        <w:tc>
          <w:tcPr>
            <w:tcW w:type="dxa" w:w="10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Medium</w:t>
            </w:r>
          </w:p>
        </w:tc>
        <w:tc>
          <w:tcPr>
            <w:tcW w:type="dxa" w:w="466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Pre-go-live pentest in Phase 8. Annual pentest thereafter.</w:t>
            </w:r>
          </w:p>
        </w:tc>
      </w:tr>
      <w:tr>
        <w:tc>
          <w:tcPr>
            <w:tcW w:type="dxa" w:w="26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Developer hand-edits Generated/ EF models</w:t>
            </w:r>
          </w:p>
        </w:tc>
        <w:tc>
          <w:tcPr>
            <w:tcW w:type="dxa" w:w="10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Medium</w:t>
            </w:r>
          </w:p>
        </w:tc>
        <w:tc>
          <w:tcPr>
            <w:tcW w:type="dxa" w:w="10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High</w:t>
            </w:r>
          </w:p>
        </w:tc>
        <w:tc>
          <w:tcPr>
            <w:tcW w:type="dxa" w:w="466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CI check: Generated/ is read-only. Build fails on any hand-edit.</w:t>
            </w:r>
          </w:p>
        </w:tc>
      </w:tr>
    </w:tbl>
    <w:p>
      <w:r>
        <w:br w:type="page"/>
      </w:r>
    </w:p>
    <w:p>
      <w:pPr>
        <w:pStyle w:val="Heading1"/>
        <w:spacing/>
      </w:pPr>
      <w:r>
        <w:rPr>
          <w:rFonts w:ascii="Arial" w:cs="Arial" w:eastAsia="Arial" w:hAnsi="Arial"/>
          <w:b/>
          <w:bCs/>
          <w:color w:val="1E4D8C"/>
          <w:sz w:val="30"/>
          <w:szCs w:val="30"/>
        </w:rPr>
        <w:t xml:space="preserve">13. Closing &amp; Next Steps</w:t>
      </w:r>
    </w:p>
    <w:p>
      <w:pPr>
        <w:spacing/>
        <w:jc w:val="left"/>
      </w:pPr>
      <w:r>
        <w:rPr>
          <w:rFonts w:ascii="Arial" w:cs="Arial" w:eastAsia="Arial" w:hAnsi="Arial"/>
          <w:color w:val="1A1A2E"/>
          <w:sz w:val="19"/>
          <w:szCs w:val="19"/>
        </w:rPr>
        <w:t xml:space="preserve">This architecture proposal is presented for Solution Architect review and approval. The proposed architecture provides a secure, maintainable, and DHA-compliant foundation for the Error Management Hub.</w:t>
      </w:r>
    </w:p>
    <w:p>
      <w:pPr>
        <w:spacing/>
        <w:jc w:val="left"/>
      </w:pPr>
      <w:r>
        <w:rPr>
          <w:rFonts w:ascii="Arial" w:cs="Arial" w:eastAsia="Arial" w:hAnsi="Arial"/>
          <w:color w:val="1A1A2E"/>
          <w:sz w:val="19"/>
          <w:szCs w:val="19"/>
        </w:rPr>
        <w:t xml:space="preserve"/>
      </w:r>
    </w:p>
    <w:p>
      <w:pPr>
        <w:pStyle w:val="Heading2"/>
        <w:spacing/>
      </w:pPr>
      <w:r>
        <w:rPr>
          <w:rFonts w:ascii="Arial" w:cs="Arial" w:eastAsia="Arial" w:hAnsi="Arial"/>
          <w:b/>
          <w:bCs/>
          <w:color w:val="1E4D8C"/>
          <w:sz w:val="24"/>
          <w:szCs w:val="24"/>
        </w:rPr>
        <w:t xml:space="preserve">Requested Actions from the Solution Architect</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3800"/>
        <w:gridCol w:w="1800"/>
        <w:gridCol w:w="3660"/>
      </w:tblGrid>
      <w:tr>
        <w:trPr>
          <w:tblHeader/>
        </w:trPr>
        <w:tc>
          <w:tcPr>
            <w:tcW w:type="dxa" w:w="3800"/>
            <w:tcBorders>
              <w:top w:val="single" w:color="BFCDE0" w:sz="1"/>
              <w:left w:val="single" w:color="BFCDE0" w:sz="1"/>
              <w:bottom w:val="single" w:color="BFCDE0" w:sz="1"/>
              <w:right w:val="single" w:color="BFCDE0" w:sz="1"/>
            </w:tcBorders>
            <w:shd w:fill="1E4D8C" w:val="clear"/>
            <w:tcMar>
              <w:top w:type="dxa" w:w="80"/>
              <w:left w:type="dxa" w:w="130"/>
              <w:bottom w:type="dxa" w:w="80"/>
              <w:right w:type="dxa" w:w="130"/>
            </w:tcMar>
            <w:vAlign w:val="center"/>
          </w:tcPr>
          <w:p>
            <w:pPr>
              <w:spacing/>
              <w:jc w:val="left"/>
            </w:pPr>
            <w:r>
              <w:rPr>
                <w:rFonts w:ascii="Arial" w:cs="Arial" w:eastAsia="Arial" w:hAnsi="Arial"/>
                <w:b/>
                <w:bCs/>
                <w:color w:val="FFFFFF"/>
                <w:sz w:val="18"/>
                <w:szCs w:val="18"/>
              </w:rPr>
              <w:t xml:space="preserve">Action</w:t>
            </w:r>
          </w:p>
        </w:tc>
        <w:tc>
          <w:tcPr>
            <w:tcW w:type="dxa" w:w="1800"/>
            <w:tcBorders>
              <w:top w:val="single" w:color="BFCDE0" w:sz="1"/>
              <w:left w:val="single" w:color="BFCDE0" w:sz="1"/>
              <w:bottom w:val="single" w:color="BFCDE0" w:sz="1"/>
              <w:right w:val="single" w:color="BFCDE0" w:sz="1"/>
            </w:tcBorders>
            <w:shd w:fill="1E4D8C" w:val="clear"/>
            <w:tcMar>
              <w:top w:type="dxa" w:w="80"/>
              <w:left w:type="dxa" w:w="130"/>
              <w:bottom w:type="dxa" w:w="80"/>
              <w:right w:type="dxa" w:w="130"/>
            </w:tcMar>
            <w:vAlign w:val="center"/>
          </w:tcPr>
          <w:p>
            <w:pPr>
              <w:spacing/>
              <w:jc w:val="left"/>
            </w:pPr>
            <w:r>
              <w:rPr>
                <w:rFonts w:ascii="Arial" w:cs="Arial" w:eastAsia="Arial" w:hAnsi="Arial"/>
                <w:b/>
                <w:bCs/>
                <w:color w:val="FFFFFF"/>
                <w:sz w:val="18"/>
                <w:szCs w:val="18"/>
              </w:rPr>
              <w:t xml:space="preserve">Section</w:t>
            </w:r>
          </w:p>
        </w:tc>
        <w:tc>
          <w:tcPr>
            <w:tcW w:type="dxa" w:w="3660"/>
            <w:tcBorders>
              <w:top w:val="single" w:color="BFCDE0" w:sz="1"/>
              <w:left w:val="single" w:color="BFCDE0" w:sz="1"/>
              <w:bottom w:val="single" w:color="BFCDE0" w:sz="1"/>
              <w:right w:val="single" w:color="BFCDE0" w:sz="1"/>
            </w:tcBorders>
            <w:shd w:fill="1E4D8C" w:val="clear"/>
            <w:tcMar>
              <w:top w:type="dxa" w:w="80"/>
              <w:left w:type="dxa" w:w="130"/>
              <w:bottom w:type="dxa" w:w="80"/>
              <w:right w:type="dxa" w:w="130"/>
            </w:tcMar>
            <w:vAlign w:val="center"/>
          </w:tcPr>
          <w:p>
            <w:pPr>
              <w:spacing/>
              <w:jc w:val="left"/>
            </w:pPr>
            <w:r>
              <w:rPr>
                <w:rFonts w:ascii="Arial" w:cs="Arial" w:eastAsia="Arial" w:hAnsi="Arial"/>
                <w:b/>
                <w:bCs/>
                <w:color w:val="FFFFFF"/>
                <w:sz w:val="18"/>
                <w:szCs w:val="18"/>
              </w:rPr>
              <w:t xml:space="preserve">Priority</w:t>
            </w:r>
          </w:p>
        </w:tc>
      </w:tr>
      <w:tr>
        <w:tc>
          <w:tcPr>
            <w:tcW w:type="dxa" w:w="38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Review and approve Modular Monolith + Clean Architecture pattern</w:t>
            </w:r>
          </w:p>
        </w:tc>
        <w:tc>
          <w:tcPr>
            <w:tcW w:type="dxa" w:w="18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§5</w:t>
            </w:r>
          </w:p>
        </w:tc>
        <w:tc>
          <w:tcPr>
            <w:tcW w:type="dxa" w:w="366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High</w:t>
            </w:r>
          </w:p>
        </w:tc>
      </w:tr>
      <w:tr>
        <w:tc>
          <w:tcPr>
            <w:tcW w:type="dxa" w:w="38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Confirm Phase 1 local login and SSO-readiness design</w:t>
            </w:r>
          </w:p>
        </w:tc>
        <w:tc>
          <w:tcPr>
            <w:tcW w:type="dxa" w:w="18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§6.4</w:t>
            </w:r>
          </w:p>
        </w:tc>
        <w:tc>
          <w:tcPr>
            <w:tcW w:type="dxa" w:w="366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High</w:t>
            </w:r>
          </w:p>
        </w:tc>
      </w:tr>
      <w:tr>
        <w:tc>
          <w:tcPr>
            <w:tcW w:type="dxa" w:w="38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Resolve all 20 open questions — BLOCKED items are critical path</w:t>
            </w:r>
          </w:p>
        </w:tc>
        <w:tc>
          <w:tcPr>
            <w:tcW w:type="dxa" w:w="18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§10</w:t>
            </w:r>
          </w:p>
        </w:tc>
        <w:tc>
          <w:tcPr>
            <w:tcW w:type="dxa" w:w="366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Critical</w:t>
            </w:r>
          </w:p>
        </w:tc>
      </w:tr>
      <w:tr>
        <w:tc>
          <w:tcPr>
            <w:tcW w:type="dxa" w:w="38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Confirm EF Core Database First approach and DTO mapping requirement</w:t>
            </w:r>
          </w:p>
        </w:tc>
        <w:tc>
          <w:tcPr>
            <w:tcW w:type="dxa" w:w="18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§6.3</w:t>
            </w:r>
          </w:p>
        </w:tc>
        <w:tc>
          <w:tcPr>
            <w:tcW w:type="dxa" w:w="366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High</w:t>
            </w:r>
          </w:p>
        </w:tc>
      </w:tr>
      <w:tr>
        <w:tc>
          <w:tcPr>
            <w:tcW w:type="dxa" w:w="38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Provide hosting environment details and confirm UAE data residency</w:t>
            </w:r>
          </w:p>
        </w:tc>
        <w:tc>
          <w:tcPr>
            <w:tcW w:type="dxa" w:w="18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§10 Q#7, Q#18</w:t>
            </w:r>
          </w:p>
        </w:tc>
        <w:tc>
          <w:tcPr>
            <w:tcW w:type="dxa" w:w="366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Critical</w:t>
            </w:r>
          </w:p>
        </w:tc>
      </w:tr>
      <w:tr>
        <w:tc>
          <w:tcPr>
            <w:tcW w:type="dxa" w:w="38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Provide audit log retention requirements (compliance input)</w:t>
            </w:r>
          </w:p>
        </w:tc>
        <w:tc>
          <w:tcPr>
            <w:tcW w:type="dxa" w:w="18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§10 Q#8</w:t>
            </w:r>
          </w:p>
        </w:tc>
        <w:tc>
          <w:tcPr>
            <w:tcW w:type="dxa" w:w="366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Critical</w:t>
            </w:r>
          </w:p>
        </w:tc>
      </w:tr>
      <w:tr>
        <w:tc>
          <w:tcPr>
            <w:tcW w:type="dxa" w:w="38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Confirm SAHLD / organizational security standards</w:t>
            </w:r>
          </w:p>
        </w:tc>
        <w:tc>
          <w:tcPr>
            <w:tcW w:type="dxa" w:w="18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§10 Q#9</w:t>
            </w:r>
          </w:p>
        </w:tc>
        <w:tc>
          <w:tcPr>
            <w:tcW w:type="dxa" w:w="366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Critical</w:t>
            </w:r>
          </w:p>
        </w:tc>
      </w:tr>
      <w:tr>
        <w:tc>
          <w:tcPr>
            <w:tcW w:type="dxa" w:w="38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Sign off on permission model and UserPermissions precedence rule</w:t>
            </w:r>
          </w:p>
        </w:tc>
        <w:tc>
          <w:tcPr>
            <w:tcW w:type="dxa" w:w="180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§4.4</w:t>
            </w:r>
          </w:p>
        </w:tc>
        <w:tc>
          <w:tcPr>
            <w:tcW w:type="dxa" w:w="3660"/>
            <w:tcBorders>
              <w:top w:val="single" w:color="BFCDE0" w:sz="1"/>
              <w:left w:val="single" w:color="BFCDE0" w:sz="1"/>
              <w:bottom w:val="single" w:color="BFCDE0" w:sz="1"/>
              <w:right w:val="single" w:color="BFCDE0" w:sz="1"/>
            </w:tcBorders>
            <w:shd w:fill="EFF3FA"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High</w:t>
            </w:r>
          </w:p>
        </w:tc>
      </w:tr>
      <w:tr>
        <w:tc>
          <w:tcPr>
            <w:tcW w:type="dxa" w:w="38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Authorize commencement of Phase 2 after open questions resolved</w:t>
            </w:r>
          </w:p>
        </w:tc>
        <w:tc>
          <w:tcPr>
            <w:tcW w:type="dxa" w:w="180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§11</w:t>
            </w:r>
          </w:p>
        </w:tc>
        <w:tc>
          <w:tcPr>
            <w:tcW w:type="dxa" w:w="3660"/>
            <w:tcBorders>
              <w:top w:val="single" w:color="BFCDE0" w:sz="1"/>
              <w:left w:val="single" w:color="BFCDE0" w:sz="1"/>
              <w:bottom w:val="single" w:color="BFCDE0" w:sz="1"/>
              <w:right w:val="single" w:color="BFCDE0" w:sz="1"/>
            </w:tcBorders>
            <w:shd w:fill="FFFFFF" w:val="clear"/>
            <w:tcMar>
              <w:top w:type="dxa" w:w="80"/>
              <w:left w:type="dxa" w:w="130"/>
              <w:bottom w:type="dxa" w:w="80"/>
              <w:right w:type="dxa" w:w="130"/>
            </w:tcMar>
            <w:vAlign w:val="center"/>
          </w:tcPr>
          <w:p>
            <w:pPr>
              <w:spacing/>
              <w:jc w:val="left"/>
            </w:pPr>
            <w:r>
              <w:rPr>
                <w:rFonts w:ascii="Arial" w:cs="Arial" w:eastAsia="Arial" w:hAnsi="Arial"/>
                <w:b w:val="false"/>
                <w:bCs w:val="false"/>
                <w:color w:val="1A1A2E"/>
                <w:sz w:val="17"/>
                <w:szCs w:val="17"/>
              </w:rPr>
              <w:t xml:space="preserve">High</w:t>
            </w:r>
          </w:p>
        </w:tc>
      </w:tr>
    </w:tbl>
    <w:p>
      <w:pPr>
        <w:spacing/>
        <w:jc w:val="left"/>
      </w:pPr>
      <w:r>
        <w:rPr>
          <w:rFonts w:ascii="Arial" w:cs="Arial" w:eastAsia="Arial" w:hAnsi="Arial"/>
          <w:color w:val="1A1A2E"/>
          <w:sz w:val="19"/>
          <w:szCs w:val="19"/>
        </w:rP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Borders>
              <w:top w:val="single" w:color="1E4D8C" w:sz="1"/>
              <w:left w:val="single" w:color="1E4D8C" w:sz="8"/>
              <w:bottom w:val="single" w:color="1E4D8C" w:sz="1"/>
              <w:right w:val="single" w:color="1E4D8C" w:sz="1"/>
            </w:tcBorders>
            <w:shd w:fill="E3F2FD" w:val="clear"/>
            <w:tcMar>
              <w:top w:type="dxa" w:w="100"/>
              <w:left w:type="dxa" w:w="180"/>
              <w:bottom w:type="dxa" w:w="100"/>
              <w:right w:type="dxa" w:w="180"/>
            </w:tcMar>
          </w:tcPr>
          <w:p>
            <w:pPr>
              <w:spacing/>
            </w:pPr>
            <w:r>
              <w:rPr>
                <w:rFonts w:ascii="Arial" w:cs="Arial" w:eastAsia="Arial" w:hAnsi="Arial"/>
                <w:color w:val="1A1A2E"/>
                <w:sz w:val="18"/>
                <w:szCs w:val="18"/>
              </w:rPr>
              <w:t xml:space="preserve">Once SA approval is received, Phase 2 (Foundation Setup) can begin immediately. API contract workshops with Imtias, Shabeer, and Eng Mind should be scheduled in parallel with Phase 2 foundation work to minimize timeline impact.</w:t>
            </w:r>
          </w:p>
        </w:tc>
      </w:tr>
    </w:tbl>
    <w:sectPr>
      <w:headerReference w:type="default" r:id="rId7"/>
      <w:footerReference w:type="default" r:id="rId8"/>
      <w:pgSz w:w="12240" w:h="15840" w:orient="portrait"/>
      <w:pgMar w:top="1080" w:right="900" w:bottom="108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DE0" w:sz="1"/>
      </w:pBdr>
      <w:spacing w:before="80"/>
      <w:jc w:val="center"/>
    </w:pPr>
    <w:r>
      <w:rPr>
        <w:rFonts w:ascii="Arial" w:cs="Arial" w:eastAsia="Arial" w:hAnsi="Arial"/>
        <w:color w:val="44546A"/>
        <w:sz w:val="15"/>
        <w:szCs w:val="15"/>
      </w:rPr>
      <w:t xml:space="preserve">Dubai Health — Internal Use Only  |  Page </w:t>
    </w:r>
    <w:r>
      <w:rPr>
        <w:rFonts w:ascii="Arial" w:cs="Arial" w:eastAsia="Arial" w:hAnsi="Arial"/>
        <w:color w:val="44546A"/>
        <w:sz w:val="15"/>
        <w:szCs w:val="15"/>
      </w:rPr>
      <w:fldChar w:fldCharType="begin"/>
      <w:instrText xml:space="preserve">PAGE</w:instrText>
      <w:fldChar w:fldCharType="separate"/>
      <w:fldChar w:fldCharType="end"/>
    </w:r>
    <w:r>
      <w:rPr>
        <w:rFonts w:ascii="Arial" w:cs="Arial" w:eastAsia="Arial" w:hAnsi="Arial"/>
        <w:color w:val="44546A"/>
        <w:sz w:val="15"/>
        <w:szCs w:val="15"/>
      </w:rPr>
      <w:t xml:space="preserve"> of </w:t>
    </w:r>
    <w:r>
      <w:rPr>
        <w:rFonts w:ascii="Arial" w:cs="Arial" w:eastAsia="Arial" w:hAnsi="Arial"/>
        <w:color w:val="44546A"/>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4D8C" w:sz="2"/>
      </w:pBdr>
      <w:tabs>
        <w:tab w:val="right" w:pos="9460"/>
      </w:tabs>
      <w:spacing w:after="80"/>
    </w:pPr>
    <w:r>
      <w:rPr>
        <w:rFonts w:ascii="Arial" w:cs="Arial" w:eastAsia="Arial" w:hAnsi="Arial"/>
        <w:b/>
        <w:bCs/>
        <w:color w:val="1E4D8C"/>
        <w:sz w:val="17"/>
        <w:szCs w:val="17"/>
      </w:rPr>
      <w:t xml:space="preserve">DUBAI HEALTH  |  Error Management Hub — Architecture Proposal</w:t>
    </w:r>
    <w:r>
      <w:rPr>
        <w:rFonts w:ascii="Arial" w:cs="Arial" w:eastAsia="Arial" w:hAnsi="Arial"/>
        <w:sz w:val="17"/>
        <w:szCs w:val="17"/>
      </w:rPr>
      <w:t xml:space="preserve">	</w:t>
    </w:r>
    <w:r>
      <w:rPr>
        <w:rFonts w:ascii="Arial" w:cs="Arial" w:eastAsia="Arial" w:hAnsi="Arial"/>
        <w:color w:val="44546A"/>
        <w:sz w:val="15"/>
        <w:szCs w:val="15"/>
      </w:rPr>
      <w:t xml:space="preserve">Rev 1.1 · Confidential · Pending SA Approval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Arial" w:cs="Arial" w:eastAsia="Arial" w:hAnsi="Arial"/>
      <w:b/>
      <w:bCs/>
      <w:color w:val="1E4D8C"/>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1E4D8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2026-05-13T14:36:55.888Z</dcterms:created>
  <dcterms:modified xsi:type="dcterms:W3CDTF">2026-05-13T14:36:55.905Z</dcterms:modified>
</cp:coreProperties>
</file>

<file path=docProps/custom.xml><?xml version="1.0" encoding="utf-8"?>
<Properties xmlns="http://schemas.openxmlformats.org/officeDocument/2006/custom-properties" xmlns:vt="http://schemas.openxmlformats.org/officeDocument/2006/docPropsVTypes"/>
</file>