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400"/>
        <w:jc w:val="center"/>
      </w:pPr>
      <w:r>
        <w:rPr>
          <w:rFonts w:ascii="Arial" w:cs="Arial" w:eastAsia="Arial" w:hAnsi="Arial"/>
          <w:caps/>
          <w:color w:val="595959"/>
          <w:sz w:val="20"/>
          <w:szCs w:val="20"/>
        </w:rPr>
        <w:t xml:space="preserve">GOVERNMENTAL ORGANIZATION — DUBAI</w:t>
      </w:r>
    </w:p>
    <w:p>
      <w:pPr>
        <w:pBdr>
          <w:bottom w:val="single" w:color="2E75B6" w:sz="14" w:space="14"/>
        </w:pBdr>
        <w:spacing w:after="0" w:before="0"/>
        <w:jc w:val="center"/>
      </w:pPr>
      <w:r>
        <w:rPr>
          <w:rFonts w:ascii="Arial" w:cs="Arial" w:eastAsia="Arial" w:hAnsi="Arial"/>
          <w:b/>
          <w:bCs/>
          <w:color w:val="1F3864"/>
          <w:sz w:val="48"/>
          <w:szCs w:val="48"/>
        </w:rPr>
        <w:t xml:space="preserve">Technical Design Document</w:t>
      </w:r>
    </w:p>
    <w:p>
      <w:pPr>
        <w:spacing w:after="140" w:before="0"/>
      </w:pPr>
      <w:r>
        <w:t xml:space="preserve"/>
      </w:r>
    </w:p>
    <w:p>
      <w:pPr>
        <w:spacing w:after="60" w:before="0"/>
        <w:jc w:val="center"/>
      </w:pPr>
      <w:r>
        <w:rPr>
          <w:rFonts w:ascii="Arial" w:cs="Arial" w:eastAsia="Arial" w:hAnsi="Arial"/>
          <w:b/>
          <w:bCs/>
          <w:color w:val="2E75B6"/>
          <w:sz w:val="32"/>
          <w:szCs w:val="32"/>
        </w:rPr>
        <w:t xml:space="preserve">TDD-004: Integration &amp; Security Design</w:t>
      </w:r>
    </w:p>
    <w:p>
      <w:pPr>
        <w:spacing w:after="900" w:before="0"/>
        <w:jc w:val="center"/>
      </w:pPr>
      <w:r>
        <w:rPr>
          <w:rFonts w:ascii="Arial" w:cs="Arial" w:eastAsia="Arial" w:hAnsi="Arial"/>
          <w:i/>
          <w:iCs/>
          <w:color w:val="595959"/>
          <w:sz w:val="22"/>
          <w:szCs w:val="22"/>
        </w:rPr>
        <w:t xml:space="preserve">ErrorManagementHub — Auth Flow, Adapters, Middleware,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
        <w:tc>
          <w:tcPr>
            <w:tcW w:type="dxa" w:w="468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i w:val="false"/>
                <w:iCs w:val="false"/>
                <w:color w:val="1A1A1A"/>
                <w:sz w:val="18"/>
                <w:szCs w:val="18"/>
              </w:rPr>
              <w:t xml:space="preserve">Document Reference</w:t>
            </w:r>
          </w:p>
        </w:tc>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TDD-EMH-004</w:t>
            </w:r>
          </w:p>
        </w:tc>
      </w:tr>
      <w:tr>
        <w:tc>
          <w:tcPr>
            <w:tcW w:type="dxa" w:w="468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i w:val="false"/>
                <w:iCs w:val="false"/>
                <w:color w:val="1A1A1A"/>
                <w:sz w:val="18"/>
                <w:szCs w:val="18"/>
              </w:rPr>
              <w:t xml:space="preserve">Version</w:t>
            </w:r>
          </w:p>
        </w:tc>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1.0</w:t>
            </w:r>
          </w:p>
        </w:tc>
      </w:tr>
      <w:tr>
        <w:tc>
          <w:tcPr>
            <w:tcW w:type="dxa" w:w="468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i w:val="false"/>
                <w:iCs w:val="false"/>
                <w:color w:val="1A1A1A"/>
                <w:sz w:val="18"/>
                <w:szCs w:val="18"/>
              </w:rPr>
              <w:t xml:space="preserve">Covers</w:t>
            </w:r>
          </w:p>
        </w:tc>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Authentication, Authorization, External Adapters, Security Controls, Deployment</w:t>
            </w:r>
          </w:p>
        </w:tc>
      </w:tr>
      <w:tr>
        <w:tc>
          <w:tcPr>
            <w:tcW w:type="dxa" w:w="468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i w:val="false"/>
                <w:iCs w:val="false"/>
                <w:color w:val="1A1A1A"/>
                <w:sz w:val="18"/>
                <w:szCs w:val="18"/>
              </w:rPr>
              <w:t xml:space="preserve">Date</w:t>
            </w:r>
          </w:p>
        </w:tc>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April 2026</w:t>
            </w:r>
          </w:p>
        </w:tc>
      </w:tr>
    </w:tbl>
    <w:p>
      <w:r>
        <w:br w:type="page"/>
      </w:r>
    </w:p>
    <w:p>
      <w:pPr>
        <w:pStyle w:val="Heading1"/>
        <w:pBdr>
          <w:bottom w:val="single" w:color="2E75B6" w:sz="8" w:space="6"/>
        </w:pBdr>
        <w:spacing w:after="180" w:before="320"/>
      </w:pPr>
      <w:r>
        <w:rPr>
          <w:rFonts w:ascii="Arial" w:cs="Arial" w:eastAsia="Arial" w:hAnsi="Arial"/>
          <w:b/>
          <w:bCs/>
          <w:color w:val="1F3864"/>
          <w:sz w:val="30"/>
          <w:szCs w:val="30"/>
        </w:rPr>
        <w:t xml:space="preserve">1. Authentication Design</w:t>
      </w:r>
    </w:p>
    <w:p>
      <w:pPr>
        <w:pStyle w:val="Heading2"/>
        <w:spacing w:after="120" w:before="260"/>
      </w:pPr>
      <w:r>
        <w:rPr>
          <w:rFonts w:ascii="Arial" w:cs="Arial" w:eastAsia="Arial" w:hAnsi="Arial"/>
          <w:b/>
          <w:bCs/>
          <w:color w:val="2E75B6"/>
          <w:sz w:val="24"/>
          <w:szCs w:val="24"/>
        </w:rPr>
        <w:t xml:space="preserve">1.1 Login Flow — Step by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0" w:val="clear"/>
            <w:tcMar>
              <w:top w:type="dxa" w:w="130"/>
              <w:left w:type="dxa" w:w="200"/>
              <w:bottom w:type="dxa" w:w="130"/>
              <w:right w:type="dxa" w:w="200"/>
            </w:tcMar>
          </w:tcPr>
          <w:p>
            <w:pPr>
              <w:spacing w:after="0" w:before="0"/>
            </w:pPr>
            <w:r>
              <w:rPr>
                <w:rFonts w:ascii="Courier New" w:cs="Courier New" w:eastAsia="Courier New" w:hAnsi="Courier New"/>
                <w:color w:val="1F3864"/>
                <w:sz w:val="17"/>
                <w:szCs w:val="17"/>
              </w:rPr>
              <w:t xml:space="preserve">Step 1   Angular LoginComponent</w:t>
            </w:r>
          </w:p>
          <w:p>
            <w:pPr>
              <w:spacing w:after="0" w:before="0"/>
            </w:pPr>
            <w:r>
              <w:rPr>
                <w:rFonts w:ascii="Courier New" w:cs="Courier New" w:eastAsia="Courier New" w:hAnsi="Courier New"/>
                <w:color w:val="1F3864"/>
                <w:sz w:val="17"/>
                <w:szCs w:val="17"/>
              </w:rPr>
              <w:t xml:space="preserve">         User submits { username, password }</w:t>
            </w:r>
          </w:p>
          <w:p>
            <w:pPr>
              <w:spacing w:after="0" w:before="0"/>
            </w:pPr>
            <w:r>
              <w:rPr>
                <w:rFonts w:ascii="Courier New" w:cs="Courier New" w:eastAsia="Courier New" w:hAnsi="Courier New"/>
                <w:color w:val="1F3864"/>
                <w:sz w:val="17"/>
                <w:szCs w:val="17"/>
              </w:rPr>
              <w:t xml:space="preserve">         → POST /api/auth/login</w:t>
            </w:r>
          </w:p>
          <w:p>
            <w:pPr>
              <w:spacing w:after="0" w:before="0"/>
            </w:pPr>
            <w:r>
              <w:rPr>
                <w:rFonts w:ascii="Courier New" w:cs="Courier New" w:eastAsia="Courier New" w:hAnsi="Courier New"/>
                <w:color w:val="1F3864"/>
                <w:sz w:val="17"/>
                <w:szCs w:val="17"/>
              </w:rPr>
              <w:t xml:space="preserve"/>
            </w:r>
          </w:p>
          <w:p>
            <w:pPr>
              <w:spacing w:after="0" w:before="0"/>
            </w:pPr>
            <w:r>
              <w:rPr>
                <w:rFonts w:ascii="Courier New" w:cs="Courier New" w:eastAsia="Courier New" w:hAnsi="Courier New"/>
                <w:color w:val="1F3864"/>
                <w:sz w:val="17"/>
                <w:szCs w:val="17"/>
              </w:rPr>
              <w:t xml:space="preserve">Step 2   IpRateLimitingMiddleware</w:t>
            </w:r>
          </w:p>
          <w:p>
            <w:pPr>
              <w:spacing w:after="0" w:before="0"/>
            </w:pPr>
            <w:r>
              <w:rPr>
                <w:rFonts w:ascii="Courier New" w:cs="Courier New" w:eastAsia="Courier New" w:hAnsi="Courier New"/>
                <w:color w:val="1F3864"/>
                <w:sz w:val="17"/>
                <w:szCs w:val="17"/>
              </w:rPr>
              <w:t xml:space="preserve">         10 attempts / IP / 15 minutes</w:t>
            </w:r>
          </w:p>
          <w:p>
            <w:pPr>
              <w:spacing w:after="0" w:before="0"/>
            </w:pPr>
            <w:r>
              <w:rPr>
                <w:rFonts w:ascii="Courier New" w:cs="Courier New" w:eastAsia="Courier New" w:hAnsi="Courier New"/>
                <w:color w:val="1F3864"/>
                <w:sz w:val="17"/>
                <w:szCs w:val="17"/>
              </w:rPr>
              <w:t xml:space="preserve">         → Exceeds limit: 429 Too Many Requests</w:t>
            </w:r>
          </w:p>
          <w:p>
            <w:pPr>
              <w:spacing w:after="0" w:before="0"/>
            </w:pPr>
            <w:r>
              <w:rPr>
                <w:rFonts w:ascii="Courier New" w:cs="Courier New" w:eastAsia="Courier New" w:hAnsi="Courier New"/>
                <w:color w:val="1F3864"/>
                <w:sz w:val="17"/>
                <w:szCs w:val="17"/>
              </w:rPr>
              <w:t xml:space="preserve"/>
            </w:r>
          </w:p>
          <w:p>
            <w:pPr>
              <w:spacing w:after="0" w:before="0"/>
            </w:pPr>
            <w:r>
              <w:rPr>
                <w:rFonts w:ascii="Courier New" w:cs="Courier New" w:eastAsia="Courier New" w:hAnsi="Courier New"/>
                <w:color w:val="1F3864"/>
                <w:sz w:val="17"/>
                <w:szCs w:val="17"/>
              </w:rPr>
              <w:t xml:space="preserve">Step 3   CorrelationIdMiddleware</w:t>
            </w:r>
          </w:p>
          <w:p>
            <w:pPr>
              <w:spacing w:after="0" w:before="0"/>
            </w:pPr>
            <w:r>
              <w:rPr>
                <w:rFonts w:ascii="Courier New" w:cs="Courier New" w:eastAsia="Courier New" w:hAnsi="Courier New"/>
                <w:color w:val="1F3864"/>
                <w:sz w:val="17"/>
                <w:szCs w:val="17"/>
              </w:rPr>
              <w:t xml:space="preserve">         Generates or reads X-Correlation-ID</w:t>
            </w:r>
          </w:p>
          <w:p>
            <w:pPr>
              <w:spacing w:after="0" w:before="0"/>
            </w:pPr>
            <w:r>
              <w:rPr>
                <w:rFonts w:ascii="Courier New" w:cs="Courier New" w:eastAsia="Courier New" w:hAnsi="Courier New"/>
                <w:color w:val="1F3864"/>
                <w:sz w:val="17"/>
                <w:szCs w:val="17"/>
              </w:rPr>
              <w:t xml:space="preserve">         Pushes to Serilog LogContext</w:t>
            </w:r>
          </w:p>
          <w:p>
            <w:pPr>
              <w:spacing w:after="0" w:before="0"/>
            </w:pPr>
            <w:r>
              <w:rPr>
                <w:rFonts w:ascii="Courier New" w:cs="Courier New" w:eastAsia="Courier New" w:hAnsi="Courier New"/>
                <w:color w:val="1F3864"/>
                <w:sz w:val="17"/>
                <w:szCs w:val="17"/>
              </w:rPr>
              <w:t xml:space="preserve"/>
            </w:r>
          </w:p>
          <w:p>
            <w:pPr>
              <w:spacing w:after="0" w:before="0"/>
            </w:pPr>
            <w:r>
              <w:rPr>
                <w:rFonts w:ascii="Courier New" w:cs="Courier New" w:eastAsia="Courier New" w:hAnsi="Courier New"/>
                <w:color w:val="1F3864"/>
                <w:sz w:val="17"/>
                <w:szCs w:val="17"/>
              </w:rPr>
              <w:t xml:space="preserve">Step 4   ExceptionMiddleware</w:t>
            </w:r>
          </w:p>
          <w:p>
            <w:pPr>
              <w:spacing w:after="0" w:before="0"/>
            </w:pPr>
            <w:r>
              <w:rPr>
                <w:rFonts w:ascii="Courier New" w:cs="Courier New" w:eastAsia="Courier New" w:hAnsi="Courier New"/>
                <w:color w:val="1F3864"/>
                <w:sz w:val="17"/>
                <w:szCs w:val="17"/>
              </w:rPr>
              <w:t xml:space="preserve">         Wraps everything downstream in try/catch</w:t>
            </w:r>
          </w:p>
          <w:p>
            <w:pPr>
              <w:spacing w:after="0" w:before="0"/>
            </w:pPr>
            <w:r>
              <w:rPr>
                <w:rFonts w:ascii="Courier New" w:cs="Courier New" w:eastAsia="Courier New" w:hAnsi="Courier New"/>
                <w:color w:val="1F3864"/>
                <w:sz w:val="17"/>
                <w:szCs w:val="17"/>
              </w:rPr>
              <w:t xml:space="preserve"/>
            </w:r>
          </w:p>
          <w:p>
            <w:pPr>
              <w:spacing w:after="0" w:before="0"/>
            </w:pPr>
            <w:r>
              <w:rPr>
                <w:rFonts w:ascii="Courier New" w:cs="Courier New" w:eastAsia="Courier New" w:hAnsi="Courier New"/>
                <w:color w:val="1F3864"/>
                <w:sz w:val="17"/>
                <w:szCs w:val="17"/>
              </w:rPr>
              <w:t xml:space="preserve">Step 5   AuthController.Login()</w:t>
            </w:r>
          </w:p>
          <w:p>
            <w:pPr>
              <w:spacing w:after="0" w:before="0"/>
            </w:pPr>
            <w:r>
              <w:rPr>
                <w:rFonts w:ascii="Courier New" w:cs="Courier New" w:eastAsia="Courier New" w:hAnsi="Courier New"/>
                <w:color w:val="1F3864"/>
                <w:sz w:val="17"/>
                <w:szCs w:val="17"/>
              </w:rPr>
              <w:t xml:space="preserve">         → mediator.Send(new LoginCommand(username, password))</w:t>
            </w:r>
          </w:p>
          <w:p>
            <w:pPr>
              <w:spacing w:after="0" w:before="0"/>
            </w:pPr>
            <w:r>
              <w:rPr>
                <w:rFonts w:ascii="Courier New" w:cs="Courier New" w:eastAsia="Courier New" w:hAnsi="Courier New"/>
                <w:color w:val="1F3864"/>
                <w:sz w:val="17"/>
                <w:szCs w:val="17"/>
              </w:rPr>
              <w:t xml:space="preserve"/>
            </w:r>
          </w:p>
          <w:p>
            <w:pPr>
              <w:spacing w:after="0" w:before="0"/>
            </w:pPr>
            <w:r>
              <w:rPr>
                <w:rFonts w:ascii="Courier New" w:cs="Courier New" w:eastAsia="Courier New" w:hAnsi="Courier New"/>
                <w:color w:val="1F3864"/>
                <w:sz w:val="17"/>
                <w:szCs w:val="17"/>
              </w:rPr>
              <w:t xml:space="preserve">Step 6   MediatR Pipeline</w:t>
            </w:r>
          </w:p>
          <w:p>
            <w:pPr>
              <w:spacing w:after="0" w:before="0"/>
            </w:pPr>
            <w:r>
              <w:rPr>
                <w:rFonts w:ascii="Courier New" w:cs="Courier New" w:eastAsia="Courier New" w:hAnsi="Courier New"/>
                <w:color w:val="1F3864"/>
                <w:sz w:val="17"/>
                <w:szCs w:val="17"/>
              </w:rPr>
              <w:t xml:space="preserve">         ValidationBehaviour → LoginCommandValidator</w:t>
            </w:r>
          </w:p>
          <w:p>
            <w:pPr>
              <w:spacing w:after="0" w:before="0"/>
            </w:pPr>
            <w:r>
              <w:rPr>
                <w:rFonts w:ascii="Courier New" w:cs="Courier New" w:eastAsia="Courier New" w:hAnsi="Courier New"/>
                <w:color w:val="1F3864"/>
                <w:sz w:val="17"/>
                <w:szCs w:val="17"/>
              </w:rPr>
              <w:t xml:space="preserve">           - Username: required, max 100 chars</w:t>
            </w:r>
          </w:p>
          <w:p>
            <w:pPr>
              <w:spacing w:after="0" w:before="0"/>
            </w:pPr>
            <w:r>
              <w:rPr>
                <w:rFonts w:ascii="Courier New" w:cs="Courier New" w:eastAsia="Courier New" w:hAnsi="Courier New"/>
                <w:color w:val="1F3864"/>
                <w:sz w:val="17"/>
                <w:szCs w:val="17"/>
              </w:rPr>
              <w:t xml:space="preserve">           - Password: required, min 6 chars</w:t>
            </w:r>
          </w:p>
          <w:p>
            <w:pPr>
              <w:spacing w:after="0" w:before="0"/>
            </w:pPr>
            <w:r>
              <w:rPr>
                <w:rFonts w:ascii="Courier New" w:cs="Courier New" w:eastAsia="Courier New" w:hAnsi="Courier New"/>
                <w:color w:val="1F3864"/>
                <w:sz w:val="17"/>
                <w:szCs w:val="17"/>
              </w:rPr>
              <w:t xml:space="preserve">           → Failure: ValidationException → ExceptionMiddleware → 422</w:t>
            </w:r>
          </w:p>
          <w:p>
            <w:pPr>
              <w:spacing w:after="0" w:before="0"/>
            </w:pPr>
            <w:r>
              <w:rPr>
                <w:rFonts w:ascii="Courier New" w:cs="Courier New" w:eastAsia="Courier New" w:hAnsi="Courier New"/>
                <w:color w:val="1F3864"/>
                <w:sz w:val="17"/>
                <w:szCs w:val="17"/>
              </w:rPr>
              <w:t xml:space="preserve"/>
            </w:r>
          </w:p>
          <w:p>
            <w:pPr>
              <w:spacing w:after="0" w:before="0"/>
            </w:pPr>
            <w:r>
              <w:rPr>
                <w:rFonts w:ascii="Courier New" w:cs="Courier New" w:eastAsia="Courier New" w:hAnsi="Courier New"/>
                <w:color w:val="1F3864"/>
                <w:sz w:val="17"/>
                <w:szCs w:val="17"/>
              </w:rPr>
              <w:t xml:space="preserve">         AuthorizationBehaviour</w:t>
            </w:r>
          </w:p>
          <w:p>
            <w:pPr>
              <w:spacing w:after="0" w:before="0"/>
            </w:pPr>
            <w:r>
              <w:rPr>
                <w:rFonts w:ascii="Courier New" w:cs="Courier New" w:eastAsia="Courier New" w:hAnsi="Courier New"/>
                <w:color w:val="1F3864"/>
                <w:sz w:val="17"/>
                <w:szCs w:val="17"/>
              </w:rPr>
              <w:t xml:space="preserve">           - No [AuthorizeRoles] on LoginCommandHandler → skip</w:t>
            </w:r>
          </w:p>
          <w:p>
            <w:pPr>
              <w:spacing w:after="0" w:before="0"/>
            </w:pPr>
            <w:r>
              <w:rPr>
                <w:rFonts w:ascii="Courier New" w:cs="Courier New" w:eastAsia="Courier New" w:hAnsi="Courier New"/>
                <w:color w:val="1F3864"/>
                <w:sz w:val="17"/>
                <w:szCs w:val="17"/>
              </w:rPr>
              <w:t xml:space="preserve"/>
            </w:r>
          </w:p>
          <w:p>
            <w:pPr>
              <w:spacing w:after="0" w:before="0"/>
            </w:pPr>
            <w:r>
              <w:rPr>
                <w:rFonts w:ascii="Courier New" w:cs="Courier New" w:eastAsia="Courier New" w:hAnsi="Courier New"/>
                <w:color w:val="1F3864"/>
                <w:sz w:val="17"/>
                <w:szCs w:val="17"/>
              </w:rPr>
              <w:t xml:space="preserve">         LoggingBehaviour</w:t>
            </w:r>
          </w:p>
          <w:p>
            <w:pPr>
              <w:spacing w:after="0" w:before="0"/>
            </w:pPr>
            <w:r>
              <w:rPr>
                <w:rFonts w:ascii="Courier New" w:cs="Courier New" w:eastAsia="Courier New" w:hAnsi="Courier New"/>
                <w:color w:val="1F3864"/>
                <w:sz w:val="17"/>
                <w:szCs w:val="17"/>
              </w:rPr>
              <w:t xml:space="preserve">           - Log: "[START] LoginCommand | User: anonymous"</w:t>
            </w:r>
          </w:p>
          <w:p>
            <w:pPr>
              <w:spacing w:after="0" w:before="0"/>
            </w:pPr>
            <w:r>
              <w:rPr>
                <w:rFonts w:ascii="Courier New" w:cs="Courier New" w:eastAsia="Courier New" w:hAnsi="Courier New"/>
                <w:color w:val="1F3864"/>
                <w:sz w:val="17"/>
                <w:szCs w:val="17"/>
              </w:rPr>
              <w:t xml:space="preserve"/>
            </w:r>
          </w:p>
          <w:p>
            <w:pPr>
              <w:spacing w:after="0" w:before="0"/>
            </w:pPr>
            <w:r>
              <w:rPr>
                <w:rFonts w:ascii="Courier New" w:cs="Courier New" w:eastAsia="Courier New" w:hAnsi="Courier New"/>
                <w:color w:val="1F3864"/>
                <w:sz w:val="17"/>
                <w:szCs w:val="17"/>
              </w:rPr>
              <w:t xml:space="preserve">         AuditBehaviour</w:t>
            </w:r>
          </w:p>
          <w:p>
            <w:pPr>
              <w:spacing w:after="0" w:before="0"/>
            </w:pPr>
            <w:r>
              <w:rPr>
                <w:rFonts w:ascii="Courier New" w:cs="Courier New" w:eastAsia="Courier New" w:hAnsi="Courier New"/>
                <w:color w:val="1F3864"/>
                <w:sz w:val="17"/>
                <w:szCs w:val="17"/>
              </w:rPr>
              <w:t xml:space="preserve">           - LoginCommand does not implement ICommand → skip audit</w:t>
            </w:r>
          </w:p>
          <w:p>
            <w:pPr>
              <w:spacing w:after="0" w:before="0"/>
            </w:pPr>
            <w:r>
              <w:rPr>
                <w:rFonts w:ascii="Courier New" w:cs="Courier New" w:eastAsia="Courier New" w:hAnsi="Courier New"/>
                <w:color w:val="1F3864"/>
                <w:sz w:val="17"/>
                <w:szCs w:val="17"/>
              </w:rPr>
              <w:t xml:space="preserve"/>
            </w:r>
          </w:p>
          <w:p>
            <w:pPr>
              <w:spacing w:after="0" w:before="0"/>
            </w:pPr>
            <w:r>
              <w:rPr>
                <w:rFonts w:ascii="Courier New" w:cs="Courier New" w:eastAsia="Courier New" w:hAnsi="Courier New"/>
                <w:color w:val="1F3864"/>
                <w:sz w:val="17"/>
                <w:szCs w:val="17"/>
              </w:rPr>
              <w:t xml:space="preserve">Step 7   LoginCommandHandler</w:t>
            </w:r>
          </w:p>
          <w:p>
            <w:pPr>
              <w:spacing w:after="0" w:before="0"/>
            </w:pPr>
            <w:r>
              <w:rPr>
                <w:rFonts w:ascii="Courier New" w:cs="Courier New" w:eastAsia="Courier New" w:hAnsi="Courier New"/>
                <w:color w:val="1F3864"/>
                <w:sz w:val="17"/>
                <w:szCs w:val="17"/>
              </w:rPr>
              <w:t xml:space="preserve">         a. IUserRepository.FindByUsernameAsync(username.ToLowerInvariant())</w:t>
            </w:r>
          </w:p>
          <w:p>
            <w:pPr>
              <w:spacing w:after="0" w:before="0"/>
            </w:pPr>
            <w:r>
              <w:rPr>
                <w:rFonts w:ascii="Courier New" w:cs="Courier New" w:eastAsia="Courier New" w:hAnsi="Courier New"/>
                <w:color w:val="1F3864"/>
                <w:sz w:val="17"/>
                <w:szCs w:val="17"/>
              </w:rPr>
              <w:t xml:space="preserve">         b. user is null OR !IPasswordService.Verify(password, user.PasswordHash)</w:t>
            </w:r>
          </w:p>
          <w:p>
            <w:pPr>
              <w:spacing w:after="0" w:before="0"/>
            </w:pPr>
            <w:r>
              <w:rPr>
                <w:rFonts w:ascii="Courier New" w:cs="Courier New" w:eastAsia="Courier New" w:hAnsi="Courier New"/>
                <w:color w:val="1F3864"/>
                <w:sz w:val="17"/>
                <w:szCs w:val="17"/>
              </w:rPr>
              <w:t xml:space="preserve">            → throw UnauthorizedAccessException("Invalid username or password")</w:t>
            </w:r>
          </w:p>
          <w:p>
            <w:pPr>
              <w:spacing w:after="0" w:before="0"/>
            </w:pPr>
            <w:r>
              <w:rPr>
                <w:rFonts w:ascii="Courier New" w:cs="Courier New" w:eastAsia="Courier New" w:hAnsi="Courier New"/>
                <w:color w:val="1F3864"/>
                <w:sz w:val="17"/>
                <w:szCs w:val="17"/>
              </w:rPr>
              <w:t xml:space="preserve">            (same message for wrong user and wrong password — no enumeration)</w:t>
            </w:r>
          </w:p>
          <w:p>
            <w:pPr>
              <w:spacing w:after="0" w:before="0"/>
            </w:pPr>
            <w:r>
              <w:rPr>
                <w:rFonts w:ascii="Courier New" w:cs="Courier New" w:eastAsia="Courier New" w:hAnsi="Courier New"/>
                <w:color w:val="1F3864"/>
                <w:sz w:val="17"/>
                <w:szCs w:val="17"/>
              </w:rPr>
              <w:t xml:space="preserve">         c. !user.IsActive → throw UnauthorizedAccessException("Account is disabled")</w:t>
            </w:r>
          </w:p>
          <w:p>
            <w:pPr>
              <w:spacing w:after="0" w:before="0"/>
            </w:pPr>
            <w:r>
              <w:rPr>
                <w:rFonts w:ascii="Courier New" w:cs="Courier New" w:eastAsia="Courier New" w:hAnsi="Courier New"/>
                <w:color w:val="1F3864"/>
                <w:sz w:val="17"/>
                <w:szCs w:val="17"/>
              </w:rPr>
              <w:t xml:space="preserve">         d. IJwtService.Generate(user)</w:t>
            </w:r>
          </w:p>
          <w:p>
            <w:pPr>
              <w:spacing w:after="0" w:before="0"/>
            </w:pPr>
            <w:r>
              <w:rPr>
                <w:rFonts w:ascii="Courier New" w:cs="Courier New" w:eastAsia="Courier New" w:hAnsi="Courier New"/>
                <w:color w:val="1F3864"/>
                <w:sz w:val="17"/>
                <w:szCs w:val="17"/>
              </w:rPr>
              <w:t xml:space="preserve">            Claims: sub=userId, unique_name=username, role=user.Role, jti=NewGuid()</w:t>
            </w:r>
          </w:p>
          <w:p>
            <w:pPr>
              <w:spacing w:after="0" w:before="0"/>
            </w:pPr>
            <w:r>
              <w:rPr>
                <w:rFonts w:ascii="Courier New" w:cs="Courier New" w:eastAsia="Courier New" w:hAnsi="Courier New"/>
                <w:color w:val="1F3864"/>
                <w:sz w:val="17"/>
                <w:szCs w:val="17"/>
              </w:rPr>
              <w:t xml:space="preserve">            Algorithm: HS256 | Expiry: UtcNow + 8 hours</w:t>
            </w:r>
          </w:p>
          <w:p>
            <w:pPr>
              <w:spacing w:after="0" w:before="0"/>
            </w:pPr>
            <w:r>
              <w:rPr>
                <w:rFonts w:ascii="Courier New" w:cs="Courier New" w:eastAsia="Courier New" w:hAnsi="Courier New"/>
                <w:color w:val="1F3864"/>
                <w:sz w:val="17"/>
                <w:szCs w:val="17"/>
              </w:rPr>
              <w:t xml:space="preserve">         e. Return LoginResponse { AccessToken, ExpiresIn: 28800, Role }</w:t>
            </w:r>
          </w:p>
          <w:p>
            <w:pPr>
              <w:spacing w:after="0" w:before="0"/>
            </w:pPr>
            <w:r>
              <w:rPr>
                <w:rFonts w:ascii="Courier New" w:cs="Courier New" w:eastAsia="Courier New" w:hAnsi="Courier New"/>
                <w:color w:val="1F3864"/>
                <w:sz w:val="17"/>
                <w:szCs w:val="17"/>
              </w:rPr>
              <w:t xml:space="preserve"/>
            </w:r>
          </w:p>
          <w:p>
            <w:pPr>
              <w:spacing w:after="0" w:before="0"/>
            </w:pPr>
            <w:r>
              <w:rPr>
                <w:rFonts w:ascii="Courier New" w:cs="Courier New" w:eastAsia="Courier New" w:hAnsi="Courier New"/>
                <w:color w:val="1F3864"/>
                <w:sz w:val="17"/>
                <w:szCs w:val="17"/>
              </w:rPr>
              <w:t xml:space="preserve">Step 8   AuthController returns</w:t>
            </w:r>
          </w:p>
          <w:p>
            <w:pPr>
              <w:spacing w:after="0" w:before="0"/>
            </w:pPr>
            <w:r>
              <w:rPr>
                <w:rFonts w:ascii="Courier New" w:cs="Courier New" w:eastAsia="Courier New" w:hAnsi="Courier New"/>
                <w:color w:val="1F3864"/>
                <w:sz w:val="17"/>
                <w:szCs w:val="17"/>
              </w:rPr>
              <w:t xml:space="preserve">         200 OK ApiResponse&lt;LoginResponse&gt;</w:t>
            </w:r>
          </w:p>
          <w:p>
            <w:pPr>
              <w:spacing w:after="0" w:before="0"/>
            </w:pPr>
            <w:r>
              <w:rPr>
                <w:rFonts w:ascii="Courier New" w:cs="Courier New" w:eastAsia="Courier New" w:hAnsi="Courier New"/>
                <w:color w:val="1F3864"/>
                <w:sz w:val="17"/>
                <w:szCs w:val="17"/>
              </w:rPr>
              <w:t xml:space="preserve"/>
            </w:r>
          </w:p>
          <w:p>
            <w:pPr>
              <w:spacing w:after="0" w:before="0"/>
            </w:pPr>
            <w:r>
              <w:rPr>
                <w:rFonts w:ascii="Courier New" w:cs="Courier New" w:eastAsia="Courier New" w:hAnsi="Courier New"/>
                <w:color w:val="1F3864"/>
                <w:sz w:val="17"/>
                <w:szCs w:val="17"/>
              </w:rPr>
              <w:t xml:space="preserve">Step 9   Angular AuthService</w:t>
            </w:r>
          </w:p>
          <w:p>
            <w:pPr>
              <w:spacing w:after="0" w:before="0"/>
            </w:pPr>
            <w:r>
              <w:rPr>
                <w:rFonts w:ascii="Courier New" w:cs="Courier New" w:eastAsia="Courier New" w:hAnsi="Courier New"/>
                <w:color w:val="1F3864"/>
                <w:sz w:val="17"/>
                <w:szCs w:val="17"/>
              </w:rPr>
              <w:t xml:space="preserve">         sessionStorage.setItem("emh_token", accessToken)</w:t>
            </w:r>
          </w:p>
          <w:p>
            <w:pPr>
              <w:spacing w:after="0" w:before="0"/>
            </w:pPr>
            <w:r>
              <w:rPr>
                <w:rFonts w:ascii="Courier New" w:cs="Courier New" w:eastAsia="Courier New" w:hAnsi="Courier New"/>
                <w:color w:val="1F3864"/>
                <w:sz w:val="17"/>
                <w:szCs w:val="17"/>
              </w:rPr>
              <w:t xml:space="preserve">         _token.set(accessToken)  → isAuthenticated signal = true</w:t>
            </w:r>
          </w:p>
          <w:p>
            <w:pPr>
              <w:spacing w:after="0" w:before="0"/>
            </w:pPr>
            <w:r>
              <w:rPr>
                <w:rFonts w:ascii="Courier New" w:cs="Courier New" w:eastAsia="Courier New" w:hAnsi="Courier New"/>
                <w:color w:val="1F3864"/>
                <w:sz w:val="17"/>
                <w:szCs w:val="17"/>
              </w:rPr>
              <w:t xml:space="preserve">         → navigate to /projects</w:t>
            </w:r>
          </w:p>
        </w:tc>
      </w:tr>
    </w:tbl>
    <w:p>
      <w:pPr>
        <w:spacing w:after="100" w:before="0"/>
      </w:pPr>
      <w:r>
        <w:t xml:space="preserve"/>
      </w:r>
    </w:p>
    <w:p>
      <w:pPr>
        <w:pStyle w:val="Heading2"/>
        <w:spacing w:after="120" w:before="260"/>
      </w:pPr>
      <w:r>
        <w:rPr>
          <w:rFonts w:ascii="Arial" w:cs="Arial" w:eastAsia="Arial" w:hAnsi="Arial"/>
          <w:b/>
          <w:bCs/>
          <w:color w:val="2E75B6"/>
          <w:sz w:val="24"/>
          <w:szCs w:val="24"/>
        </w:rPr>
        <w:t xml:space="preserve">1.2 JWT Token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5160"/>
      </w:tblGrid>
      <w:tr>
        <w:tc>
          <w:tcPr>
            <w:tcW w:type="dxa" w:w="1600"/>
            <w:gridSpan w:val="1"/>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Claim</w:t>
            </w:r>
          </w:p>
        </w:tc>
        <w:tc>
          <w:tcPr>
            <w:tcW w:type="dxa" w:w="2600"/>
            <w:gridSpan w:val="1"/>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Value</w:t>
            </w:r>
          </w:p>
        </w:tc>
        <w:tc>
          <w:tcPr>
            <w:tcW w:type="dxa" w:w="5160"/>
            <w:gridSpan w:val="1"/>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Notes</w:t>
            </w:r>
          </w:p>
        </w:tc>
      </w:tr>
      <w:tr>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sub</w:t>
            </w:r>
          </w:p>
        </w:tc>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User GUID (string)</w:t>
            </w:r>
          </w:p>
        </w:tc>
        <w:tc>
          <w:tcPr>
            <w:tcW w:type="dxa" w:w="51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Used for all DB permission lookups</w:t>
            </w:r>
          </w:p>
        </w:tc>
      </w:tr>
      <w:tr>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unique_name</w:t>
            </w:r>
          </w:p>
        </w:tc>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Username string</w:t>
            </w:r>
          </w:p>
        </w:tc>
        <w:tc>
          <w:tcPr>
            <w:tcW w:type="dxa" w:w="51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Display only — not used for authorization checks</w:t>
            </w:r>
          </w:p>
        </w:tc>
      </w:tr>
      <w:tr>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role</w:t>
            </w:r>
          </w:p>
        </w:tc>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Admin | Support | Viewer</w:t>
            </w:r>
          </w:p>
        </w:tc>
        <w:tc>
          <w:tcPr>
            <w:tcW w:type="dxa" w:w="51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Coarse role — fast policy check in controllers and AuthorizationBehaviour</w:t>
            </w:r>
          </w:p>
        </w:tc>
      </w:tr>
      <w:tr>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jti</w:t>
            </w:r>
          </w:p>
        </w:tc>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New GUID per token</w:t>
            </w:r>
          </w:p>
        </w:tc>
        <w:tc>
          <w:tcPr>
            <w:tcW w:type="dxa" w:w="51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Unique token identifier — enables future token revocation if needed</w:t>
            </w:r>
          </w:p>
        </w:tc>
      </w:tr>
      <w:tr>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exp</w:t>
            </w:r>
          </w:p>
        </w:tc>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UtcNow + 8 hours</w:t>
            </w:r>
          </w:p>
        </w:tc>
        <w:tc>
          <w:tcPr>
            <w:tcW w:type="dxa" w:w="51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Short expiry — limits blast radius if token is stolen</w:t>
            </w:r>
          </w:p>
        </w:tc>
      </w:tr>
      <w:tr>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iss</w:t>
            </w:r>
          </w:p>
        </w:tc>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ErrorManagementHub</w:t>
            </w:r>
          </w:p>
        </w:tc>
        <w:tc>
          <w:tcPr>
            <w:tcW w:type="dxa" w:w="51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Validated on every request by JwtBearer middleware</w:t>
            </w:r>
          </w:p>
        </w:tc>
      </w:tr>
      <w:tr>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aud</w:t>
            </w:r>
          </w:p>
        </w:tc>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ErrorManagementHub.Client</w:t>
            </w:r>
          </w:p>
        </w:tc>
        <w:tc>
          <w:tcPr>
            <w:tcW w:type="dxa" w:w="51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Validated on every request by JwtBearer middleware</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10"/>
              <w:left w:type="dxa" w:w="180"/>
              <w:bottom w:type="dxa" w:w="110"/>
              <w:right w:type="dxa" w:w="180"/>
            </w:tcMar>
          </w:tcPr>
          <w:p>
            <w:pPr>
              <w:spacing w:after="50" w:before="30"/>
            </w:pPr>
            <w:r>
              <w:rPr>
                <w:rFonts w:ascii="Arial" w:cs="Arial" w:eastAsia="Arial" w:hAnsi="Arial"/>
                <w:b/>
                <w:bCs/>
                <w:color w:val="0C447C"/>
                <w:sz w:val="19"/>
                <w:szCs w:val="19"/>
              </w:rPr>
              <w:t xml:space="preserve">What is NOT in the JWT — and why</w:t>
            </w:r>
          </w:p>
          <w:p>
            <w:pPr>
              <w:spacing w:after="30" w:before="30"/>
            </w:pPr>
            <w:r>
              <w:rPr>
                <w:rFonts w:ascii="Arial" w:cs="Arial" w:eastAsia="Arial" w:hAnsi="Arial"/>
                <w:color w:val="0C447C"/>
                <w:sz w:val="19"/>
                <w:szCs w:val="19"/>
              </w:rPr>
              <w:t xml:space="preserve">Project list: queried from DB via /api/permissions/projects on login and cached per session.</w:t>
            </w:r>
          </w:p>
          <w:p>
            <w:pPr>
              <w:spacing w:after="30" w:before="30"/>
            </w:pPr>
            <w:r>
              <w:rPr>
                <w:rFonts w:ascii="Arial" w:cs="Arial" w:eastAsia="Arial" w:hAnsi="Arial"/>
                <w:color w:val="0C447C"/>
                <w:sz w:val="19"/>
                <w:szCs w:val="19"/>
              </w:rPr>
              <w:t xml:space="preserve">Page permissions: queried from DB on every route navigation (pageGuard) and every API call (PageAuthorizationMiddleware).</w:t>
            </w:r>
          </w:p>
          <w:p>
            <w:pPr>
              <w:spacing w:after="30" w:before="30"/>
            </w:pPr>
            <w:r>
              <w:rPr>
                <w:rFonts w:ascii="Arial" w:cs="Arial" w:eastAsia="Arial" w:hAnsi="Arial"/>
                <w:color w:val="0C447C"/>
                <w:sz w:val="19"/>
                <w:szCs w:val="19"/>
              </w:rPr>
              <w:t xml:space="preserve">Consequence: revoking access by deleting a UserPageAccess row takes effect immediately on the next request.</w:t>
            </w:r>
          </w:p>
          <w:p>
            <w:pPr>
              <w:spacing w:after="30" w:before="30"/>
            </w:pPr>
            <w:r>
              <w:rPr>
                <w:rFonts w:ascii="Arial" w:cs="Arial" w:eastAsia="Arial" w:hAnsi="Arial"/>
                <w:color w:val="0C447C"/>
                <w:sz w:val="19"/>
                <w:szCs w:val="19"/>
              </w:rPr>
              <w:t xml:space="preserve">No token invalidation infrastructure (blacklist, Redis cache) is required.</w:t>
            </w:r>
          </w:p>
        </w:tc>
      </w:tr>
    </w:tbl>
    <w:p>
      <w:pPr>
        <w:spacing w:after="100" w:before="0"/>
      </w:pPr>
      <w:r>
        <w:t xml:space="preserve"/>
      </w:r>
    </w:p>
    <w:p>
      <w:r>
        <w:br w:type="page"/>
      </w:r>
    </w:p>
    <w:p>
      <w:pPr>
        <w:pStyle w:val="Heading1"/>
        <w:pBdr>
          <w:bottom w:val="single" w:color="2E75B6" w:sz="8" w:space="6"/>
        </w:pBdr>
        <w:spacing w:after="180" w:before="320"/>
      </w:pPr>
      <w:r>
        <w:rPr>
          <w:rFonts w:ascii="Arial" w:cs="Arial" w:eastAsia="Arial" w:hAnsi="Arial"/>
          <w:b/>
          <w:bCs/>
          <w:color w:val="1F3864"/>
          <w:sz w:val="30"/>
          <w:szCs w:val="30"/>
        </w:rPr>
        <w:t xml:space="preserve">2. Authorization Design</w:t>
      </w:r>
    </w:p>
    <w:p>
      <w:pPr>
        <w:pStyle w:val="Heading2"/>
        <w:spacing w:after="120" w:before="260"/>
      </w:pPr>
      <w:r>
        <w:rPr>
          <w:rFonts w:ascii="Arial" w:cs="Arial" w:eastAsia="Arial" w:hAnsi="Arial"/>
          <w:b/>
          <w:bCs/>
          <w:color w:val="2E75B6"/>
          <w:sz w:val="24"/>
          <w:szCs w:val="24"/>
        </w:rPr>
        <w:t xml:space="preserve">2.1 Three-Level Enforcement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2000"/>
        <w:gridCol w:w="3160"/>
      </w:tblGrid>
      <w:tr>
        <w:tc>
          <w:tcPr>
            <w:tcW w:type="dxa" w:w="1400"/>
            <w:gridSpan w:val="1"/>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Level</w:t>
            </w:r>
          </w:p>
        </w:tc>
        <w:tc>
          <w:tcPr>
            <w:tcW w:type="dxa" w:w="2800"/>
            <w:gridSpan w:val="1"/>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Mechanism</w:t>
            </w:r>
          </w:p>
        </w:tc>
        <w:tc>
          <w:tcPr>
            <w:tcW w:type="dxa" w:w="2000"/>
            <w:gridSpan w:val="1"/>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Location</w:t>
            </w:r>
          </w:p>
        </w:tc>
        <w:tc>
          <w:tcPr>
            <w:tcW w:type="dxa" w:w="3160"/>
            <w:gridSpan w:val="1"/>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What It Checks</w:t>
            </w:r>
          </w:p>
        </w:tc>
      </w:tr>
      <w:tr>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1 — Role</w:t>
            </w:r>
          </w:p>
        </w:tc>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[Authorize(Policy="SupportPlus")] or AuthorizationBehaviour reads [AuthorizeRoles]</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Controller attribute or handler attribute</w:t>
            </w:r>
          </w:p>
        </w:tc>
        <w:tc>
          <w:tcPr>
            <w:tcW w:type="dxa" w:w="31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JWT role claim matches allowed roles</w:t>
            </w:r>
          </w:p>
        </w:tc>
      </w:tr>
      <w:tr>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2 — Project</w:t>
            </w:r>
          </w:p>
        </w:tc>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AuthorizationBehaviour checks IProjectPageRequest.ProjectCode</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Application pipeline</w:t>
            </w:r>
          </w:p>
        </w:tc>
        <w:tc>
          <w:tcPr>
            <w:tcW w:type="dxa" w:w="31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UserProjectAccess row exists for userId + projectCode</w:t>
            </w:r>
          </w:p>
        </w:tc>
      </w:tr>
      <w:tr>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3 — Page</w:t>
            </w:r>
          </w:p>
        </w:tc>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PageAuthorizationMiddleware on every /api/{project}/{page}/* request</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ASP.NET Core middleware</w:t>
            </w:r>
          </w:p>
        </w:tc>
        <w:tc>
          <w:tcPr>
            <w:tcW w:type="dxa" w:w="31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UserPageAccess row exists for userId + projectCode + pageCode</w:t>
            </w:r>
          </w:p>
        </w:tc>
      </w:tr>
    </w:tbl>
    <w:p>
      <w:pPr>
        <w:spacing w:after="100" w:before="0"/>
      </w:pPr>
      <w:r>
        <w:t xml:space="preserve"/>
      </w:r>
    </w:p>
    <w:p>
      <w:pPr>
        <w:pStyle w:val="Heading2"/>
        <w:spacing w:after="120" w:before="260"/>
      </w:pPr>
      <w:r>
        <w:rPr>
          <w:rFonts w:ascii="Arial" w:cs="Arial" w:eastAsia="Arial" w:hAnsi="Arial"/>
          <w:b/>
          <w:bCs/>
          <w:color w:val="2E75B6"/>
          <w:sz w:val="24"/>
          <w:szCs w:val="24"/>
        </w:rPr>
        <w:t xml:space="preserve">2.2 PageAuthorizationMiddleware — Detailed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0" w:val="clear"/>
            <w:tcMar>
              <w:top w:type="dxa" w:w="130"/>
              <w:left w:type="dxa" w:w="200"/>
              <w:bottom w:type="dxa" w:w="130"/>
              <w:right w:type="dxa" w:w="200"/>
            </w:tcMar>
          </w:tcPr>
          <w:p>
            <w:pPr>
              <w:spacing w:after="0" w:before="0"/>
            </w:pPr>
            <w:r>
              <w:rPr>
                <w:rFonts w:ascii="Courier New" w:cs="Courier New" w:eastAsia="Courier New" w:hAnsi="Courier New"/>
                <w:color w:val="1F3864"/>
                <w:sz w:val="17"/>
                <w:szCs w:val="17"/>
              </w:rPr>
              <w:t xml:space="preserve">Every authenticated request to /api/{projectCode}/{pageCode}/...</w:t>
            </w:r>
          </w:p>
          <w:p>
            <w:pPr>
              <w:spacing w:after="0" w:before="0"/>
            </w:pPr>
            <w:r>
              <w:rPr>
                <w:rFonts w:ascii="Courier New" w:cs="Courier New" w:eastAsia="Courier New" w:hAnsi="Courier New"/>
                <w:color w:val="1F3864"/>
                <w:sz w:val="17"/>
                <w:szCs w:val="17"/>
              </w:rPr>
              <w:t xml:space="preserve"/>
            </w:r>
          </w:p>
          <w:p>
            <w:pPr>
              <w:spacing w:after="0" w:before="0"/>
            </w:pPr>
            <w:r>
              <w:rPr>
                <w:rFonts w:ascii="Courier New" w:cs="Courier New" w:eastAsia="Courier New" w:hAnsi="Courier New"/>
                <w:color w:val="1F3864"/>
                <w:sz w:val="17"/>
                <w:szCs w:val="17"/>
              </w:rPr>
              <w:t xml:space="preserve">1. Match path against regex: ^/api/(?&lt;project&gt;[a-z0-9_-]+)/(?&lt;page&gt;[a-z0-9_-]+)</w:t>
            </w:r>
          </w:p>
          <w:p>
            <w:pPr>
              <w:spacing w:after="0" w:before="0"/>
            </w:pPr>
            <w:r>
              <w:rPr>
                <w:rFonts w:ascii="Courier New" w:cs="Courier New" w:eastAsia="Courier New" w:hAnsi="Courier New"/>
                <w:color w:val="1F3864"/>
                <w:sz w:val="17"/>
                <w:szCs w:val="17"/>
              </w:rPr>
              <w:t xml:space="preserve"/>
            </w:r>
          </w:p>
          <w:p>
            <w:pPr>
              <w:spacing w:after="0" w:before="0"/>
            </w:pPr>
            <w:r>
              <w:rPr>
                <w:rFonts w:ascii="Courier New" w:cs="Courier New" w:eastAsia="Courier New" w:hAnsi="Courier New"/>
                <w:color w:val="1F3864"/>
                <w:sz w:val="17"/>
                <w:szCs w:val="17"/>
              </w:rPr>
              <w:t xml:space="preserve">2. If path is EXEMPT (starts with any of below) → skip check, call next()</w:t>
            </w:r>
          </w:p>
          <w:p>
            <w:pPr>
              <w:spacing w:after="0" w:before="0"/>
            </w:pPr>
            <w:r>
              <w:rPr>
                <w:rFonts w:ascii="Courier New" w:cs="Courier New" w:eastAsia="Courier New" w:hAnsi="Courier New"/>
                <w:color w:val="1F3864"/>
                <w:sz w:val="17"/>
                <w:szCs w:val="17"/>
              </w:rPr>
              <w:t xml:space="preserve">   /api/auth</w:t>
            </w:r>
          </w:p>
          <w:p>
            <w:pPr>
              <w:spacing w:after="0" w:before="0"/>
            </w:pPr>
            <w:r>
              <w:rPr>
                <w:rFonts w:ascii="Courier New" w:cs="Courier New" w:eastAsia="Courier New" w:hAnsi="Courier New"/>
                <w:color w:val="1F3864"/>
                <w:sz w:val="17"/>
                <w:szCs w:val="17"/>
              </w:rPr>
              <w:t xml:space="preserve">   /api/permissions</w:t>
            </w:r>
          </w:p>
          <w:p>
            <w:pPr>
              <w:spacing w:after="0" w:before="0"/>
            </w:pPr>
            <w:r>
              <w:rPr>
                <w:rFonts w:ascii="Courier New" w:cs="Courier New" w:eastAsia="Courier New" w:hAnsi="Courier New"/>
                <w:color w:val="1F3864"/>
                <w:sz w:val="17"/>
                <w:szCs w:val="17"/>
              </w:rPr>
              <w:t xml:space="preserve">   /api/users/me</w:t>
            </w:r>
          </w:p>
          <w:p>
            <w:pPr>
              <w:spacing w:after="0" w:before="0"/>
            </w:pPr>
            <w:r>
              <w:rPr>
                <w:rFonts w:ascii="Courier New" w:cs="Courier New" w:eastAsia="Courier New" w:hAnsi="Courier New"/>
                <w:color w:val="1F3864"/>
                <w:sz w:val="17"/>
                <w:szCs w:val="17"/>
              </w:rPr>
              <w:t xml:space="preserve">   /api/admin</w:t>
            </w:r>
          </w:p>
          <w:p>
            <w:pPr>
              <w:spacing w:after="0" w:before="0"/>
            </w:pPr>
            <w:r>
              <w:rPr>
                <w:rFonts w:ascii="Courier New" w:cs="Courier New" w:eastAsia="Courier New" w:hAnsi="Courier New"/>
                <w:color w:val="1F3864"/>
                <w:sz w:val="17"/>
                <w:szCs w:val="17"/>
              </w:rPr>
              <w:t xml:space="preserve">   /health</w:t>
            </w:r>
          </w:p>
          <w:p>
            <w:pPr>
              <w:spacing w:after="0" w:before="0"/>
            </w:pPr>
            <w:r>
              <w:rPr>
                <w:rFonts w:ascii="Courier New" w:cs="Courier New" w:eastAsia="Courier New" w:hAnsi="Courier New"/>
                <w:color w:val="1F3864"/>
                <w:sz w:val="17"/>
                <w:szCs w:val="17"/>
              </w:rPr>
              <w:t xml:space="preserve">   /swagger</w:t>
            </w:r>
          </w:p>
          <w:p>
            <w:pPr>
              <w:spacing w:after="0" w:before="0"/>
            </w:pPr>
            <w:r>
              <w:rPr>
                <w:rFonts w:ascii="Courier New" w:cs="Courier New" w:eastAsia="Courier New" w:hAnsi="Courier New"/>
                <w:color w:val="1F3864"/>
                <w:sz w:val="17"/>
                <w:szCs w:val="17"/>
              </w:rPr>
              <w:t xml:space="preserve"/>
            </w:r>
          </w:p>
          <w:p>
            <w:pPr>
              <w:spacing w:after="0" w:before="0"/>
            </w:pPr>
            <w:r>
              <w:rPr>
                <w:rFonts w:ascii="Courier New" w:cs="Courier New" w:eastAsia="Courier New" w:hAnsi="Courier New"/>
                <w:color w:val="1F3864"/>
                <w:sz w:val="17"/>
                <w:szCs w:val="17"/>
              </w:rPr>
              <w:t xml:space="preserve">3. If NOT exempt AND user is authenticated:</w:t>
            </w:r>
          </w:p>
          <w:p>
            <w:pPr>
              <w:spacing w:after="0" w:before="0"/>
            </w:pPr>
            <w:r>
              <w:rPr>
                <w:rFonts w:ascii="Courier New" w:cs="Courier New" w:eastAsia="Courier New" w:hAnsi="Courier New"/>
                <w:color w:val="1F3864"/>
                <w:sz w:val="17"/>
                <w:szCs w:val="17"/>
              </w:rPr>
              <w:t xml:space="preserve">   a. Parse userId from ClaimTypes.NameIdentifier</w:t>
            </w:r>
          </w:p>
          <w:p>
            <w:pPr>
              <w:spacing w:after="0" w:before="0"/>
            </w:pPr>
            <w:r>
              <w:rPr>
                <w:rFonts w:ascii="Courier New" w:cs="Courier New" w:eastAsia="Courier New" w:hAnsi="Courier New"/>
                <w:color w:val="1F3864"/>
                <w:sz w:val="17"/>
                <w:szCs w:val="17"/>
              </w:rPr>
              <w:t xml:space="preserve">   b. IPermissionRepository.HasPageAccessAsync(userId, projectCode, pageCode)</w:t>
            </w:r>
          </w:p>
          <w:p>
            <w:pPr>
              <w:spacing w:after="0" w:before="0"/>
            </w:pPr>
            <w:r>
              <w:rPr>
                <w:rFonts w:ascii="Courier New" w:cs="Courier New" w:eastAsia="Courier New" w:hAnsi="Courier New"/>
                <w:color w:val="1F3864"/>
                <w:sz w:val="17"/>
                <w:szCs w:val="17"/>
              </w:rPr>
              <w:t xml:space="preserve">      → SQL: EXISTS (UserPageAccess JOIN ProjectPages JOIN Projects</w:t>
            </w:r>
          </w:p>
          <w:p>
            <w:pPr>
              <w:spacing w:after="0" w:before="0"/>
            </w:pPr>
            <w:r>
              <w:rPr>
                <w:rFonts w:ascii="Courier New" w:cs="Courier New" w:eastAsia="Courier New" w:hAnsi="Courier New"/>
                <w:color w:val="1F3864"/>
                <w:sz w:val="17"/>
                <w:szCs w:val="17"/>
              </w:rPr>
              <w:t xml:space="preserve">                WHERE UserId=@u AND Project.Code=@p AND Page.Code=@pg)</w:t>
            </w:r>
          </w:p>
          <w:p>
            <w:pPr>
              <w:spacing w:after="0" w:before="0"/>
            </w:pPr>
            <w:r>
              <w:rPr>
                <w:rFonts w:ascii="Courier New" w:cs="Courier New" w:eastAsia="Courier New" w:hAnsi="Courier New"/>
                <w:color w:val="1F3864"/>
                <w:sz w:val="17"/>
                <w:szCs w:val="17"/>
              </w:rPr>
              <w:t xml:space="preserve">   c. allowed = false:</w:t>
            </w:r>
          </w:p>
          <w:p>
            <w:pPr>
              <w:spacing w:after="0" w:before="0"/>
            </w:pPr>
            <w:r>
              <w:rPr>
                <w:rFonts w:ascii="Courier New" w:cs="Courier New" w:eastAsia="Courier New" w:hAnsi="Courier New"/>
                <w:color w:val="1F3864"/>
                <w:sz w:val="17"/>
                <w:szCs w:val="17"/>
              </w:rPr>
              <w:t xml:space="preserve">      Response.StatusCode = 403</w:t>
            </w:r>
          </w:p>
          <w:p>
            <w:pPr>
              <w:spacing w:after="0" w:before="0"/>
            </w:pPr>
            <w:r>
              <w:rPr>
                <w:rFonts w:ascii="Courier New" w:cs="Courier New" w:eastAsia="Courier New" w:hAnsi="Courier New"/>
                <w:color w:val="1F3864"/>
                <w:sz w:val="17"/>
                <w:szCs w:val="17"/>
              </w:rPr>
              <w:t xml:space="preserve">      WriteAsJsonAsync ApiResponse&lt;object&gt;.Fail("FORBIDDEN", ...)</w:t>
            </w:r>
          </w:p>
          <w:p>
            <w:pPr>
              <w:spacing w:after="0" w:before="0"/>
            </w:pPr>
            <w:r>
              <w:rPr>
                <w:rFonts w:ascii="Courier New" w:cs="Courier New" w:eastAsia="Courier New" w:hAnsi="Courier New"/>
                <w:color w:val="1F3864"/>
                <w:sz w:val="17"/>
                <w:szCs w:val="17"/>
              </w:rPr>
              <w:t xml:space="preserve">      RETURN — controller never executes</w:t>
            </w:r>
          </w:p>
          <w:p>
            <w:pPr>
              <w:spacing w:after="0" w:before="0"/>
            </w:pPr>
            <w:r>
              <w:rPr>
                <w:rFonts w:ascii="Courier New" w:cs="Courier New" w:eastAsia="Courier New" w:hAnsi="Courier New"/>
                <w:color w:val="1F3864"/>
                <w:sz w:val="17"/>
                <w:szCs w:val="17"/>
              </w:rPr>
              <w:t xml:space="preserve">   d. allowed = true → call next()</w:t>
            </w:r>
          </w:p>
          <w:p>
            <w:pPr>
              <w:spacing w:after="0" w:before="0"/>
            </w:pPr>
            <w:r>
              <w:rPr>
                <w:rFonts w:ascii="Courier New" w:cs="Courier New" w:eastAsia="Courier New" w:hAnsi="Courier New"/>
                <w:color w:val="1F3864"/>
                <w:sz w:val="17"/>
                <w:szCs w:val="17"/>
              </w:rPr>
              <w:t xml:space="preserve"/>
            </w:r>
          </w:p>
          <w:p>
            <w:pPr>
              <w:spacing w:after="0" w:before="0"/>
            </w:pPr>
            <w:r>
              <w:rPr>
                <w:rFonts w:ascii="Courier New" w:cs="Courier New" w:eastAsia="Courier New" w:hAnsi="Courier New"/>
                <w:color w:val="1F3864"/>
                <w:sz w:val="17"/>
                <w:szCs w:val="17"/>
              </w:rPr>
              <w:t xml:space="preserve">4. If NOT exempt AND user NOT authenticated:</w:t>
            </w:r>
          </w:p>
          <w:p>
            <w:pPr>
              <w:spacing w:after="0" w:before="0"/>
            </w:pPr>
            <w:r>
              <w:rPr>
                <w:rFonts w:ascii="Courier New" w:cs="Courier New" w:eastAsia="Courier New" w:hAnsi="Courier New"/>
                <w:color w:val="1F3864"/>
                <w:sz w:val="17"/>
                <w:szCs w:val="17"/>
              </w:rPr>
              <w:t xml:space="preserve">   UseAuthentication middleware already returns 401 — this middleware does not run.</w:t>
            </w:r>
          </w:p>
        </w:tc>
      </w:tr>
    </w:tbl>
    <w:p>
      <w:pPr>
        <w:spacing w:after="100" w:before="0"/>
      </w:pPr>
      <w:r>
        <w:t xml:space="preserve"/>
      </w:r>
    </w:p>
    <w:p>
      <w:r>
        <w:br w:type="page"/>
      </w:r>
    </w:p>
    <w:p>
      <w:pPr>
        <w:pStyle w:val="Heading1"/>
        <w:pBdr>
          <w:bottom w:val="single" w:color="2E75B6" w:sz="8" w:space="6"/>
        </w:pBdr>
        <w:spacing w:after="180" w:before="320"/>
      </w:pPr>
      <w:r>
        <w:rPr>
          <w:rFonts w:ascii="Arial" w:cs="Arial" w:eastAsia="Arial" w:hAnsi="Arial"/>
          <w:b/>
          <w:bCs/>
          <w:color w:val="1F3864"/>
          <w:sz w:val="30"/>
          <w:szCs w:val="30"/>
        </w:rPr>
        <w:t xml:space="preserve">3. External System Integration</w:t>
      </w:r>
    </w:p>
    <w:p>
      <w:pPr>
        <w:pStyle w:val="Heading2"/>
        <w:spacing w:after="120" w:before="260"/>
      </w:pPr>
      <w:r>
        <w:rPr>
          <w:rFonts w:ascii="Arial" w:cs="Arial" w:eastAsia="Arial" w:hAnsi="Arial"/>
          <w:b/>
          <w:bCs/>
          <w:color w:val="2E75B6"/>
          <w:sz w:val="24"/>
          <w:szCs w:val="24"/>
        </w:rPr>
        <w:t xml:space="preserve">3.1 Adapter Pattern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0" w:val="clear"/>
            <w:tcMar>
              <w:top w:type="dxa" w:w="130"/>
              <w:left w:type="dxa" w:w="200"/>
              <w:bottom w:type="dxa" w:w="130"/>
              <w:right w:type="dxa" w:w="200"/>
            </w:tcMar>
          </w:tcPr>
          <w:p>
            <w:pPr>
              <w:spacing w:after="0" w:before="0"/>
            </w:pPr>
            <w:r>
              <w:rPr>
                <w:rFonts w:ascii="Courier New" w:cs="Courier New" w:eastAsia="Courier New" w:hAnsi="Courier New"/>
                <w:color w:val="1F3864"/>
                <w:sz w:val="17"/>
                <w:szCs w:val="17"/>
              </w:rPr>
              <w:t xml:space="preserve">Angular → GET /api/errors?system=project1&amp;status=Open&amp;page=1</w:t>
            </w:r>
          </w:p>
          <w:p>
            <w:pPr>
              <w:spacing w:after="0" w:before="0"/>
            </w:pPr>
            <w:r>
              <w:rPr>
                <w:rFonts w:ascii="Courier New" w:cs="Courier New" w:eastAsia="Courier New" w:hAnsi="Courier New"/>
                <w:color w:val="1F3864"/>
                <w:sz w:val="17"/>
                <w:szCs w:val="17"/>
              </w:rPr>
              <w:t xml:space="preserve">  ↓</w:t>
            </w:r>
          </w:p>
          <w:p>
            <w:pPr>
              <w:spacing w:after="0" w:before="0"/>
            </w:pPr>
            <w:r>
              <w:rPr>
                <w:rFonts w:ascii="Courier New" w:cs="Courier New" w:eastAsia="Courier New" w:hAnsi="Courier New"/>
                <w:color w:val="1F3864"/>
                <w:sz w:val="17"/>
                <w:szCs w:val="17"/>
              </w:rPr>
              <w:t xml:space="preserve">ErrorsController.GetErrors(filter)</w:t>
            </w:r>
          </w:p>
          <w:p>
            <w:pPr>
              <w:spacing w:after="0" w:before="0"/>
            </w:pPr>
            <w:r>
              <w:rPr>
                <w:rFonts w:ascii="Courier New" w:cs="Courier New" w:eastAsia="Courier New" w:hAnsi="Courier New"/>
                <w:color w:val="1F3864"/>
                <w:sz w:val="17"/>
                <w:szCs w:val="17"/>
              </w:rPr>
              <w:t xml:space="preserve">  ↓  mediator.Send(new GetErrorsQuery(filter))</w:t>
            </w:r>
          </w:p>
          <w:p>
            <w:pPr>
              <w:spacing w:after="0" w:before="0"/>
            </w:pPr>
            <w:r>
              <w:rPr>
                <w:rFonts w:ascii="Courier New" w:cs="Courier New" w:eastAsia="Courier New" w:hAnsi="Courier New"/>
                <w:color w:val="1F3864"/>
                <w:sz w:val="17"/>
                <w:szCs w:val="17"/>
              </w:rPr>
              <w:t xml:space="preserve">GetErrorsQueryHandler</w:t>
            </w:r>
          </w:p>
          <w:p>
            <w:pPr>
              <w:spacing w:after="0" w:before="0"/>
            </w:pPr>
            <w:r>
              <w:rPr>
                <w:rFonts w:ascii="Courier New" w:cs="Courier New" w:eastAsia="Courier New" w:hAnsi="Courier New"/>
                <w:color w:val="1F3864"/>
                <w:sz w:val="17"/>
                <w:szCs w:val="17"/>
              </w:rPr>
              <w:t xml:space="preserve">  ↓  resolves IEnumerable&lt;ISystemAdapter&gt; (all 3 adapters)</w:t>
            </w:r>
          </w:p>
          <w:p>
            <w:pPr>
              <w:spacing w:after="0" w:before="0"/>
            </w:pPr>
            <w:r>
              <w:rPr>
                <w:rFonts w:ascii="Courier New" w:cs="Courier New" w:eastAsia="Courier New" w:hAnsi="Courier New"/>
                <w:color w:val="1F3864"/>
                <w:sz w:val="17"/>
                <w:szCs w:val="17"/>
              </w:rPr>
              <w:t xml:space="preserve">  ↓</w:t>
            </w:r>
          </w:p>
          <w:p>
            <w:pPr>
              <w:spacing w:after="0" w:before="0"/>
            </w:pPr>
            <w:r>
              <w:rPr>
                <w:rFonts w:ascii="Courier New" w:cs="Courier New" w:eastAsia="Courier New" w:hAnsi="Courier New"/>
                <w:color w:val="1F3864"/>
                <w:sz w:val="17"/>
                <w:szCs w:val="17"/>
              </w:rPr>
              <w:t xml:space="preserve">Task.WhenAll([</w:t>
            </w:r>
          </w:p>
          <w:p>
            <w:pPr>
              <w:spacing w:after="0" w:before="0"/>
            </w:pPr>
            <w:r>
              <w:rPr>
                <w:rFonts w:ascii="Courier New" w:cs="Courier New" w:eastAsia="Courier New" w:hAnsi="Courier New"/>
                <w:color w:val="1F3864"/>
                <w:sz w:val="17"/>
                <w:szCs w:val="17"/>
              </w:rPr>
              <w:t xml:space="preserve">  Project1Adapter.GetErrorsAsync(filter)  →  GET /api/v1/issues?...</w:t>
            </w:r>
          </w:p>
          <w:p>
            <w:pPr>
              <w:spacing w:after="0" w:before="0"/>
            </w:pPr>
            <w:r>
              <w:rPr>
                <w:rFonts w:ascii="Courier New" w:cs="Courier New" w:eastAsia="Courier New" w:hAnsi="Courier New"/>
                <w:color w:val="1F3864"/>
                <w:sz w:val="17"/>
                <w:szCs w:val="17"/>
              </w:rPr>
              <w:t xml:space="preserve">                                           ←  [{ issue_id, priority, state, ... }]</w:t>
            </w:r>
          </w:p>
          <w:p>
            <w:pPr>
              <w:spacing w:after="0" w:before="0"/>
            </w:pPr>
            <w:r>
              <w:rPr>
                <w:rFonts w:ascii="Courier New" w:cs="Courier New" w:eastAsia="Courier New" w:hAnsi="Courier New"/>
                <w:color w:val="1F3864"/>
                <w:sz w:val="17"/>
                <w:szCs w:val="17"/>
              </w:rPr>
              <w:t xml:space="preserve">                                              Map() → IReadOnlyList&lt;ErrorRecord&gt;</w:t>
            </w:r>
          </w:p>
          <w:p>
            <w:pPr>
              <w:spacing w:after="0" w:before="0"/>
            </w:pPr>
            <w:r>
              <w:rPr>
                <w:rFonts w:ascii="Courier New" w:cs="Courier New" w:eastAsia="Courier New" w:hAnsi="Courier New"/>
                <w:color w:val="1F3864"/>
                <w:sz w:val="17"/>
                <w:szCs w:val="17"/>
              </w:rPr>
              <w:t xml:space="preserve"/>
            </w:r>
          </w:p>
          <w:p>
            <w:pPr>
              <w:spacing w:after="0" w:before="0"/>
            </w:pPr>
            <w:r>
              <w:rPr>
                <w:rFonts w:ascii="Courier New" w:cs="Courier New" w:eastAsia="Courier New" w:hAnsi="Courier New"/>
                <w:color w:val="1F3864"/>
                <w:sz w:val="17"/>
                <w:szCs w:val="17"/>
              </w:rPr>
              <w:t xml:space="preserve">  Project2Adapter.GetErrorsAsync(filter)  →  POST /errors/search { ... }</w:t>
            </w:r>
          </w:p>
          <w:p>
            <w:pPr>
              <w:spacing w:after="0" w:before="0"/>
            </w:pPr>
            <w:r>
              <w:rPr>
                <w:rFonts w:ascii="Courier New" w:cs="Courier New" w:eastAsia="Courier New" w:hAnsi="Courier New"/>
                <w:color w:val="1F3864"/>
                <w:sz w:val="17"/>
                <w:szCs w:val="17"/>
              </w:rPr>
              <w:t xml:space="preserve">                                           ←  { errors: [{ ref, summary, ... }] }</w:t>
            </w:r>
          </w:p>
          <w:p>
            <w:pPr>
              <w:spacing w:after="0" w:before="0"/>
            </w:pPr>
            <w:r>
              <w:rPr>
                <w:rFonts w:ascii="Courier New" w:cs="Courier New" w:eastAsia="Courier New" w:hAnsi="Courier New"/>
                <w:color w:val="1F3864"/>
                <w:sz w:val="17"/>
                <w:szCs w:val="17"/>
              </w:rPr>
              <w:t xml:space="preserve">                                              Map() → IReadOnlyList&lt;ErrorRecord&gt;</w:t>
            </w:r>
          </w:p>
          <w:p>
            <w:pPr>
              <w:spacing w:after="0" w:before="0"/>
            </w:pPr>
            <w:r>
              <w:rPr>
                <w:rFonts w:ascii="Courier New" w:cs="Courier New" w:eastAsia="Courier New" w:hAnsi="Courier New"/>
                <w:color w:val="1F3864"/>
                <w:sz w:val="17"/>
                <w:szCs w:val="17"/>
              </w:rPr>
              <w:t xml:space="preserve"/>
            </w:r>
          </w:p>
          <w:p>
            <w:pPr>
              <w:spacing w:after="0" w:before="0"/>
            </w:pPr>
            <w:r>
              <w:rPr>
                <w:rFonts w:ascii="Courier New" w:cs="Courier New" w:eastAsia="Courier New" w:hAnsi="Courier New"/>
                <w:color w:val="1F3864"/>
                <w:sz w:val="17"/>
                <w:szCs w:val="17"/>
              </w:rPr>
              <w:t xml:space="preserve">  Project3Adapter.GetErrorsAsync(filter)  →  GET /api/incidents?...</w:t>
            </w:r>
          </w:p>
          <w:p>
            <w:pPr>
              <w:spacing w:after="0" w:before="0"/>
            </w:pPr>
            <w:r>
              <w:rPr>
                <w:rFonts w:ascii="Courier New" w:cs="Courier New" w:eastAsia="Courier New" w:hAnsi="Courier New"/>
                <w:color w:val="1F3864"/>
                <w:sz w:val="17"/>
                <w:szCs w:val="17"/>
              </w:rPr>
              <w:t xml:space="preserve">                                           ←  { data: [{ incidentId, name, ... }] }</w:t>
            </w:r>
          </w:p>
          <w:p>
            <w:pPr>
              <w:spacing w:after="0" w:before="0"/>
            </w:pPr>
            <w:r>
              <w:rPr>
                <w:rFonts w:ascii="Courier New" w:cs="Courier New" w:eastAsia="Courier New" w:hAnsi="Courier New"/>
                <w:color w:val="1F3864"/>
                <w:sz w:val="17"/>
                <w:szCs w:val="17"/>
              </w:rPr>
              <w:t xml:space="preserve">                                              Map() → IReadOnlyList&lt;ErrorRecord&gt;</w:t>
            </w:r>
          </w:p>
          <w:p>
            <w:pPr>
              <w:spacing w:after="0" w:before="0"/>
            </w:pPr>
            <w:r>
              <w:rPr>
                <w:rFonts w:ascii="Courier New" w:cs="Courier New" w:eastAsia="Courier New" w:hAnsi="Courier New"/>
                <w:color w:val="1F3864"/>
                <w:sz w:val="17"/>
                <w:szCs w:val="17"/>
              </w:rPr>
              <w:t xml:space="preserve">])</w:t>
            </w:r>
          </w:p>
          <w:p>
            <w:pPr>
              <w:spacing w:after="0" w:before="0"/>
            </w:pPr>
            <w:r>
              <w:rPr>
                <w:rFonts w:ascii="Courier New" w:cs="Courier New" w:eastAsia="Courier New" w:hAnsi="Courier New"/>
                <w:color w:val="1F3864"/>
                <w:sz w:val="17"/>
                <w:szCs w:val="17"/>
              </w:rPr>
              <w:t xml:space="preserve">  ↓</w:t>
            </w:r>
          </w:p>
          <w:p>
            <w:pPr>
              <w:spacing w:after="0" w:before="0"/>
            </w:pPr>
            <w:r>
              <w:rPr>
                <w:rFonts w:ascii="Courier New" w:cs="Courier New" w:eastAsia="Courier New" w:hAnsi="Courier New"/>
                <w:color w:val="1F3864"/>
                <w:sz w:val="17"/>
                <w:szCs w:val="17"/>
              </w:rPr>
              <w:t xml:space="preserve">Merge all ErrorRecords → OrderByDescending(OccurredAt) → Paginate</w:t>
            </w:r>
          </w:p>
          <w:p>
            <w:pPr>
              <w:spacing w:after="0" w:before="0"/>
            </w:pPr>
            <w:r>
              <w:rPr>
                <w:rFonts w:ascii="Courier New" w:cs="Courier New" w:eastAsia="Courier New" w:hAnsi="Courier New"/>
                <w:color w:val="1F3864"/>
                <w:sz w:val="17"/>
                <w:szCs w:val="17"/>
              </w:rPr>
              <w:t xml:space="preserve">  ↓</w:t>
            </w:r>
          </w:p>
          <w:p>
            <w:pPr>
              <w:spacing w:after="0" w:before="0"/>
            </w:pPr>
            <w:r>
              <w:rPr>
                <w:rFonts w:ascii="Courier New" w:cs="Courier New" w:eastAsia="Courier New" w:hAnsi="Courier New"/>
                <w:color w:val="1F3864"/>
                <w:sz w:val="17"/>
                <w:szCs w:val="17"/>
              </w:rPr>
              <w:t xml:space="preserve">Return AggregatedResultDto { Errors, TotalCount, SystemStatuses }</w:t>
            </w:r>
          </w:p>
          <w:p>
            <w:pPr>
              <w:spacing w:after="0" w:before="0"/>
            </w:pPr>
            <w:r>
              <w:rPr>
                <w:rFonts w:ascii="Courier New" w:cs="Courier New" w:eastAsia="Courier New" w:hAnsi="Courier New"/>
                <w:color w:val="1F3864"/>
                <w:sz w:val="17"/>
                <w:szCs w:val="17"/>
              </w:rPr>
              <w:t xml:space="preserve">  ↓</w:t>
            </w:r>
          </w:p>
          <w:p>
            <w:pPr>
              <w:spacing w:after="0" w:before="0"/>
            </w:pPr>
            <w:r>
              <w:rPr>
                <w:rFonts w:ascii="Courier New" w:cs="Courier New" w:eastAsia="Courier New" w:hAnsi="Courier New"/>
                <w:color w:val="1F3864"/>
                <w:sz w:val="17"/>
                <w:szCs w:val="17"/>
              </w:rPr>
              <w:t xml:space="preserve">Angular displays merged list + per-system health indicator</w:t>
            </w:r>
          </w:p>
        </w:tc>
      </w:tr>
    </w:tbl>
    <w:p>
      <w:pPr>
        <w:spacing w:after="100" w:before="0"/>
      </w:pPr>
      <w:r>
        <w:t xml:space="preserve"/>
      </w:r>
    </w:p>
    <w:p>
      <w:pPr>
        <w:pStyle w:val="Heading2"/>
        <w:spacing w:after="120" w:before="260"/>
      </w:pPr>
      <w:r>
        <w:rPr>
          <w:rFonts w:ascii="Arial" w:cs="Arial" w:eastAsia="Arial" w:hAnsi="Arial"/>
          <w:b/>
          <w:bCs/>
          <w:color w:val="2E75B6"/>
          <w:sz w:val="24"/>
          <w:szCs w:val="24"/>
        </w:rPr>
        <w:t xml:space="preserve">3.2 Fault Isolation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gridSpan w:val="1"/>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Scenario</w:t>
            </w:r>
          </w:p>
        </w:tc>
        <w:tc>
          <w:tcPr>
            <w:tcW w:type="dxa" w:w="3200"/>
            <w:gridSpan w:val="1"/>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Behaviour</w:t>
            </w:r>
          </w:p>
        </w:tc>
        <w:tc>
          <w:tcPr>
            <w:tcW w:type="dxa" w:w="3960"/>
            <w:gridSpan w:val="1"/>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Angular UI</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All adapters healthy</w:t>
            </w:r>
          </w:p>
        </w:tc>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Full merged result returned</w:t>
            </w:r>
          </w:p>
        </w:tc>
        <w:tc>
          <w:tcPr>
            <w:tcW w:type="dxa" w:w="39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All errors displayed; all system statuses green</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Project2 times out (&gt;10s)</w:t>
            </w:r>
          </w:p>
        </w:tc>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Polly timeout → retry 2× → catch → empty errors + error flag for Project2</w:t>
            </w:r>
          </w:p>
        </w:tc>
        <w:tc>
          <w:tcPr>
            <w:tcW w:type="dxa" w:w="39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Project1 and Project3 errors shown; "Project2: temporarily unavailable" indicator</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Project1 circuit open</w:t>
            </w:r>
          </w:p>
        </w:tc>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Polly circuit breaker returns immediately without calling Project1 API</w:t>
            </w:r>
          </w:p>
        </w:tc>
        <w:tc>
          <w:tcPr>
            <w:tcW w:type="dxa" w:w="39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Project2 and Project3 errors shown; "Project1: temporarily unavailable"</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All adapters fail</w:t>
            </w:r>
          </w:p>
        </w:tc>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Empty errors; all statuses contain error messages</w:t>
            </w:r>
          </w:p>
        </w:tc>
        <w:tc>
          <w:tcPr>
            <w:tcW w:type="dxa" w:w="39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Error banner: "No systems are currently available"</w:t>
            </w:r>
          </w:p>
        </w:tc>
      </w:tr>
    </w:tbl>
    <w:p>
      <w:pPr>
        <w:spacing w:after="100" w:before="0"/>
      </w:pPr>
      <w:r>
        <w:t xml:space="preserve"/>
      </w:r>
    </w:p>
    <w:p>
      <w:pPr>
        <w:pStyle w:val="Heading2"/>
        <w:spacing w:after="120" w:before="260"/>
      </w:pPr>
      <w:r>
        <w:rPr>
          <w:rFonts w:ascii="Arial" w:cs="Arial" w:eastAsia="Arial" w:hAnsi="Arial"/>
          <w:b/>
          <w:bCs/>
          <w:color w:val="2E75B6"/>
          <w:sz w:val="24"/>
          <w:szCs w:val="24"/>
        </w:rPr>
        <w:t xml:space="preserve">3.3 Adding a New External System</w:t>
      </w:r>
    </w:p>
    <w:p>
      <w:pPr>
        <w:pStyle w:val="ListParagraph"/>
        <w:numPr>
          <w:ilvl w:val="0"/>
          <w:numId w:val="2"/>
        </w:numPr>
        <w:spacing w:after="40" w:before="40"/>
      </w:pPr>
      <w:r>
        <w:rPr>
          <w:rFonts w:ascii="Arial" w:cs="Arial" w:eastAsia="Arial" w:hAnsi="Arial"/>
          <w:sz w:val="19"/>
          <w:szCs w:val="19"/>
        </w:rPr>
        <w:t xml:space="preserve">Create Infrastructure/Adapters/Project4Adapter.cs implementing ISystemAdapter.</w:t>
      </w:r>
    </w:p>
    <w:p>
      <w:pPr>
        <w:pStyle w:val="ListParagraph"/>
        <w:numPr>
          <w:ilvl w:val="0"/>
          <w:numId w:val="2"/>
        </w:numPr>
        <w:spacing w:after="40" w:before="40"/>
      </w:pPr>
      <w:r>
        <w:rPr>
          <w:rFonts w:ascii="Arial" w:cs="Arial" w:eastAsia="Arial" w:hAnsi="Arial"/>
          <w:sz w:val="19"/>
          <w:szCs w:val="19"/>
        </w:rPr>
        <w:t xml:space="preserve">Define private nested DTOs matching Project4's response schema.</w:t>
      </w:r>
    </w:p>
    <w:p>
      <w:pPr>
        <w:pStyle w:val="ListParagraph"/>
        <w:numPr>
          <w:ilvl w:val="0"/>
          <w:numId w:val="2"/>
        </w:numPr>
        <w:spacing w:after="40" w:before="40"/>
      </w:pPr>
      <w:r>
        <w:rPr>
          <w:rFonts w:ascii="Arial" w:cs="Arial" w:eastAsia="Arial" w:hAnsi="Arial"/>
          <w:sz w:val="19"/>
          <w:szCs w:val="19"/>
        </w:rPr>
        <w:t xml:space="preserve">Implement Map() converting Project4's types to ErrorRecord.</w:t>
      </w:r>
    </w:p>
    <w:p>
      <w:pPr>
        <w:pStyle w:val="ListParagraph"/>
        <w:numPr>
          <w:ilvl w:val="0"/>
          <w:numId w:val="2"/>
        </w:numPr>
        <w:spacing w:after="40" w:before="40"/>
      </w:pPr>
      <w:r>
        <w:rPr>
          <w:rFonts w:ascii="Arial" w:cs="Arial" w:eastAsia="Arial" w:hAnsi="Arial"/>
          <w:sz w:val="19"/>
          <w:szCs w:val="19"/>
        </w:rPr>
        <w:t xml:space="preserve">In Infrastructure/DependencyInjection.cs: add AddHttpClient&lt;Project4Adapter&gt;() with BaseUrl from config.</w:t>
      </w:r>
    </w:p>
    <w:p>
      <w:pPr>
        <w:pStyle w:val="ListParagraph"/>
        <w:numPr>
          <w:ilvl w:val="0"/>
          <w:numId w:val="2"/>
        </w:numPr>
        <w:spacing w:after="40" w:before="40"/>
      </w:pPr>
      <w:r>
        <w:rPr>
          <w:rFonts w:ascii="Arial" w:cs="Arial" w:eastAsia="Arial" w:hAnsi="Arial"/>
          <w:sz w:val="19"/>
          <w:szCs w:val="19"/>
        </w:rPr>
        <w:t xml:space="preserve">Add services.AddScoped&lt;ISystemAdapter, Project4Adapter&gt;().</w:t>
      </w:r>
    </w:p>
    <w:p>
      <w:pPr>
        <w:pStyle w:val="ListParagraph"/>
        <w:numPr>
          <w:ilvl w:val="0"/>
          <w:numId w:val="2"/>
        </w:numPr>
        <w:spacing w:after="40" w:before="40"/>
      </w:pPr>
      <w:r>
        <w:rPr>
          <w:rFonts w:ascii="Arial" w:cs="Arial" w:eastAsia="Arial" w:hAnsi="Arial"/>
          <w:sz w:val="19"/>
          <w:szCs w:val="19"/>
        </w:rPr>
        <w:t xml:space="preserve">Add Systems:Project4:BaseUrl to appsettings.json / Key Vault.</w:t>
      </w:r>
    </w:p>
    <w:p>
      <w:pPr>
        <w:pStyle w:val="ListParagraph"/>
        <w:numPr>
          <w:ilvl w:val="0"/>
          <w:numId w:val="2"/>
        </w:numPr>
        <w:spacing w:after="40" w:before="40"/>
      </w:pPr>
      <w:r>
        <w:rPr>
          <w:rFonts w:ascii="Arial" w:cs="Arial" w:eastAsia="Arial" w:hAnsi="Arial"/>
          <w:sz w:val="19"/>
          <w:szCs w:val="19"/>
        </w:rPr>
        <w:t xml:space="preserve">No other files change. GetErrorsQueryHandler picks it up via IEnumerable&lt;ISystemAdapter&gt;.</w:t>
      </w:r>
    </w:p>
    <w:p>
      <w:pPr>
        <w:spacing w:after="100" w:before="0"/>
      </w:pPr>
      <w:r>
        <w:t xml:space="preserve"/>
      </w:r>
    </w:p>
    <w:p>
      <w:r>
        <w:br w:type="page"/>
      </w:r>
    </w:p>
    <w:p>
      <w:pPr>
        <w:pStyle w:val="Heading1"/>
        <w:pBdr>
          <w:bottom w:val="single" w:color="2E75B6" w:sz="8" w:space="6"/>
        </w:pBdr>
        <w:spacing w:after="180" w:before="320"/>
      </w:pPr>
      <w:r>
        <w:rPr>
          <w:rFonts w:ascii="Arial" w:cs="Arial" w:eastAsia="Arial" w:hAnsi="Arial"/>
          <w:b/>
          <w:bCs/>
          <w:color w:val="1F3864"/>
          <w:sz w:val="30"/>
          <w:szCs w:val="30"/>
        </w:rPr>
        <w:t xml:space="preserve">4. Security Controls</w:t>
      </w:r>
    </w:p>
    <w:p>
      <w:pPr>
        <w:pStyle w:val="Heading2"/>
        <w:spacing w:after="120" w:before="260"/>
      </w:pPr>
      <w:r>
        <w:rPr>
          <w:rFonts w:ascii="Arial" w:cs="Arial" w:eastAsia="Arial" w:hAnsi="Arial"/>
          <w:b/>
          <w:bCs/>
          <w:color w:val="2E75B6"/>
          <w:sz w:val="24"/>
          <w:szCs w:val="24"/>
        </w:rPr>
        <w:t xml:space="preserve">4.1 Threat Model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960"/>
      </w:tblGrid>
      <w:tr>
        <w:tc>
          <w:tcPr>
            <w:tcW w:type="dxa" w:w="2400"/>
            <w:gridSpan w:val="1"/>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Threat</w:t>
            </w:r>
          </w:p>
        </w:tc>
        <w:tc>
          <w:tcPr>
            <w:tcW w:type="dxa" w:w="4200"/>
            <w:gridSpan w:val="1"/>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Mitigation</w:t>
            </w:r>
          </w:p>
        </w:tc>
        <w:tc>
          <w:tcPr>
            <w:tcW w:type="dxa" w:w="2960"/>
            <w:gridSpan w:val="1"/>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Where Enforced</w:t>
            </w:r>
          </w:p>
        </w:tc>
      </w:tr>
      <w:tr>
        <w:tc>
          <w:tcPr>
            <w:tcW w:type="dxa" w:w="2400"/>
            <w:gridSpan w:val="1"/>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vAlign w:val="center"/>
          </w:tcPr>
          <w:p>
            <w:pPr>
              <w:jc w:val="left"/>
            </w:pPr>
            <w:r>
              <w:rPr>
                <w:rFonts w:ascii="Arial" w:cs="Arial" w:eastAsia="Arial" w:hAnsi="Arial"/>
                <w:b/>
                <w:bCs/>
                <w:i w:val="false"/>
                <w:iCs w:val="false"/>
                <w:color w:val="A32D2D"/>
                <w:sz w:val="18"/>
                <w:szCs w:val="18"/>
              </w:rPr>
              <w:t xml:space="preserve">Brute force login</w:t>
            </w:r>
          </w:p>
        </w:tc>
        <w:tc>
          <w:tcPr>
            <w:tcW w:type="dxa" w:w="42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Rate limit: 10 attempts per IP per 15 min. After limit: 429 with Retry-After header.</w:t>
            </w:r>
          </w:p>
        </w:tc>
        <w:tc>
          <w:tcPr>
            <w:tcW w:type="dxa" w:w="29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IpRateLimitingMiddleware + AspNetCoreRateLimit</w:t>
            </w:r>
          </w:p>
        </w:tc>
      </w:tr>
      <w:tr>
        <w:tc>
          <w:tcPr>
            <w:tcW w:type="dxa" w:w="2400"/>
            <w:gridSpan w:val="1"/>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vAlign w:val="center"/>
          </w:tcPr>
          <w:p>
            <w:pPr>
              <w:jc w:val="left"/>
            </w:pPr>
            <w:r>
              <w:rPr>
                <w:rFonts w:ascii="Arial" w:cs="Arial" w:eastAsia="Arial" w:hAnsi="Arial"/>
                <w:b/>
                <w:bCs/>
                <w:i w:val="false"/>
                <w:iCs w:val="false"/>
                <w:color w:val="A32D2D"/>
                <w:sz w:val="18"/>
                <w:szCs w:val="18"/>
              </w:rPr>
              <w:t xml:space="preserve">Username enumeration</w:t>
            </w:r>
          </w:p>
        </w:tc>
        <w:tc>
          <w:tcPr>
            <w:tcW w:type="dxa" w:w="42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LoginCommandHandler returns identical UnauthorizedAccessException for wrong user and wrong password.</w:t>
            </w:r>
          </w:p>
        </w:tc>
        <w:tc>
          <w:tcPr>
            <w:tcW w:type="dxa" w:w="29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LoginCommandHandler</w:t>
            </w:r>
          </w:p>
        </w:tc>
      </w:tr>
      <w:tr>
        <w:tc>
          <w:tcPr>
            <w:tcW w:type="dxa" w:w="2400"/>
            <w:gridSpan w:val="1"/>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vAlign w:val="center"/>
          </w:tcPr>
          <w:p>
            <w:pPr>
              <w:jc w:val="left"/>
            </w:pPr>
            <w:r>
              <w:rPr>
                <w:rFonts w:ascii="Arial" w:cs="Arial" w:eastAsia="Arial" w:hAnsi="Arial"/>
                <w:b/>
                <w:bCs/>
                <w:i w:val="false"/>
                <w:iCs w:val="false"/>
                <w:color w:val="A32D2D"/>
                <w:sz w:val="18"/>
                <w:szCs w:val="18"/>
              </w:rPr>
              <w:t xml:space="preserve">Token theft</w:t>
            </w:r>
          </w:p>
        </w:tc>
        <w:tc>
          <w:tcPr>
            <w:tcW w:type="dxa" w:w="42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sessionStorage (cleared on tab close). 8-hour expiry. HTTPS only. No token in URL or localStorage.</w:t>
            </w:r>
          </w:p>
        </w:tc>
        <w:tc>
          <w:tcPr>
            <w:tcW w:type="dxa" w:w="29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Angular AuthService</w:t>
            </w:r>
          </w:p>
        </w:tc>
      </w:tr>
      <w:tr>
        <w:tc>
          <w:tcPr>
            <w:tcW w:type="dxa" w:w="2400"/>
            <w:gridSpan w:val="1"/>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vAlign w:val="center"/>
          </w:tcPr>
          <w:p>
            <w:pPr>
              <w:jc w:val="left"/>
            </w:pPr>
            <w:r>
              <w:rPr>
                <w:rFonts w:ascii="Arial" w:cs="Arial" w:eastAsia="Arial" w:hAnsi="Arial"/>
                <w:b/>
                <w:bCs/>
                <w:i w:val="false"/>
                <w:iCs w:val="false"/>
                <w:color w:val="A32D2D"/>
                <w:sz w:val="18"/>
                <w:szCs w:val="18"/>
              </w:rPr>
              <w:t xml:space="preserve">Stale permissions</w:t>
            </w:r>
          </w:p>
        </w:tc>
        <w:tc>
          <w:tcPr>
            <w:tcW w:type="dxa" w:w="42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Permissions NOT in token. DB queried on every route (pageGuard) and every API call (middleware). Revoke = delete DB row.</w:t>
            </w:r>
          </w:p>
        </w:tc>
        <w:tc>
          <w:tcPr>
            <w:tcW w:type="dxa" w:w="29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PageAuthorizationMiddleware + pageGuard</w:t>
            </w:r>
          </w:p>
        </w:tc>
      </w:tr>
      <w:tr>
        <w:tc>
          <w:tcPr>
            <w:tcW w:type="dxa" w:w="2400"/>
            <w:gridSpan w:val="1"/>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vAlign w:val="center"/>
          </w:tcPr>
          <w:p>
            <w:pPr>
              <w:jc w:val="left"/>
            </w:pPr>
            <w:r>
              <w:rPr>
                <w:rFonts w:ascii="Arial" w:cs="Arial" w:eastAsia="Arial" w:hAnsi="Arial"/>
                <w:b/>
                <w:bCs/>
                <w:i w:val="false"/>
                <w:iCs w:val="false"/>
                <w:color w:val="A32D2D"/>
                <w:sz w:val="18"/>
                <w:szCs w:val="18"/>
              </w:rPr>
              <w:t xml:space="preserve">Direct URL bypass</w:t>
            </w:r>
          </w:p>
        </w:tc>
        <w:tc>
          <w:tcPr>
            <w:tcW w:type="dxa" w:w="42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PageAuthorizationMiddleware verifies every /api/{project}/{page}/* server-side regardless of frontend state.</w:t>
            </w:r>
          </w:p>
        </w:tc>
        <w:tc>
          <w:tcPr>
            <w:tcW w:type="dxa" w:w="29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PageAuthorizationMiddleware</w:t>
            </w:r>
          </w:p>
        </w:tc>
      </w:tr>
      <w:tr>
        <w:tc>
          <w:tcPr>
            <w:tcW w:type="dxa" w:w="2400"/>
            <w:gridSpan w:val="1"/>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vAlign w:val="center"/>
          </w:tcPr>
          <w:p>
            <w:pPr>
              <w:jc w:val="left"/>
            </w:pPr>
            <w:r>
              <w:rPr>
                <w:rFonts w:ascii="Arial" w:cs="Arial" w:eastAsia="Arial" w:hAnsi="Arial"/>
                <w:b/>
                <w:bCs/>
                <w:i w:val="false"/>
                <w:iCs w:val="false"/>
                <w:color w:val="A32D2D"/>
                <w:sz w:val="18"/>
                <w:szCs w:val="18"/>
              </w:rPr>
              <w:t xml:space="preserve">Password storage</w:t>
            </w:r>
          </w:p>
        </w:tc>
        <w:tc>
          <w:tcPr>
            <w:tcW w:type="dxa" w:w="42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BCrypt.Net work factor 12. No MD5, SHA1, or AES-reversible storage. PasswordService is the sole entry point.</w:t>
            </w:r>
          </w:p>
        </w:tc>
        <w:tc>
          <w:tcPr>
            <w:tcW w:type="dxa" w:w="29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PasswordService</w:t>
            </w:r>
          </w:p>
        </w:tc>
      </w:tr>
      <w:tr>
        <w:tc>
          <w:tcPr>
            <w:tcW w:type="dxa" w:w="2400"/>
            <w:gridSpan w:val="1"/>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vAlign w:val="center"/>
          </w:tcPr>
          <w:p>
            <w:pPr>
              <w:jc w:val="left"/>
            </w:pPr>
            <w:r>
              <w:rPr>
                <w:rFonts w:ascii="Arial" w:cs="Arial" w:eastAsia="Arial" w:hAnsi="Arial"/>
                <w:b/>
                <w:bCs/>
                <w:i w:val="false"/>
                <w:iCs w:val="false"/>
                <w:color w:val="A32D2D"/>
                <w:sz w:val="18"/>
                <w:szCs w:val="18"/>
              </w:rPr>
              <w:t xml:space="preserve">SQL injection</w:t>
            </w:r>
          </w:p>
        </w:tc>
        <w:tc>
          <w:tcPr>
            <w:tcW w:type="dxa" w:w="42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EF Core parameterized queries exclusively. No string concatenation. FluentValidation validates all inputs before handler.</w:t>
            </w:r>
          </w:p>
        </w:tc>
        <w:tc>
          <w:tcPr>
            <w:tcW w:type="dxa" w:w="29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EF Core + FluentValidation</w:t>
            </w:r>
          </w:p>
        </w:tc>
      </w:tr>
      <w:tr>
        <w:tc>
          <w:tcPr>
            <w:tcW w:type="dxa" w:w="2400"/>
            <w:gridSpan w:val="1"/>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vAlign w:val="center"/>
          </w:tcPr>
          <w:p>
            <w:pPr>
              <w:jc w:val="left"/>
            </w:pPr>
            <w:r>
              <w:rPr>
                <w:rFonts w:ascii="Arial" w:cs="Arial" w:eastAsia="Arial" w:hAnsi="Arial"/>
                <w:b/>
                <w:bCs/>
                <w:i w:val="false"/>
                <w:iCs w:val="false"/>
                <w:color w:val="A32D2D"/>
                <w:sz w:val="18"/>
                <w:szCs w:val="18"/>
              </w:rPr>
              <w:t xml:space="preserve">Stack trace leakage</w:t>
            </w:r>
          </w:p>
        </w:tc>
        <w:tc>
          <w:tcPr>
            <w:tcW w:type="dxa" w:w="42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ExceptionMiddleware returns code + message only. Full exception with stack trace logged via Serilog internally.</w:t>
            </w:r>
          </w:p>
        </w:tc>
        <w:tc>
          <w:tcPr>
            <w:tcW w:type="dxa" w:w="29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ExceptionMiddleware</w:t>
            </w:r>
          </w:p>
        </w:tc>
      </w:tr>
      <w:tr>
        <w:tc>
          <w:tcPr>
            <w:tcW w:type="dxa" w:w="2400"/>
            <w:gridSpan w:val="1"/>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vAlign w:val="center"/>
          </w:tcPr>
          <w:p>
            <w:pPr>
              <w:jc w:val="left"/>
            </w:pPr>
            <w:r>
              <w:rPr>
                <w:rFonts w:ascii="Arial" w:cs="Arial" w:eastAsia="Arial" w:hAnsi="Arial"/>
                <w:b/>
                <w:bCs/>
                <w:i w:val="false"/>
                <w:iCs w:val="false"/>
                <w:color w:val="A32D2D"/>
                <w:sz w:val="18"/>
                <w:szCs w:val="18"/>
              </w:rPr>
              <w:t xml:space="preserve">CORS abuse</w:t>
            </w:r>
          </w:p>
        </w:tc>
        <w:tc>
          <w:tcPr>
            <w:tcW w:type="dxa" w:w="42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CORS locked to explicit origins from AllowedOrigins config. Wildcard (*) never permitted.</w:t>
            </w:r>
          </w:p>
        </w:tc>
        <w:tc>
          <w:tcPr>
            <w:tcW w:type="dxa" w:w="29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Program.cs UseCors</w:t>
            </w:r>
          </w:p>
        </w:tc>
      </w:tr>
      <w:tr>
        <w:tc>
          <w:tcPr>
            <w:tcW w:type="dxa" w:w="2400"/>
            <w:gridSpan w:val="1"/>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vAlign w:val="center"/>
          </w:tcPr>
          <w:p>
            <w:pPr>
              <w:jc w:val="left"/>
            </w:pPr>
            <w:r>
              <w:rPr>
                <w:rFonts w:ascii="Arial" w:cs="Arial" w:eastAsia="Arial" w:hAnsi="Arial"/>
                <w:b/>
                <w:bCs/>
                <w:i w:val="false"/>
                <w:iCs w:val="false"/>
                <w:color w:val="A32D2D"/>
                <w:sz w:val="18"/>
                <w:szCs w:val="18"/>
              </w:rPr>
              <w:t xml:space="preserve">PII in logs</w:t>
            </w:r>
          </w:p>
        </w:tc>
        <w:tc>
          <w:tcPr>
            <w:tcW w:type="dxa" w:w="42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LoggingBehaviour logs request name + timing only. Never request body. Sensitive fields masked in API responses.</w:t>
            </w:r>
          </w:p>
        </w:tc>
        <w:tc>
          <w:tcPr>
            <w:tcW w:type="dxa" w:w="29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LoggingBehaviour</w:t>
            </w:r>
          </w:p>
        </w:tc>
      </w:tr>
      <w:tr>
        <w:tc>
          <w:tcPr>
            <w:tcW w:type="dxa" w:w="2400"/>
            <w:gridSpan w:val="1"/>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vAlign w:val="center"/>
          </w:tcPr>
          <w:p>
            <w:pPr>
              <w:jc w:val="left"/>
            </w:pPr>
            <w:r>
              <w:rPr>
                <w:rFonts w:ascii="Arial" w:cs="Arial" w:eastAsia="Arial" w:hAnsi="Arial"/>
                <w:b/>
                <w:bCs/>
                <w:i w:val="false"/>
                <w:iCs w:val="false"/>
                <w:color w:val="A32D2D"/>
                <w:sz w:val="18"/>
                <w:szCs w:val="18"/>
              </w:rPr>
              <w:t xml:space="preserve">HTTPS bypass</w:t>
            </w:r>
          </w:p>
        </w:tc>
        <w:tc>
          <w:tcPr>
            <w:tcW w:type="dxa" w:w="42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UseHttpsRedirection() in Program.cs. HSTS header set by NGINX. TLS 1.2 minimum, TLS 1.3 preferred.</w:t>
            </w:r>
          </w:p>
        </w:tc>
        <w:tc>
          <w:tcPr>
            <w:tcW w:type="dxa" w:w="29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NGINX + Program.cs</w:t>
            </w:r>
          </w:p>
        </w:tc>
      </w:tr>
      <w:tr>
        <w:tc>
          <w:tcPr>
            <w:tcW w:type="dxa" w:w="2400"/>
            <w:gridSpan w:val="1"/>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vAlign w:val="center"/>
          </w:tcPr>
          <w:p>
            <w:pPr>
              <w:jc w:val="left"/>
            </w:pPr>
            <w:r>
              <w:rPr>
                <w:rFonts w:ascii="Arial" w:cs="Arial" w:eastAsia="Arial" w:hAnsi="Arial"/>
                <w:b/>
                <w:bCs/>
                <w:i w:val="false"/>
                <w:iCs w:val="false"/>
                <w:color w:val="A32D2D"/>
                <w:sz w:val="18"/>
                <w:szCs w:val="18"/>
              </w:rPr>
              <w:t xml:space="preserve">Secrets in code</w:t>
            </w:r>
          </w:p>
        </w:tc>
        <w:tc>
          <w:tcPr>
            <w:tcW w:type="dxa" w:w="42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JWT secret, connection strings in Azure Key Vault or environment variables. Never in appsettings.json in production.</w:t>
            </w:r>
          </w:p>
        </w:tc>
        <w:tc>
          <w:tcPr>
            <w:tcW w:type="dxa" w:w="29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Deployment configuration</w:t>
            </w:r>
          </w:p>
        </w:tc>
      </w:tr>
      <w:tr>
        <w:tc>
          <w:tcPr>
            <w:tcW w:type="dxa" w:w="2400"/>
            <w:gridSpan w:val="1"/>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vAlign w:val="center"/>
          </w:tcPr>
          <w:p>
            <w:pPr>
              <w:jc w:val="left"/>
            </w:pPr>
            <w:r>
              <w:rPr>
                <w:rFonts w:ascii="Arial" w:cs="Arial" w:eastAsia="Arial" w:hAnsi="Arial"/>
                <w:b/>
                <w:bCs/>
                <w:i w:val="false"/>
                <w:iCs w:val="false"/>
                <w:color w:val="A32D2D"/>
                <w:sz w:val="18"/>
                <w:szCs w:val="18"/>
              </w:rPr>
              <w:t xml:space="preserve">Audit gap</w:t>
            </w:r>
          </w:p>
        </w:tc>
        <w:tc>
          <w:tcPr>
            <w:tcW w:type="dxa" w:w="42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AuditBehaviour logs every ICommand automatically. 403 denials logged in PageAuthorizationMiddleware. All include userId + IP.</w:t>
            </w:r>
          </w:p>
        </w:tc>
        <w:tc>
          <w:tcPr>
            <w:tcW w:type="dxa" w:w="29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AuditBehaviour + middleware</w:t>
            </w:r>
          </w:p>
        </w:tc>
      </w:tr>
      <w:tr>
        <w:tc>
          <w:tcPr>
            <w:tcW w:type="dxa" w:w="2400"/>
            <w:gridSpan w:val="1"/>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vAlign w:val="center"/>
          </w:tcPr>
          <w:p>
            <w:pPr>
              <w:jc w:val="left"/>
            </w:pPr>
            <w:r>
              <w:rPr>
                <w:rFonts w:ascii="Arial" w:cs="Arial" w:eastAsia="Arial" w:hAnsi="Arial"/>
                <w:b/>
                <w:bCs/>
                <w:i w:val="false"/>
                <w:iCs w:val="false"/>
                <w:color w:val="A32D2D"/>
                <w:sz w:val="18"/>
                <w:szCs w:val="18"/>
              </w:rPr>
              <w:t xml:space="preserve">Data at rest</w:t>
            </w:r>
          </w:p>
        </w:tc>
        <w:tc>
          <w:tcPr>
            <w:tcW w:type="dxa" w:w="42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SQL Server Transparent Data Encryption (TDE) enabled at database level. Encrypts MDF, LDF, and backup files.</w:t>
            </w:r>
          </w:p>
        </w:tc>
        <w:tc>
          <w:tcPr>
            <w:tcW w:type="dxa" w:w="29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SQL Server TDE</w:t>
            </w:r>
          </w:p>
        </w:tc>
      </w:tr>
    </w:tbl>
    <w:p>
      <w:pPr>
        <w:spacing w:after="100" w:before="0"/>
      </w:pPr>
      <w:r>
        <w:t xml:space="preserve"/>
      </w:r>
    </w:p>
    <w:p>
      <w:pPr>
        <w:pStyle w:val="Heading2"/>
        <w:spacing w:after="120" w:before="260"/>
      </w:pPr>
      <w:r>
        <w:rPr>
          <w:rFonts w:ascii="Arial" w:cs="Arial" w:eastAsia="Arial" w:hAnsi="Arial"/>
          <w:b/>
          <w:bCs/>
          <w:color w:val="2E75B6"/>
          <w:sz w:val="24"/>
          <w:szCs w:val="24"/>
        </w:rPr>
        <w:t xml:space="preserve">4.2 Security Headers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gridSpan w:val="1"/>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Header</w:t>
            </w:r>
          </w:p>
        </w:tc>
        <w:tc>
          <w:tcPr>
            <w:tcW w:type="dxa" w:w="2800"/>
            <w:gridSpan w:val="1"/>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Value</w:t>
            </w:r>
          </w:p>
        </w:tc>
        <w:tc>
          <w:tcPr>
            <w:tcW w:type="dxa" w:w="3760"/>
            <w:gridSpan w:val="1"/>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Purpose</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Strict-Transport-Security</w:t>
            </w:r>
          </w:p>
        </w:tc>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max-age=31536000; includeSubDomains</w:t>
            </w:r>
          </w:p>
        </w:tc>
        <w:tc>
          <w:tcPr>
            <w:tcW w:type="dxa" w:w="37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HSTS — forces HTTPS for 1 year</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X-Content-Type-Options</w:t>
            </w:r>
          </w:p>
        </w:tc>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nosniff</w:t>
            </w:r>
          </w:p>
        </w:tc>
        <w:tc>
          <w:tcPr>
            <w:tcW w:type="dxa" w:w="37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Prevents MIME-type sniffing</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X-Frame-Options</w:t>
            </w:r>
          </w:p>
        </w:tc>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DENY</w:t>
            </w:r>
          </w:p>
        </w:tc>
        <w:tc>
          <w:tcPr>
            <w:tcW w:type="dxa" w:w="37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Prevents clickjacking via iframe</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X-Correlation-ID</w:t>
            </w:r>
          </w:p>
        </w:tc>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(generated per request)</w:t>
            </w:r>
          </w:p>
        </w:tc>
        <w:tc>
          <w:tcPr>
            <w:tcW w:type="dxa" w:w="37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Ties API response to internal log entry</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Cache-Control</w:t>
            </w:r>
          </w:p>
        </w:tc>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no-store</w:t>
            </w:r>
          </w:p>
        </w:tc>
        <w:tc>
          <w:tcPr>
            <w:tcW w:type="dxa" w:w="37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Prevents sensitive API responses from being cached</w:t>
            </w:r>
          </w:p>
        </w:tc>
      </w:tr>
    </w:tbl>
    <w:p>
      <w:pPr>
        <w:spacing w:after="100" w:before="0"/>
      </w:pPr>
      <w:r>
        <w:t xml:space="preserve"/>
      </w:r>
    </w:p>
    <w:p>
      <w:r>
        <w:br w:type="page"/>
      </w:r>
    </w:p>
    <w:p>
      <w:pPr>
        <w:pStyle w:val="Heading1"/>
        <w:pBdr>
          <w:bottom w:val="single" w:color="2E75B6" w:sz="8" w:space="6"/>
        </w:pBdr>
        <w:spacing w:after="180" w:before="320"/>
      </w:pPr>
      <w:r>
        <w:rPr>
          <w:rFonts w:ascii="Arial" w:cs="Arial" w:eastAsia="Arial" w:hAnsi="Arial"/>
          <w:b/>
          <w:bCs/>
          <w:color w:val="1F3864"/>
          <w:sz w:val="30"/>
          <w:szCs w:val="30"/>
        </w:rPr>
        <w:t xml:space="preserve">5. Deployment Architecture</w:t>
      </w:r>
    </w:p>
    <w:p>
      <w:pPr>
        <w:pStyle w:val="Heading2"/>
        <w:spacing w:after="120" w:before="260"/>
      </w:pPr>
      <w:r>
        <w:rPr>
          <w:rFonts w:ascii="Arial" w:cs="Arial" w:eastAsia="Arial" w:hAnsi="Arial"/>
          <w:b/>
          <w:bCs/>
          <w:color w:val="2E75B6"/>
          <w:sz w:val="24"/>
          <w:szCs w:val="24"/>
        </w:rPr>
        <w:t xml:space="preserve">5.1 Single-Domain Topology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0" w:val="clear"/>
            <w:tcMar>
              <w:top w:type="dxa" w:w="130"/>
              <w:left w:type="dxa" w:w="200"/>
              <w:bottom w:type="dxa" w:w="130"/>
              <w:right w:type="dxa" w:w="200"/>
            </w:tcMar>
          </w:tcPr>
          <w:p>
            <w:pPr>
              <w:spacing w:after="0" w:before="0"/>
            </w:pPr>
            <w:r>
              <w:rPr>
                <w:rFonts w:ascii="Courier New" w:cs="Courier New" w:eastAsia="Courier New" w:hAnsi="Courier New"/>
                <w:color w:val="1F3864"/>
                <w:sz w:val="17"/>
                <w:szCs w:val="17"/>
              </w:rPr>
              <w:t xml:space="preserve">  myapplication.com</w:t>
            </w:r>
          </w:p>
          <w:p>
            <w:pPr>
              <w:spacing w:after="0" w:before="0"/>
            </w:pPr>
            <w:r>
              <w:rPr>
                <w:rFonts w:ascii="Courier New" w:cs="Courier New" w:eastAsia="Courier New" w:hAnsi="Courier New"/>
                <w:color w:val="1F3864"/>
                <w:sz w:val="17"/>
                <w:szCs w:val="17"/>
              </w:rPr>
              <w:t xml:space="preserve">  │</w:t>
            </w:r>
          </w:p>
          <w:p>
            <w:pPr>
              <w:spacing w:after="0" w:before="0"/>
            </w:pPr>
            <w:r>
              <w:rPr>
                <w:rFonts w:ascii="Courier New" w:cs="Courier New" w:eastAsia="Courier New" w:hAnsi="Courier New"/>
                <w:color w:val="1F3864"/>
                <w:sz w:val="17"/>
                <w:szCs w:val="17"/>
              </w:rPr>
              <w:t xml:space="preserve">  └── NGINX / Azure Application Gateway</w:t>
            </w:r>
          </w:p>
          <w:p>
            <w:pPr>
              <w:spacing w:after="0" w:before="0"/>
            </w:pPr>
            <w:r>
              <w:rPr>
                <w:rFonts w:ascii="Courier New" w:cs="Courier New" w:eastAsia="Courier New" w:hAnsi="Courier New"/>
                <w:color w:val="1F3864"/>
                <w:sz w:val="17"/>
                <w:szCs w:val="17"/>
              </w:rPr>
              <w:t xml:space="preserve">       ├── TLS termination (certificate from Azure Key Vault or Let's Encrypt)</w:t>
            </w:r>
          </w:p>
          <w:p>
            <w:pPr>
              <w:spacing w:after="0" w:before="0"/>
            </w:pPr>
            <w:r>
              <w:rPr>
                <w:rFonts w:ascii="Courier New" w:cs="Courier New" w:eastAsia="Courier New" w:hAnsi="Courier New"/>
                <w:color w:val="1F3864"/>
                <w:sz w:val="17"/>
                <w:szCs w:val="17"/>
              </w:rPr>
              <w:t xml:space="preserve">       ├── HSTS header injection</w:t>
            </w:r>
          </w:p>
          <w:p>
            <w:pPr>
              <w:spacing w:after="0" w:before="0"/>
            </w:pPr>
            <w:r>
              <w:rPr>
                <w:rFonts w:ascii="Courier New" w:cs="Courier New" w:eastAsia="Courier New" w:hAnsi="Courier New"/>
                <w:color w:val="1F3864"/>
                <w:sz w:val="17"/>
                <w:szCs w:val="17"/>
              </w:rPr>
              <w:t xml:space="preserve">       ├── HTTP → HTTPS redirect (301)</w:t>
            </w:r>
          </w:p>
          <w:p>
            <w:pPr>
              <w:spacing w:after="0" w:before="0"/>
            </w:pPr>
            <w:r>
              <w:rPr>
                <w:rFonts w:ascii="Courier New" w:cs="Courier New" w:eastAsia="Courier New" w:hAnsi="Courier New"/>
                <w:color w:val="1F3864"/>
                <w:sz w:val="17"/>
                <w:szCs w:val="17"/>
              </w:rPr>
              <w:t xml:space="preserve">       │</w:t>
            </w:r>
          </w:p>
          <w:p>
            <w:pPr>
              <w:spacing w:after="0" w:before="0"/>
            </w:pPr>
            <w:r>
              <w:rPr>
                <w:rFonts w:ascii="Courier New" w:cs="Courier New" w:eastAsia="Courier New" w:hAnsi="Courier New"/>
                <w:color w:val="1F3864"/>
                <w:sz w:val="17"/>
                <w:szCs w:val="17"/>
              </w:rPr>
              <w:t xml:space="preserve">       ├── location /          → Angular SPA (static files)</w:t>
            </w:r>
          </w:p>
          <w:p>
            <w:pPr>
              <w:spacing w:after="0" w:before="0"/>
            </w:pPr>
            <w:r>
              <w:rPr>
                <w:rFonts w:ascii="Courier New" w:cs="Courier New" w:eastAsia="Courier New" w:hAnsi="Courier New"/>
                <w:color w:val="1F3864"/>
                <w:sz w:val="17"/>
                <w:szCs w:val="17"/>
              </w:rPr>
              <w:t xml:space="preserve">       │   try_files $uri $uri/ /index.html;</w:t>
            </w:r>
          </w:p>
          <w:p>
            <w:pPr>
              <w:spacing w:after="0" w:before="0"/>
            </w:pPr>
            <w:r>
              <w:rPr>
                <w:rFonts w:ascii="Courier New" w:cs="Courier New" w:eastAsia="Courier New" w:hAnsi="Courier New"/>
                <w:color w:val="1F3864"/>
                <w:sz w:val="17"/>
                <w:szCs w:val="17"/>
              </w:rPr>
              <w:t xml:space="preserve">       │   (supports Angular client-side routing)</w:t>
            </w:r>
          </w:p>
          <w:p>
            <w:pPr>
              <w:spacing w:after="0" w:before="0"/>
            </w:pPr>
            <w:r>
              <w:rPr>
                <w:rFonts w:ascii="Courier New" w:cs="Courier New" w:eastAsia="Courier New" w:hAnsi="Courier New"/>
                <w:color w:val="1F3864"/>
                <w:sz w:val="17"/>
                <w:szCs w:val="17"/>
              </w:rPr>
              <w:t xml:space="preserve">       │</w:t>
            </w:r>
          </w:p>
          <w:p>
            <w:pPr>
              <w:spacing w:after="0" w:before="0"/>
            </w:pPr>
            <w:r>
              <w:rPr>
                <w:rFonts w:ascii="Courier New" w:cs="Courier New" w:eastAsia="Courier New" w:hAnsi="Courier New"/>
                <w:color w:val="1F3864"/>
                <w:sz w:val="17"/>
                <w:szCs w:val="17"/>
              </w:rPr>
              <w:t xml:space="preserve">       ├── location /api/      → .NET API (proxy_pass http://backend:5000/)</w:t>
            </w:r>
          </w:p>
          <w:p>
            <w:pPr>
              <w:spacing w:after="0" w:before="0"/>
            </w:pPr>
            <w:r>
              <w:rPr>
                <w:rFonts w:ascii="Courier New" w:cs="Courier New" w:eastAsia="Courier New" w:hAnsi="Courier New"/>
                <w:color w:val="1F3864"/>
                <w:sz w:val="17"/>
                <w:szCs w:val="17"/>
              </w:rPr>
              <w:t xml:space="preserve">       │</w:t>
            </w:r>
          </w:p>
          <w:p>
            <w:pPr>
              <w:spacing w:after="0" w:before="0"/>
            </w:pPr>
            <w:r>
              <w:rPr>
                <w:rFonts w:ascii="Courier New" w:cs="Courier New" w:eastAsia="Courier New" w:hAnsi="Courier New"/>
                <w:color w:val="1F3864"/>
                <w:sz w:val="17"/>
                <w:szCs w:val="17"/>
              </w:rPr>
              <w:t xml:space="preserve">       └── location /health    → .NET health check endpoint (no auth)</w:t>
            </w:r>
          </w:p>
        </w:tc>
      </w:tr>
    </w:tbl>
    <w:p>
      <w:pPr>
        <w:spacing w:after="100" w:before="0"/>
      </w:pPr>
      <w:r>
        <w:t xml:space="preserve"/>
      </w:r>
    </w:p>
    <w:p>
      <w:pPr>
        <w:pStyle w:val="Heading2"/>
        <w:spacing w:after="120" w:before="260"/>
      </w:pPr>
      <w:r>
        <w:rPr>
          <w:rFonts w:ascii="Arial" w:cs="Arial" w:eastAsia="Arial" w:hAnsi="Arial"/>
          <w:b/>
          <w:bCs/>
          <w:color w:val="2E75B6"/>
          <w:sz w:val="24"/>
          <w:szCs w:val="24"/>
        </w:rPr>
        <w:t xml:space="preserve">5.2 Azure Hosting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gridSpan w:val="1"/>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Component</w:t>
            </w:r>
          </w:p>
        </w:tc>
        <w:tc>
          <w:tcPr>
            <w:tcW w:type="dxa" w:w="2800"/>
            <w:gridSpan w:val="1"/>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Azure Service</w:t>
            </w:r>
          </w:p>
        </w:tc>
        <w:tc>
          <w:tcPr>
            <w:tcW w:type="dxa" w:w="4560"/>
            <w:gridSpan w:val="1"/>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Tier / Notes</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Angular SPA</w:t>
            </w:r>
          </w:p>
        </w:tc>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Azure Static Web Apps</w:t>
            </w:r>
          </w:p>
        </w:tc>
        <w:tc>
          <w:tcPr>
            <w:tcW w:type="dxa" w:w="4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Free tier. Automated deployment from GitHub Actions. CDN included.</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.NET API</w:t>
            </w:r>
          </w:p>
        </w:tc>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Azure App Service</w:t>
            </w:r>
          </w:p>
        </w:tc>
        <w:tc>
          <w:tcPr>
            <w:tcW w:type="dxa" w:w="4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B2 (2 vCPU, 3.5 GB RAM). Scale out to B3 or add instances as load grows.</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Database</w:t>
            </w:r>
          </w:p>
        </w:tc>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Azure SQL Database</w:t>
            </w:r>
          </w:p>
        </w:tc>
        <w:tc>
          <w:tcPr>
            <w:tcW w:type="dxa" w:w="4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General Purpose tier. Geo-redundant backup. TDE enabled by default.</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Secrets</w:t>
            </w:r>
          </w:p>
        </w:tc>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Azure Key Vault</w:t>
            </w:r>
          </w:p>
        </w:tc>
        <w:tc>
          <w:tcPr>
            <w:tcW w:type="dxa" w:w="4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Standard tier. Connection strings, JWT secret, API keys stored here.</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Logs</w:t>
            </w:r>
          </w:p>
        </w:tc>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Azure Application Insights</w:t>
            </w:r>
          </w:p>
        </w:tc>
        <w:tc>
          <w:tcPr>
            <w:tcW w:type="dxa" w:w="4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Serilog sink. Log search, alerting, performance monitoring.</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Reverse proxy</w:t>
            </w:r>
          </w:p>
        </w:tc>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Azure Application Gateway</w:t>
            </w:r>
          </w:p>
        </w:tc>
        <w:tc>
          <w:tcPr>
            <w:tcW w:type="dxa" w:w="4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WAF policy. SSL offload. Health probe to /health endpoint.</w:t>
            </w:r>
          </w:p>
        </w:tc>
      </w:tr>
    </w:tbl>
    <w:p>
      <w:pPr>
        <w:spacing w:after="100" w:before="0"/>
      </w:pPr>
      <w:r>
        <w:t xml:space="preserve"/>
      </w:r>
    </w:p>
    <w:p>
      <w:pPr>
        <w:pStyle w:val="Heading2"/>
        <w:spacing w:after="120" w:before="260"/>
      </w:pPr>
      <w:r>
        <w:rPr>
          <w:rFonts w:ascii="Arial" w:cs="Arial" w:eastAsia="Arial" w:hAnsi="Arial"/>
          <w:b/>
          <w:bCs/>
          <w:color w:val="2E75B6"/>
          <w:sz w:val="24"/>
          <w:szCs w:val="24"/>
        </w:rPr>
        <w:t xml:space="preserve">5.3 Environment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760"/>
      </w:tblGrid>
      <w:tr>
        <w:tc>
          <w:tcPr>
            <w:tcW w:type="dxa" w:w="2600"/>
            <w:gridSpan w:val="1"/>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Setting</w:t>
            </w:r>
          </w:p>
        </w:tc>
        <w:tc>
          <w:tcPr>
            <w:tcW w:type="dxa" w:w="3000"/>
            <w:gridSpan w:val="1"/>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Dev (appsettings.Development.json)</w:t>
            </w:r>
          </w:p>
        </w:tc>
        <w:tc>
          <w:tcPr>
            <w:tcW w:type="dxa" w:w="3760"/>
            <w:gridSpan w:val="1"/>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Production (Key Vault / Env Vars)</w:t>
            </w:r>
          </w:p>
        </w:tc>
      </w:tr>
      <w:tr>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ConnectionStrings:Default</w:t>
            </w:r>
          </w:p>
        </w:tc>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Local SQL Server, TrustServerCertificate=True</w:t>
            </w:r>
          </w:p>
        </w:tc>
        <w:tc>
          <w:tcPr>
            <w:tcW w:type="dxa" w:w="37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Azure SQL connection string from Key Vault</w:t>
            </w:r>
          </w:p>
        </w:tc>
      </w:tr>
      <w:tr>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Jwt:Secret</w:t>
            </w:r>
          </w:p>
        </w:tc>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Local dev secret (min 32 chars)</w:t>
            </w:r>
          </w:p>
        </w:tc>
        <w:tc>
          <w:tcPr>
            <w:tcW w:type="dxa" w:w="37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Key Vault secret — rotated quarterly</w:t>
            </w:r>
          </w:p>
        </w:tc>
      </w:tr>
      <w:tr>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Systems:Project1:BaseUrl</w:t>
            </w:r>
          </w:p>
        </w:tc>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http://localhost:PORT (mock)</w:t>
            </w:r>
          </w:p>
        </w:tc>
        <w:tc>
          <w:tcPr>
            <w:tcW w:type="dxa" w:w="37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https://project1.internal.gov.ae</w:t>
            </w:r>
          </w:p>
        </w:tc>
      </w:tr>
      <w:tr>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AllowedOrigins</w:t>
            </w:r>
          </w:p>
        </w:tc>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http://localhost:4200</w:t>
            </w:r>
          </w:p>
        </w:tc>
        <w:tc>
          <w:tcPr>
            <w:tcW w:type="dxa" w:w="37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https://myapplication.com</w:t>
            </w:r>
          </w:p>
        </w:tc>
      </w:tr>
      <w:tr>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Serilog sinks</w:t>
            </w:r>
          </w:p>
        </w:tc>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Console only</w:t>
            </w:r>
          </w:p>
        </w:tc>
        <w:tc>
          <w:tcPr>
            <w:tcW w:type="dxa" w:w="37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Console + Application Insights</w:t>
            </w:r>
          </w:p>
        </w:tc>
      </w:tr>
    </w:tbl>
    <w:p>
      <w:pPr>
        <w:spacing w:after="100" w:before="0"/>
      </w:pPr>
      <w:r>
        <w:t xml:space="preserve"/>
      </w:r>
    </w:p>
    <w:p>
      <w:pPr>
        <w:pStyle w:val="Heading2"/>
        <w:spacing w:after="120" w:before="260"/>
      </w:pPr>
      <w:r>
        <w:rPr>
          <w:rFonts w:ascii="Arial" w:cs="Arial" w:eastAsia="Arial" w:hAnsi="Arial"/>
          <w:b/>
          <w:bCs/>
          <w:color w:val="2E75B6"/>
          <w:sz w:val="24"/>
          <w:szCs w:val="24"/>
        </w:rPr>
        <w:t xml:space="preserve">5.4 CI/CD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960"/>
      </w:tblGrid>
      <w:tr>
        <w:tc>
          <w:tcPr>
            <w:tcW w:type="dxa" w:w="2200"/>
            <w:gridSpan w:val="1"/>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Stage</w:t>
            </w:r>
          </w:p>
        </w:tc>
        <w:tc>
          <w:tcPr>
            <w:tcW w:type="dxa" w:w="4200"/>
            <w:gridSpan w:val="1"/>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Action</w:t>
            </w:r>
          </w:p>
        </w:tc>
        <w:tc>
          <w:tcPr>
            <w:tcW w:type="dxa" w:w="2960"/>
            <w:gridSpan w:val="1"/>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On</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Build</w:t>
            </w:r>
          </w:p>
        </w:tc>
        <w:tc>
          <w:tcPr>
            <w:tcW w:type="dxa" w:w="42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dotnet build — all 8 projects</w:t>
            </w:r>
          </w:p>
        </w:tc>
        <w:tc>
          <w:tcPr>
            <w:tcW w:type="dxa" w:w="29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Every push</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Unit Tests</w:t>
            </w:r>
          </w:p>
        </w:tc>
        <w:tc>
          <w:tcPr>
            <w:tcW w:type="dxa" w:w="42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dotnet test ErrorManagementHub.UnitTests</w:t>
            </w:r>
          </w:p>
        </w:tc>
        <w:tc>
          <w:tcPr>
            <w:tcW w:type="dxa" w:w="29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Every push</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Architecture Tests</w:t>
            </w:r>
          </w:p>
        </w:tc>
        <w:tc>
          <w:tcPr>
            <w:tcW w:type="dxa" w:w="42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dotnet test ErrorManagementHub.ArchitectureTests — fails build on violations</w:t>
            </w:r>
          </w:p>
        </w:tc>
        <w:tc>
          <w:tcPr>
            <w:tcW w:type="dxa" w:w="29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Every push</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Integration Tests</w:t>
            </w:r>
          </w:p>
        </w:tc>
        <w:tc>
          <w:tcPr>
            <w:tcW w:type="dxa" w:w="42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dotnet test ErrorManagementHub.IntegrationTests (TestContainers)</w:t>
            </w:r>
          </w:p>
        </w:tc>
        <w:tc>
          <w:tcPr>
            <w:tcW w:type="dxa" w:w="29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PR to main</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Angular Build</w:t>
            </w:r>
          </w:p>
        </w:tc>
        <w:tc>
          <w:tcPr>
            <w:tcW w:type="dxa" w:w="42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ng build --configuration production</w:t>
            </w:r>
          </w:p>
        </w:tc>
        <w:tc>
          <w:tcPr>
            <w:tcW w:type="dxa" w:w="29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Every push</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Deploy API</w:t>
            </w:r>
          </w:p>
        </w:tc>
        <w:tc>
          <w:tcPr>
            <w:tcW w:type="dxa" w:w="42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az webapp deploy to App Service</w:t>
            </w:r>
          </w:p>
        </w:tc>
        <w:tc>
          <w:tcPr>
            <w:tcW w:type="dxa" w:w="29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Merge to main</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Deploy SPA</w:t>
            </w:r>
          </w:p>
        </w:tc>
        <w:tc>
          <w:tcPr>
            <w:tcW w:type="dxa" w:w="42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Azure Static Web Apps deployment action</w:t>
            </w:r>
          </w:p>
        </w:tc>
        <w:tc>
          <w:tcPr>
            <w:tcW w:type="dxa" w:w="29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Merge to main</w:t>
            </w:r>
          </w:p>
        </w:tc>
      </w:tr>
    </w:tbl>
    <w:p>
      <w:pPr>
        <w:spacing w:after="100" w:before="0"/>
      </w:pPr>
      <w:r>
        <w:t xml:space="preserve"/>
      </w:r>
    </w:p>
    <w:p>
      <w:r>
        <w:br w:type="page"/>
      </w:r>
    </w:p>
    <w:p>
      <w:pPr>
        <w:pStyle w:val="Heading1"/>
        <w:pBdr>
          <w:bottom w:val="single" w:color="2E75B6" w:sz="8" w:space="6"/>
        </w:pBdr>
        <w:spacing w:after="180" w:before="320"/>
      </w:pPr>
      <w:r>
        <w:rPr>
          <w:rFonts w:ascii="Arial" w:cs="Arial" w:eastAsia="Arial" w:hAnsi="Arial"/>
          <w:b/>
          <w:bCs/>
          <w:color w:val="1F3864"/>
          <w:sz w:val="30"/>
          <w:szCs w:val="30"/>
        </w:rPr>
        <w:t xml:space="preserve">6. Logging and Observability</w:t>
      </w:r>
    </w:p>
    <w:p>
      <w:pPr>
        <w:pStyle w:val="Heading2"/>
        <w:spacing w:after="120" w:before="260"/>
      </w:pPr>
      <w:r>
        <w:rPr>
          <w:rFonts w:ascii="Arial" w:cs="Arial" w:eastAsia="Arial" w:hAnsi="Arial"/>
          <w:b/>
          <w:bCs/>
          <w:color w:val="2E75B6"/>
          <w:sz w:val="24"/>
          <w:szCs w:val="24"/>
        </w:rPr>
        <w:t xml:space="preserve">6.1 Log Levels and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4760"/>
      </w:tblGrid>
      <w:tr>
        <w:tc>
          <w:tcPr>
            <w:tcW w:type="dxa" w:w="1600"/>
            <w:gridSpan w:val="1"/>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Log Level</w:t>
            </w:r>
          </w:p>
        </w:tc>
        <w:tc>
          <w:tcPr>
            <w:tcW w:type="dxa" w:w="3000"/>
            <w:gridSpan w:val="1"/>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When Used</w:t>
            </w:r>
          </w:p>
        </w:tc>
        <w:tc>
          <w:tcPr>
            <w:tcW w:type="dxa" w:w="4760"/>
            <w:gridSpan w:val="1"/>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Example</w:t>
            </w:r>
          </w:p>
        </w:tc>
      </w:tr>
      <w:tr>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Information</w:t>
            </w:r>
          </w:p>
        </w:tc>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Normal request lifecycle</w:t>
            </w:r>
          </w:p>
        </w:tc>
        <w:tc>
          <w:tcPr>
            <w:tcW w:type="dxa" w:w="47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[START] GetErrorsQuery | User: {userId}</w:t>
            </w:r>
          </w:p>
        </w:tc>
      </w:tr>
      <w:tr>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Information</w:t>
            </w:r>
          </w:p>
        </w:tc>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Request completed</w:t>
            </w:r>
          </w:p>
        </w:tc>
        <w:tc>
          <w:tcPr>
            <w:tcW w:type="dxa" w:w="47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[END] GetErrorsQuery | 312ms | User: {userId}</w:t>
            </w:r>
          </w:p>
        </w:tc>
      </w:tr>
      <w:tr>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Warning</w:t>
            </w:r>
          </w:p>
        </w:tc>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Slow request (&gt;2000ms)</w:t>
            </w:r>
          </w:p>
        </w:tc>
        <w:tc>
          <w:tcPr>
            <w:tcW w:type="dxa" w:w="47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[END] GetErrorsQuery | 3450ms | User: {userId}</w:t>
            </w:r>
          </w:p>
        </w:tc>
      </w:tr>
      <w:tr>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Warning</w:t>
            </w:r>
          </w:p>
        </w:tc>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Adapter failure (fault isolated)</w:t>
            </w:r>
          </w:p>
        </w:tc>
        <w:tc>
          <w:tcPr>
            <w:tcW w:type="dxa" w:w="47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Adapter Project2 failed — returning empty result</w:t>
            </w:r>
          </w:p>
        </w:tc>
      </w:tr>
      <w:tr>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Error</w:t>
            </w:r>
          </w:p>
        </w:tc>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Unhandled exception</w:t>
            </w:r>
          </w:p>
        </w:tc>
        <w:tc>
          <w:tcPr>
            <w:tcW w:type="dxa" w:w="47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Unhandled exception for POST /api/errors/{id}/resolve</w:t>
            </w:r>
          </w:p>
        </w:tc>
      </w:tr>
      <w:tr>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Error</w:t>
            </w:r>
          </w:p>
        </w:tc>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Audit log write failure</w:t>
            </w:r>
          </w:p>
        </w:tc>
        <w:tc>
          <w:tcPr>
            <w:tcW w:type="dxa" w:w="47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Failed to write audit log for ResolveErrorCommand</w:t>
            </w:r>
          </w:p>
        </w:tc>
      </w:tr>
    </w:tbl>
    <w:p>
      <w:pPr>
        <w:spacing w:after="100" w:before="0"/>
      </w:pPr>
      <w:r>
        <w:t xml:space="preserve"/>
      </w:r>
    </w:p>
    <w:p>
      <w:pPr>
        <w:pStyle w:val="Heading2"/>
        <w:spacing w:after="120" w:before="260"/>
      </w:pPr>
      <w:r>
        <w:rPr>
          <w:rFonts w:ascii="Arial" w:cs="Arial" w:eastAsia="Arial" w:hAnsi="Arial"/>
          <w:b/>
          <w:bCs/>
          <w:color w:val="2E75B6"/>
          <w:sz w:val="24"/>
          <w:szCs w:val="24"/>
        </w:rPr>
        <w:t xml:space="preserve">6.2 What Is Never Logged</w:t>
      </w:r>
    </w:p>
    <w:p>
      <w:pPr>
        <w:pStyle w:val="ListParagraph"/>
        <w:numPr>
          <w:ilvl w:val="0"/>
          <w:numId w:val="3"/>
        </w:numPr>
        <w:spacing w:after="40" w:before="40"/>
      </w:pPr>
      <w:r>
        <w:rPr>
          <w:rFonts w:ascii="Arial" w:cs="Arial" w:eastAsia="Arial" w:hAnsi="Arial"/>
          <w:b w:val="false"/>
          <w:bCs w:val="false"/>
          <w:sz w:val="19"/>
          <w:szCs w:val="19"/>
        </w:rPr>
        <w:t xml:space="preserve">Request or response body content (may contain PII or sensitive data).</w:t>
      </w:r>
    </w:p>
    <w:p>
      <w:pPr>
        <w:pStyle w:val="ListParagraph"/>
        <w:numPr>
          <w:ilvl w:val="0"/>
          <w:numId w:val="3"/>
        </w:numPr>
        <w:spacing w:after="40" w:before="40"/>
      </w:pPr>
      <w:r>
        <w:rPr>
          <w:rFonts w:ascii="Arial" w:cs="Arial" w:eastAsia="Arial" w:hAnsi="Arial"/>
          <w:b w:val="false"/>
          <w:bCs w:val="false"/>
          <w:sz w:val="19"/>
          <w:szCs w:val="19"/>
        </w:rPr>
        <w:t xml:space="preserve">Passwords or password hashes (ever, in any log level).</w:t>
      </w:r>
    </w:p>
    <w:p>
      <w:pPr>
        <w:pStyle w:val="ListParagraph"/>
        <w:numPr>
          <w:ilvl w:val="0"/>
          <w:numId w:val="3"/>
        </w:numPr>
        <w:spacing w:after="40" w:before="40"/>
      </w:pPr>
      <w:r>
        <w:rPr>
          <w:rFonts w:ascii="Arial" w:cs="Arial" w:eastAsia="Arial" w:hAnsi="Arial"/>
          <w:b w:val="false"/>
          <w:bCs w:val="false"/>
          <w:sz w:val="19"/>
          <w:szCs w:val="19"/>
        </w:rPr>
        <w:t xml:space="preserve">JWT tokens or bearer values.</w:t>
      </w:r>
    </w:p>
    <w:p>
      <w:pPr>
        <w:pStyle w:val="ListParagraph"/>
        <w:numPr>
          <w:ilvl w:val="0"/>
          <w:numId w:val="3"/>
        </w:numPr>
        <w:spacing w:after="40" w:before="40"/>
      </w:pPr>
      <w:r>
        <w:rPr>
          <w:rFonts w:ascii="Arial" w:cs="Arial" w:eastAsia="Arial" w:hAnsi="Arial"/>
          <w:b w:val="false"/>
          <w:bCs w:val="false"/>
          <w:sz w:val="19"/>
          <w:szCs w:val="19"/>
        </w:rPr>
        <w:t xml:space="preserve">Full stack traces in API responses (logged internally, never sent to client).</w:t>
      </w:r>
    </w:p>
    <w:p>
      <w:pPr>
        <w:pStyle w:val="ListParagraph"/>
        <w:numPr>
          <w:ilvl w:val="0"/>
          <w:numId w:val="3"/>
        </w:numPr>
        <w:spacing w:after="40" w:before="40"/>
      </w:pPr>
      <w:r>
        <w:rPr>
          <w:rFonts w:ascii="Arial" w:cs="Arial" w:eastAsia="Arial" w:hAnsi="Arial"/>
          <w:b w:val="false"/>
          <w:bCs w:val="false"/>
          <w:sz w:val="19"/>
          <w:szCs w:val="19"/>
        </w:rPr>
        <w:t xml:space="preserve">PII fields: national ID, passport number, Emirates ID.</w:t>
      </w:r>
    </w:p>
    <w:p>
      <w:pPr>
        <w:spacing w:after="100" w:before="0"/>
      </w:pPr>
      <w:r>
        <w:t xml:space="preserve"/>
      </w:r>
    </w:p>
    <w:p>
      <w:pPr>
        <w:pStyle w:val="Heading2"/>
        <w:spacing w:after="120" w:before="260"/>
      </w:pPr>
      <w:r>
        <w:rPr>
          <w:rFonts w:ascii="Arial" w:cs="Arial" w:eastAsia="Arial" w:hAnsi="Arial"/>
          <w:b/>
          <w:bCs/>
          <w:color w:val="2E75B6"/>
          <w:sz w:val="24"/>
          <w:szCs w:val="24"/>
        </w:rPr>
        <w:t xml:space="preserve">6.3 Correlation ID Usage</w:t>
      </w:r>
    </w:p>
    <w:p>
      <w:pPr>
        <w:spacing w:after="80" w:before="60"/>
      </w:pPr>
      <w:r>
        <w:rPr>
          <w:rFonts w:ascii="Arial" w:cs="Arial" w:eastAsia="Arial" w:hAnsi="Arial"/>
          <w:b w:val="false"/>
          <w:bCs w:val="false"/>
          <w:i w:val="false"/>
          <w:iCs w:val="false"/>
          <w:color w:val="1A1A1A"/>
          <w:sz w:val="20"/>
          <w:szCs w:val="20"/>
        </w:rPr>
        <w:t xml:space="preserve">Every request receives an X-Correlation-ID header (generated by CorrelationIdMiddleware if not present in the request). This ID is pushed to the Serilog LogContext, appears in every log line for that request, and is returned in the response header and in the traceId field of ApiResponse&lt;T&gt;. Support staff can provide the traceId from an error message to locate the exact log entry in Application Insights or Seq.</w:t>
      </w:r>
    </w:p>
    <w:p>
      <w:pPr>
        <w:spacing w:after="100" w:before="0"/>
      </w:pPr>
      <w:r>
        <w:t xml:space="preserve"/>
      </w:r>
    </w:p>
    <w:p>
      <w:pPr>
        <w:pBdr>
          <w:top w:val="single" w:color="CCCCCC" w:sz="4" w:space="12"/>
        </w:pBdr>
        <w:spacing w:after="0" w:before="400"/>
        <w:jc w:val="center"/>
      </w:pPr>
      <w:r>
        <w:rPr>
          <w:rFonts w:ascii="Arial" w:cs="Arial" w:eastAsia="Arial" w:hAnsi="Arial"/>
          <w:i/>
          <w:iCs/>
          <w:color w:val="595959"/>
          <w:sz w:val="17"/>
          <w:szCs w:val="17"/>
        </w:rPr>
        <w:t xml:space="preserve">End of TDD-EMH-004 v1.0</w:t>
      </w:r>
    </w:p>
    <w:sectPr>
      <w:headerReference w:type="default" r:id="rId7"/>
      <w:footerReference w:type="default" r:id="rId8"/>
      <w:pgSz w:w="12240" w:h="15840"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6"/>
      </w:pBdr>
      <w:spacing w:before="80"/>
    </w:pPr>
    <w:r>
      <w:rPr>
        <w:rFonts w:ascii="Arial" w:cs="Arial" w:eastAsia="Arial" w:hAnsi="Arial"/>
        <w:color w:val="595959"/>
        <w:sz w:val="15"/>
        <w:szCs w:val="15"/>
      </w:rPr>
      <w:t xml:space="preserve">TDD-EMH-004  |  CONFIDENTIAL — Internal Use Only  |  Page </w:t>
    </w:r>
    <w:r>
      <w:rPr>
        <w:rFonts w:ascii="Arial" w:cs="Arial" w:eastAsia="Arial" w:hAnsi="Arial"/>
        <w:color w:val="595959"/>
        <w:sz w:val="15"/>
        <w:szCs w:val="15"/>
      </w:rPr>
      <w:fldChar w:fldCharType="begin"/>
      <w:instrText xml:space="preserve">PAGE</w:instrText>
      <w:fldChar w:fldCharType="separate"/>
      <w:fldChar w:fldCharType="end"/>
    </w:r>
    <w:r>
      <w:rPr>
        <w:rFonts w:ascii="Arial" w:cs="Arial" w:eastAsia="Arial" w:hAnsi="Arial"/>
        <w:color w:val="595959"/>
        <w:sz w:val="15"/>
        <w:szCs w:val="15"/>
      </w:rPr>
      <w:t xml:space="preserve"> of </w:t>
    </w:r>
    <w:r>
      <w:rPr>
        <w:rFonts w:ascii="Arial" w:cs="Arial" w:eastAsia="Arial" w:hAnsi="Arial"/>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6"/>
      </w:pBdr>
      <w:spacing w:after="80"/>
      <w:jc w:val="right"/>
    </w:pPr>
    <w:r>
      <w:rPr>
        <w:rFonts w:ascii="Arial" w:cs="Arial" w:eastAsia="Arial" w:hAnsi="Arial"/>
        <w:color w:val="595959"/>
        <w:sz w:val="15"/>
        <w:szCs w:val="15"/>
      </w:rPr>
      <w:t xml:space="preserve">TDD-EMH-004 | Integration &amp; Security | ErrorManagementHub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20"/>
      <w:outlineLvl w:val="0"/>
    </w:pPr>
    <w:rPr>
      <w:rFonts w:ascii="Arial" w:cs="Arial" w:eastAsia="Arial" w:hAnsi="Arial"/>
      <w:b/>
      <w:bCs/>
      <w:color w:val="1F3864"/>
      <w:sz w:val="30"/>
      <w:szCs w:val="30"/>
    </w:rPr>
  </w:style>
  <w:style w:type="paragraph" w:styleId="Heading2">
    <w:name w:val="Heading 2"/>
    <w:basedOn w:val="Normal"/>
    <w:next w:val="Normal"/>
    <w:qFormat/>
    <w:pPr>
      <w:spacing w:after="120" w:before="260"/>
      <w:outlineLvl w:val="1"/>
    </w:pPr>
    <w:rPr>
      <w:rFonts w:ascii="Arial" w:cs="Arial" w:eastAsia="Arial" w:hAnsi="Arial"/>
      <w:b/>
      <w:bCs/>
      <w:color w:val="2E75B6"/>
      <w:sz w:val="24"/>
      <w:szCs w:val="24"/>
    </w:rPr>
  </w:style>
  <w:style w:type="paragraph" w:styleId="Heading3">
    <w:name w:val="Heading 3"/>
    <w:basedOn w:val="Normal"/>
    <w:next w:val="Normal"/>
    <w:qFormat/>
    <w:pPr>
      <w:spacing w:after="80" w:before="180"/>
      <w:outlineLvl w:val="2"/>
    </w:pPr>
    <w:rPr>
      <w:rFonts w:ascii="Arial" w:cs="Arial" w:eastAsia="Arial" w:hAnsi="Arial"/>
      <w:b/>
      <w:bCs/>
      <w:color w:val="595959"/>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2026-04-27T07:41:48.774Z</dcterms:created>
  <dcterms:modified xsi:type="dcterms:W3CDTF">2026-04-27T07:41:48.774Z</dcterms:modified>
</cp:coreProperties>
</file>

<file path=docProps/custom.xml><?xml version="1.0" encoding="utf-8"?>
<Properties xmlns="http://schemas.openxmlformats.org/officeDocument/2006/custom-properties" xmlns:vt="http://schemas.openxmlformats.org/officeDocument/2006/docPropsVTypes"/>
</file>