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 Prompt Grid</w:t>
      </w:r>
    </w:p>
    <w:p>
      <w:pPr>
        <w:pStyle w:val="Subtitle"/>
      </w:pPr>
      <w:r>
        <w:t>Project idea and product plan</w:t>
      </w:r>
    </w:p>
    <w:p>
      <w:r>
        <w:t>Prepared for M Saad Masood</w:t>
        <w:br/>
        <w:t>20 September 2026  |  Version 2.0</w:t>
      </w:r>
    </w:p>
    <w:p>
      <w:pPr>
        <w:pStyle w:val="Heading2"/>
      </w:pPr>
      <w:r>
        <w:t>Core product idea</w:t>
      </w:r>
    </w:p>
    <w:p>
      <w:r>
        <w:t>AI Prompt Grid is a visual library of prompts for transforming photos people already have. Users choose a look, copy a tested transformation prompt, upload their own photo to a compatible external AI tool and apply the look. Their own face, pet, object or scene remains the subject of the transformation.</w:t>
      </w:r>
    </w:p>
    <w:p>
      <w:r>
        <w:t>Offer a broad range of photographic and artistic styles: cinematic portraits, anime, watercolor, 3D avatars, vintage photos, professional headshots, fantasy scenes, pet portraits, travel photos and product imagery. Product marketing is one use case within the catalog. Personal photo transformation drives the homepage, examples and launch strategy.</w:t>
      </w:r>
    </w:p>
    <w:p>
      <w:pPr>
        <w:pStyle w:val="Heading2"/>
      </w:pPr>
      <w:r>
        <w:t>The first release experience</w:t>
      </w:r>
    </w:p>
    <w:p>
      <w:pPr>
        <w:pStyle w:val="ListBullet"/>
      </w:pPr>
      <w:r>
        <w:t>Browse style cards with genuine before-and-after examples and photo requirements.</w:t>
      </w:r>
    </w:p>
    <w:p>
      <w:pPr>
        <w:pStyle w:val="ListBullet"/>
      </w:pPr>
      <w:r>
        <w:t>Read model-specific instructions, choose supported options and copy a ready-to-use transformation prompt.</w:t>
      </w:r>
    </w:p>
    <w:p>
      <w:pPr>
        <w:pStyle w:val="ListBullet"/>
      </w:pPr>
      <w:r>
        <w:t>Sign in with Google or an email magic link to save styles and private collections.</w:t>
      </w:r>
    </w:p>
    <w:p>
      <w:pPr>
        <w:pStyle w:val="ListBullet"/>
      </w:pPr>
      <w:r>
        <w:t>Upload externally created results to a private account, linked to their style and exact prompt. Optionally attach the original photo for comparison.</w:t>
      </w:r>
    </w:p>
    <w:p>
      <w:r>
        <w:t>Version 1 provides discovery, instructions and personal organization. The actual transformation happens in the external image tool. A later release adds onsite image transformation, followed by video prompts. Do not present an upload on the first-release homepage as if AI Prompt Grid can already transform it.</w:t>
      </w:r>
    </w:p>
    <w:p>
      <w:pPr>
        <w:pStyle w:val="Heading2"/>
      </w:pPr>
      <w:r>
        <w:t>How this revision changes the plan</w:t>
      </w:r>
    </w:p>
    <w:p>
      <w:r>
        <w:t>The primary audience is everyday photo owners and creators. Before-and-after evidence, recognizable subjects and simple reproduction steps become the core quality standards. The technical foundation remains a catalog with accounts, collections and private creations, expanded to support paired source and result images.</w:t>
      </w:r>
    </w:p>
    <w:p>
      <w:r>
        <w:t>Pages 2–3 cover positioning and user needs. Pages 4–9 define scope, content, workflows and implementation. Pages 10–13 cover growth, economics, releases and acceptance. Page 14 lists sources. Budgets and success targets are planning assumptions, not forecasts.</w:t>
      </w:r>
    </w:p>
    <w:p>
      <w:r>
        <w:br w:type="page"/>
      </w:r>
    </w:p>
    <w:p>
      <w:pPr>
        <w:pStyle w:val="Heading1"/>
      </w:pPr>
      <w:r>
        <w:t>Market evidence and positioning</w:t>
      </w:r>
    </w:p>
    <w:p>
      <w:r>
        <w:t>Position AI Prompt Grid around a specific starting point: “I have a photo and want this look.” Build every discovery and instruction step around that task. Do not make exclusivity claims about being the first or only transformation prompt library.</w:t>
      </w:r>
    </w:p>
    <w:tbl>
      <w:tblPr>
        <w:tblW w:type="auto" w:w="0"/>
        <w:jc w:val="center"/>
        <w:tblLayout w:type="fixed"/>
        <w:tblLook w:firstColumn="1" w:firstRow="1" w:lastColumn="0" w:lastRow="0" w:noHBand="0" w:noVBand="1" w:val="04A0"/>
      </w:tblPr>
      <w:tblGrid>
        <w:gridCol w:w="1512"/>
        <w:gridCol w:w="4536"/>
        <w:gridCol w:w="3888"/>
      </w:tblGrid>
      <w:tr>
        <w:trPr>
          <w:cantSplit/>
          <w:tblHeader/>
        </w:trPr>
        <w:tc>
          <w:tcPr>
            <w:tcW w:type="dxa" w:w="15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203A50"/>
          </w:tcPr>
          <w:p>
            <w:pPr>
              <w:spacing w:after="60" w:line="245" w:lineRule="auto"/>
            </w:pPr>
            <w:r>
              <w:rPr>
                <w:b/>
                <w:color w:val="FFFFFF"/>
                <w:sz w:val="20"/>
              </w:rPr>
              <w:t>Reference</w:t>
            </w:r>
          </w:p>
        </w:tc>
        <w:tc>
          <w:tcPr>
            <w:tcW w:type="dxa" w:w="45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203A50"/>
          </w:tcPr>
          <w:p>
            <w:pPr>
              <w:spacing w:after="60" w:line="245" w:lineRule="auto"/>
            </w:pPr>
            <w:r>
              <w:rPr>
                <w:b/>
                <w:color w:val="FFFFFF"/>
                <w:sz w:val="20"/>
              </w:rPr>
              <w:t>Evidence and distinction</w:t>
            </w:r>
          </w:p>
        </w:tc>
        <w:tc>
          <w:tcPr>
            <w:tcW w:type="dxa" w:w="38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203A50"/>
          </w:tcPr>
          <w:p>
            <w:pPr>
              <w:spacing w:after="60" w:line="245" w:lineRule="auto"/>
            </w:pPr>
            <w:r>
              <w:rPr>
                <w:b/>
                <w:color w:val="FFFFFF"/>
                <w:sz w:val="20"/>
              </w:rPr>
              <w:t>Product implication</w:t>
            </w:r>
          </w:p>
        </w:tc>
      </w:tr>
      <w:tr>
        <w:trPr>
          <w:cantSplit/>
        </w:trPr>
        <w:tc>
          <w:tcPr>
            <w:tcW w:type="dxa" w:w="15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60" w:line="245" w:lineRule="auto"/>
            </w:pPr>
            <w:r>
              <w:rPr>
                <w:sz w:val="20"/>
              </w:rPr>
              <w:t>PromptHero</w:t>
            </w:r>
          </w:p>
        </w:tc>
        <w:tc>
          <w:tcPr>
            <w:tcW w:type="dxa" w:w="45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60" w:line="245" w:lineRule="auto"/>
            </w:pPr>
            <w:r>
              <w:rPr>
                <w:sz w:val="20"/>
              </w:rPr>
              <w:t>Its public feed combines broad prompt discovery with some prompts that use uploaded photos, preserve identity or transfer a reference style. [3]</w:t>
            </w:r>
          </w:p>
        </w:tc>
        <w:tc>
          <w:tcPr>
            <w:tcW w:type="dxa" w:w="38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60" w:line="245" w:lineRule="auto"/>
            </w:pPr>
            <w:r>
              <w:rPr>
                <w:sz w:val="20"/>
              </w:rPr>
              <w:t>Differentiate through a consistently organized transformation workflow and tested photo pairs, not a claim that competitors lack this capability.</w:t>
            </w:r>
          </w:p>
        </w:tc>
      </w:tr>
      <w:tr>
        <w:trPr>
          <w:cantSplit/>
        </w:trPr>
        <w:tc>
          <w:tcPr>
            <w:tcW w:type="dxa" w:w="15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45" w:lineRule="auto"/>
            </w:pPr>
            <w:r>
              <w:rPr>
                <w:sz w:val="20"/>
              </w:rPr>
              <w:t>Proxima</w:t>
            </w:r>
          </w:p>
        </w:tc>
        <w:tc>
          <w:tcPr>
            <w:tcW w:type="dxa" w:w="45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45" w:lineRule="auto"/>
            </w:pPr>
            <w:r>
              <w:rPr>
                <w:sz w:val="20"/>
              </w:rPr>
              <w:t>Its prompt gallery offers model and style filters, generation links and broad visual categories. [1–2]</w:t>
            </w:r>
          </w:p>
        </w:tc>
        <w:tc>
          <w:tcPr>
            <w:tcW w:type="dxa" w:w="38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45" w:lineRule="auto"/>
            </w:pPr>
            <w:r>
              <w:rPr>
                <w:sz w:val="20"/>
              </w:rPr>
              <w:t>Make required source photos, preserved features and intended changes visible before copying.</w:t>
            </w:r>
          </w:p>
        </w:tc>
      </w:tr>
      <w:tr>
        <w:trPr>
          <w:cantSplit/>
        </w:trPr>
        <w:tc>
          <w:tcPr>
            <w:tcW w:type="dxa" w:w="15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60" w:line="245" w:lineRule="auto"/>
            </w:pPr>
            <w:r>
              <w:rPr>
                <w:sz w:val="20"/>
              </w:rPr>
              <w:t>Prompt Hunt</w:t>
            </w:r>
          </w:p>
        </w:tc>
        <w:tc>
          <w:tcPr>
            <w:tcW w:type="dxa" w:w="45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60" w:line="245" w:lineRule="auto"/>
            </w:pPr>
            <w:r>
              <w:rPr>
                <w:sz w:val="20"/>
              </w:rPr>
              <w:t>The Explore URL is a user-supplied design reference. [11]</w:t>
            </w:r>
          </w:p>
        </w:tc>
        <w:tc>
          <w:tcPr>
            <w:tcW w:type="dxa" w:w="38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60" w:line="245" w:lineRule="auto"/>
            </w:pPr>
            <w:r>
              <w:rPr>
                <w:sz w:val="20"/>
              </w:rPr>
              <w:t>Assess its live creation and reference-image workflow before making feature-gap claims.</w:t>
            </w:r>
          </w:p>
        </w:tc>
      </w:tr>
      <w:tr>
        <w:trPr>
          <w:cantSplit/>
        </w:trPr>
        <w:tc>
          <w:tcPr>
            <w:tcW w:type="dxa" w:w="15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45" w:lineRule="auto"/>
            </w:pPr>
            <w:r>
              <w:rPr>
                <w:sz w:val="20"/>
              </w:rPr>
              <w:t>PromptBase</w:t>
            </w:r>
          </w:p>
        </w:tc>
        <w:tc>
          <w:tcPr>
            <w:tcW w:type="dxa" w:w="45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45" w:lineRule="auto"/>
            </w:pPr>
            <w:r>
              <w:rPr>
                <w:sz w:val="20"/>
              </w:rPr>
              <w:t>Offers prompts across multiple AI tools and image categories. [4]</w:t>
            </w:r>
          </w:p>
        </w:tc>
        <w:tc>
          <w:tcPr>
            <w:tcW w:type="dxa" w:w="38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45" w:lineRule="auto"/>
            </w:pPr>
            <w:r>
              <w:rPr>
                <w:sz w:val="20"/>
              </w:rPr>
              <w:t>Test whether specialist transformation packs provide value beyond free prompts.</w:t>
            </w:r>
          </w:p>
        </w:tc>
      </w:tr>
      <w:tr>
        <w:trPr>
          <w:cantSplit/>
        </w:trPr>
        <w:tc>
          <w:tcPr>
            <w:tcW w:type="dxa" w:w="15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60" w:line="245" w:lineRule="auto"/>
            </w:pPr>
            <w:r>
              <w:rPr>
                <w:sz w:val="20"/>
              </w:rPr>
              <w:t>Photoroom</w:t>
            </w:r>
          </w:p>
        </w:tc>
        <w:tc>
          <w:tcPr>
            <w:tcW w:type="dxa" w:w="45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60" w:line="245" w:lineRule="auto"/>
            </w:pPr>
            <w:r>
              <w:rPr>
                <w:sz w:val="20"/>
              </w:rPr>
              <w:t>Offers product photography and editing workflows. [5]</w:t>
            </w:r>
          </w:p>
        </w:tc>
        <w:tc>
          <w:tcPr>
            <w:tcW w:type="dxa" w:w="38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60" w:line="245" w:lineRule="auto"/>
            </w:pPr>
            <w:r>
              <w:rPr>
                <w:sz w:val="20"/>
              </w:rPr>
              <w:t>Use as a reference for the product-photo category rather than for the overall positioning.</w:t>
            </w:r>
          </w:p>
        </w:tc>
      </w:tr>
    </w:tbl>
    <w:p/>
    <w:p>
      <w:pPr>
        <w:pStyle w:val="Heading2"/>
      </w:pPr>
      <w:r>
        <w:t>What is actually distinctive</w:t>
      </w:r>
    </w:p>
    <w:p>
      <w:r>
        <w:t>Every published style starts with an existing photo and explains the intended transformation. A visitor can see the source, see the result, learn what is preserved and copy the right instructions for an image-editing tool. The personal library connects those instructions to the visitor’s own results.</w:t>
      </w:r>
    </w:p>
    <w:p>
      <w:r>
        <w:t>The advantage to build is reliable curation: varied source-photo tests, tool-specific variants, understandable limitations and maintained examples. The concept itself is reproducible by others. Quality and a useful returning-user workflow will matter more than catalog size.</w:t>
      </w:r>
    </w:p>
    <w:p>
      <w:pPr>
        <w:pStyle w:val="Heading2"/>
      </w:pPr>
      <w:r>
        <w:t>Important product distinction</w:t>
      </w:r>
    </w:p>
    <w:p>
      <w:r>
        <w:t>Text-to-image creates a scene from a description. Photo transformation edits or regenerates from an input photo. A style-reference workflow may require both the user’s source photo and a separate look reference. Label these workflows explicitly; a prompt copied into a text-only generation mode may not preserve the user’s subject.</w:t>
      </w:r>
    </w:p>
    <w:p>
      <w:r>
        <w:br w:type="page"/>
      </w:r>
    </w:p>
    <w:p>
      <w:pPr>
        <w:pStyle w:val="Heading1"/>
      </w:pPr>
      <w:r>
        <w:t>Target users and demand validation</w:t>
      </w:r>
    </w:p>
    <w:p>
      <w:r>
        <w:t>Prioritize people who want a new look for their own photographs without learning detailed prompting. Their immediate question is whether a style will work with their photo and still look like the intended person, pet or scene.</w:t>
      </w:r>
    </w:p>
    <w:tbl>
      <w:tblPr>
        <w:tblW w:type="auto" w:w="0"/>
        <w:jc w:val="center"/>
        <w:tblLayout w:type="fixed"/>
        <w:tblLook w:firstColumn="1" w:firstRow="1" w:lastColumn="0" w:lastRow="0" w:noHBand="0" w:noVBand="1" w:val="04A0"/>
      </w:tblPr>
      <w:tblGrid>
        <w:gridCol w:w="2088"/>
        <w:gridCol w:w="3672"/>
        <w:gridCol w:w="4176"/>
      </w:tblGrid>
      <w:tr>
        <w:trPr>
          <w:cantSplit/>
          <w:tblHeader/>
        </w:trPr>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203A50"/>
          </w:tcPr>
          <w:p>
            <w:pPr>
              <w:spacing w:after="60" w:line="245" w:lineRule="auto"/>
            </w:pPr>
            <w:r>
              <w:rPr>
                <w:b/>
                <w:color w:val="FFFFFF"/>
                <w:sz w:val="20"/>
              </w:rPr>
              <w:t>Audience</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203A50"/>
          </w:tcPr>
          <w:p>
            <w:pPr>
              <w:spacing w:after="60" w:line="245" w:lineRule="auto"/>
            </w:pPr>
            <w:r>
              <w:rPr>
                <w:b/>
                <w:color w:val="FFFFFF"/>
                <w:sz w:val="20"/>
              </w:rPr>
              <w:t>Task</w:t>
            </w:r>
          </w:p>
        </w:tc>
        <w:tc>
          <w:tcPr>
            <w:tcW w:type="dxa" w:w="41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203A50"/>
          </w:tcPr>
          <w:p>
            <w:pPr>
              <w:spacing w:after="60" w:line="245" w:lineRule="auto"/>
            </w:pPr>
            <w:r>
              <w:rPr>
                <w:b/>
                <w:color w:val="FFFFFF"/>
                <w:sz w:val="20"/>
              </w:rPr>
              <w:t>Need to validate</w:t>
            </w:r>
          </w:p>
        </w:tc>
      </w:tr>
      <w:tr>
        <w:trPr>
          <w:cantSplit/>
        </w:trPr>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60" w:line="245" w:lineRule="auto"/>
            </w:pPr>
            <w:r>
              <w:rPr>
                <w:sz w:val="20"/>
              </w:rPr>
              <w:t>Everyday photo owners</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60" w:line="245" w:lineRule="auto"/>
            </w:pPr>
            <w:r>
              <w:rPr>
                <w:sz w:val="20"/>
              </w:rPr>
              <w:t>Turn a selfie or favorite photo into a chosen look.</w:t>
            </w:r>
          </w:p>
        </w:tc>
        <w:tc>
          <w:tcPr>
            <w:tcW w:type="dxa" w:w="41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60" w:line="245" w:lineRule="auto"/>
            </w:pPr>
            <w:r>
              <w:rPr>
                <w:sz w:val="20"/>
              </w:rPr>
              <w:t>Simple instructions and a recognizable subject.</w:t>
            </w:r>
          </w:p>
        </w:tc>
      </w:tr>
      <w:tr>
        <w:trPr>
          <w:cantSplit/>
        </w:trPr>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45" w:lineRule="auto"/>
            </w:pPr>
            <w:r>
              <w:rPr>
                <w:sz w:val="20"/>
              </w:rPr>
              <w:t>Social creators</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45" w:lineRule="auto"/>
            </w:pPr>
            <w:r>
              <w:rPr>
                <w:sz w:val="20"/>
              </w:rPr>
              <w:t>Make themed portraits, avatars or editorial looks.</w:t>
            </w:r>
          </w:p>
        </w:tc>
        <w:tc>
          <w:tcPr>
            <w:tcW w:type="dxa" w:w="41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45" w:lineRule="auto"/>
            </w:pPr>
            <w:r>
              <w:rPr>
                <w:sz w:val="20"/>
              </w:rPr>
              <w:t>Fresh styles, easy comparison and reusable favorites.</w:t>
            </w:r>
          </w:p>
        </w:tc>
      </w:tr>
      <w:tr>
        <w:trPr>
          <w:cantSplit/>
        </w:trPr>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60" w:line="245" w:lineRule="auto"/>
            </w:pPr>
            <w:r>
              <w:rPr>
                <w:sz w:val="20"/>
              </w:rPr>
              <w:t>Professionals and students</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60" w:line="245" w:lineRule="auto"/>
            </w:pPr>
            <w:r>
              <w:rPr>
                <w:sz w:val="20"/>
              </w:rPr>
              <w:t>Restyle a suitable photo into a polished headshot.</w:t>
            </w:r>
          </w:p>
        </w:tc>
        <w:tc>
          <w:tcPr>
            <w:tcW w:type="dxa" w:w="41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60" w:line="245" w:lineRule="auto"/>
            </w:pPr>
            <w:r>
              <w:rPr>
                <w:sz w:val="20"/>
              </w:rPr>
              <w:t>Natural appearance and honest identity preservation.</w:t>
            </w:r>
          </w:p>
        </w:tc>
      </w:tr>
      <w:tr>
        <w:trPr>
          <w:cantSplit/>
        </w:trPr>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45" w:lineRule="auto"/>
            </w:pPr>
            <w:r>
              <w:rPr>
                <w:sz w:val="20"/>
              </w:rPr>
              <w:t>Pet and travel enthusiasts</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45" w:lineRule="auto"/>
            </w:pPr>
            <w:r>
              <w:rPr>
                <w:sz w:val="20"/>
              </w:rPr>
              <w:t>Restyle pet portraits, places and memories.</w:t>
            </w:r>
          </w:p>
        </w:tc>
        <w:tc>
          <w:tcPr>
            <w:tcW w:type="dxa" w:w="41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45" w:lineRule="auto"/>
            </w:pPr>
            <w:r>
              <w:rPr>
                <w:sz w:val="20"/>
              </w:rPr>
              <w:t>Preserve distinctive markings or scene features.</w:t>
            </w:r>
          </w:p>
        </w:tc>
      </w:tr>
      <w:tr>
        <w:trPr>
          <w:cantSplit/>
        </w:trPr>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60" w:line="245" w:lineRule="auto"/>
            </w:pPr>
            <w:r>
              <w:rPr>
                <w:sz w:val="20"/>
              </w:rPr>
              <w:t>Sellers and marketers</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60" w:line="245" w:lineRule="auto"/>
            </w:pPr>
            <w:r>
              <w:rPr>
                <w:sz w:val="20"/>
              </w:rPr>
              <w:t>Transform product photos or create campaign scenes.</w:t>
            </w:r>
          </w:p>
        </w:tc>
        <w:tc>
          <w:tcPr>
            <w:tcW w:type="dxa" w:w="41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60" w:line="245" w:lineRule="auto"/>
            </w:pPr>
            <w:r>
              <w:rPr>
                <w:sz w:val="20"/>
              </w:rPr>
              <w:t>Preserve the real product and brand details.</w:t>
            </w:r>
          </w:p>
        </w:tc>
      </w:tr>
    </w:tbl>
    <w:p/>
    <w:p>
      <w:pPr>
        <w:pStyle w:val="Heading2"/>
      </w:pPr>
      <w:r>
        <w:t>Questions the experience should answer</w:t>
      </w:r>
    </w:p>
    <w:p>
      <w:pPr>
        <w:pStyle w:val="ListBullet"/>
      </w:pPr>
      <w:r>
        <w:t>Can I use my own photo, and where do I upload it?</w:t>
      </w:r>
    </w:p>
    <w:p>
      <w:pPr>
        <w:pStyle w:val="ListBullet"/>
      </w:pPr>
      <w:r>
        <w:t>Does this style work for a selfie, full-body photo, pet or landscape?</w:t>
      </w:r>
    </w:p>
    <w:p>
      <w:pPr>
        <w:pStyle w:val="ListBullet"/>
      </w:pPr>
      <w:r>
        <w:t>What changes: lighting, background, clothes, pose or artistic treatment?</w:t>
      </w:r>
    </w:p>
    <w:p>
      <w:pPr>
        <w:pStyle w:val="ListBullet"/>
      </w:pPr>
      <w:r>
        <w:t>What should stay recognizable, and what might the model get wrong?</w:t>
      </w:r>
    </w:p>
    <w:p>
      <w:pPr>
        <w:pStyle w:val="ListBullet"/>
      </w:pPr>
      <w:r>
        <w:t>Which tool and mode were tested, and do I need one image or two?</w:t>
      </w:r>
    </w:p>
    <w:p>
      <w:r>
        <w:t>Treat these needs as hypotheses for direct testing. The reviewed public pages provide evidence of overlapping workflows, not measured demand for AI Prompt Grid or proof of willingness to pay.</w:t>
      </w:r>
    </w:p>
    <w:p>
      <w:pPr>
        <w:pStyle w:val="Heading2"/>
      </w:pPr>
      <w:r>
        <w:t>A practical validation study</w:t>
      </w:r>
    </w:p>
    <w:p>
      <w:r>
        <w:t>Recruit 12 people: six everyday photo owners, three social creators, one headshot user, one pet or travel user and one seller. Ask each to bring a photo they have permission to use and complete a transformation in their usual image tool. Observe discovery, copying, upload location, retries and result quality.</w:t>
      </w:r>
    </w:p>
    <w:p>
      <w:r>
        <w:t>Proposed early target: eight of 12 finish without help, and six find a result worth keeping within three attempts. Ask separately whether the subject remains recognizable and whether the intended style is achieved. Invite them back a week later to try another look. Use failures to improve recipes before expanding the catalog.</w:t>
      </w:r>
    </w:p>
    <w:p>
      <w:r>
        <w:br w:type="page"/>
      </w:r>
    </w:p>
    <w:p>
      <w:pPr>
        <w:pStyle w:val="Heading1"/>
      </w:pPr>
      <w:r>
        <w:t>First release scope</w:t>
      </w:r>
    </w:p>
    <w:p>
      <w:r>
        <w:t>Version 1 is a photo-transformation prompt library with private personal accounts. Users transform their own photos in external tools, then upload the results into their accounts. Browsing and copying stay available without registration; saving and uploading provide the reason to sign in.</w:t>
      </w:r>
    </w:p>
    <w:tbl>
      <w:tblPr>
        <w:tblW w:type="auto" w:w="0"/>
        <w:jc w:val="center"/>
        <w:tblLayout w:type="fixed"/>
        <w:tblLook w:firstColumn="1" w:firstRow="1" w:lastColumn="0" w:lastRow="0" w:noHBand="0" w:noVBand="1" w:val="04A0"/>
      </w:tblPr>
      <w:tblGrid>
        <w:gridCol w:w="1008"/>
        <w:gridCol w:w="1944"/>
        <w:gridCol w:w="6984"/>
      </w:tblGrid>
      <w:tr>
        <w:trPr>
          <w:cantSplit/>
          <w:tblHeader/>
        </w:trPr>
        <w:tc>
          <w:tcPr>
            <w:tcW w:type="dxa" w:w="100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203A50"/>
          </w:tcPr>
          <w:p>
            <w:pPr>
              <w:spacing w:after="60" w:line="245" w:lineRule="auto"/>
            </w:pPr>
            <w:r>
              <w:rPr>
                <w:b/>
                <w:color w:val="FFFFFF"/>
                <w:sz w:val="20"/>
              </w:rPr>
              <w:t>Priority</w:t>
            </w:r>
          </w:p>
        </w:tc>
        <w:tc>
          <w:tcPr>
            <w:tcW w:type="dxa" w:w="19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203A50"/>
          </w:tcPr>
          <w:p>
            <w:pPr>
              <w:spacing w:after="60" w:line="245" w:lineRule="auto"/>
            </w:pPr>
            <w:r>
              <w:rPr>
                <w:b/>
                <w:color w:val="FFFFFF"/>
                <w:sz w:val="20"/>
              </w:rPr>
              <w:t>Capability</w:t>
            </w:r>
          </w:p>
        </w:tc>
        <w:tc>
          <w:tcPr>
            <w:tcW w:type="dxa" w:w="69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203A50"/>
          </w:tcPr>
          <w:p>
            <w:pPr>
              <w:spacing w:after="60" w:line="245" w:lineRule="auto"/>
            </w:pPr>
            <w:r>
              <w:rPr>
                <w:b/>
                <w:color w:val="FFFFFF"/>
                <w:sz w:val="20"/>
              </w:rPr>
              <w:t>Release requirement</w:t>
            </w:r>
          </w:p>
        </w:tc>
      </w:tr>
      <w:tr>
        <w:trPr>
          <w:cantSplit/>
        </w:trPr>
        <w:tc>
          <w:tcPr>
            <w:tcW w:type="dxa" w:w="100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60" w:line="245" w:lineRule="auto"/>
            </w:pPr>
            <w:r>
              <w:rPr>
                <w:sz w:val="20"/>
              </w:rPr>
              <w:t>Must</w:t>
            </w:r>
          </w:p>
        </w:tc>
        <w:tc>
          <w:tcPr>
            <w:tcW w:type="dxa" w:w="19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60" w:line="245" w:lineRule="auto"/>
            </w:pPr>
            <w:r>
              <w:rPr>
                <w:sz w:val="20"/>
              </w:rPr>
              <w:t>Visual catalog</w:t>
            </w:r>
          </w:p>
        </w:tc>
        <w:tc>
          <w:tcPr>
            <w:tcW w:type="dxa" w:w="69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60" w:line="245" w:lineRule="auto"/>
            </w:pPr>
            <w:r>
              <w:rPr>
                <w:sz w:val="20"/>
              </w:rPr>
              <w:t>Before-and-after cards, search, style categories, subject and tool filters, accessible load more.</w:t>
            </w:r>
          </w:p>
        </w:tc>
      </w:tr>
      <w:tr>
        <w:trPr>
          <w:cantSplit/>
        </w:trPr>
        <w:tc>
          <w:tcPr>
            <w:tcW w:type="dxa" w:w="100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45" w:lineRule="auto"/>
            </w:pPr>
            <w:r>
              <w:rPr>
                <w:sz w:val="20"/>
              </w:rPr>
              <w:t>Must</w:t>
            </w:r>
          </w:p>
        </w:tc>
        <w:tc>
          <w:tcPr>
            <w:tcW w:type="dxa" w:w="19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45" w:lineRule="auto"/>
            </w:pPr>
            <w:r>
              <w:rPr>
                <w:sz w:val="20"/>
              </w:rPr>
              <w:t>Style details</w:t>
            </w:r>
          </w:p>
        </w:tc>
        <w:tc>
          <w:tcPr>
            <w:tcW w:type="dxa" w:w="69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45" w:lineRule="auto"/>
            </w:pPr>
            <w:r>
              <w:rPr>
                <w:sz w:val="20"/>
              </w:rPr>
              <w:t>Paired examples, transformation prompt, photo requirements, preserved features, model and mode, test date.</w:t>
            </w:r>
          </w:p>
        </w:tc>
      </w:tr>
      <w:tr>
        <w:trPr>
          <w:cantSplit/>
        </w:trPr>
        <w:tc>
          <w:tcPr>
            <w:tcW w:type="dxa" w:w="100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60" w:line="245" w:lineRule="auto"/>
            </w:pPr>
            <w:r>
              <w:rPr>
                <w:sz w:val="20"/>
              </w:rPr>
              <w:t>Must</w:t>
            </w:r>
          </w:p>
        </w:tc>
        <w:tc>
          <w:tcPr>
            <w:tcW w:type="dxa" w:w="19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60" w:line="245" w:lineRule="auto"/>
            </w:pPr>
            <w:r>
              <w:rPr>
                <w:sz w:val="20"/>
              </w:rPr>
              <w:t>Copy workflow</w:t>
            </w:r>
          </w:p>
        </w:tc>
        <w:tc>
          <w:tcPr>
            <w:tcW w:type="dxa" w:w="69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60" w:line="245" w:lineRule="auto"/>
            </w:pPr>
            <w:r>
              <w:rPr>
                <w:sz w:val="20"/>
              </w:rPr>
              <w:t>Copy assembled prompt; validate required fields; offer manual selection if clipboard access fails.</w:t>
            </w:r>
          </w:p>
        </w:tc>
      </w:tr>
      <w:tr>
        <w:trPr>
          <w:cantSplit/>
        </w:trPr>
        <w:tc>
          <w:tcPr>
            <w:tcW w:type="dxa" w:w="100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45" w:lineRule="auto"/>
            </w:pPr>
            <w:r>
              <w:rPr>
                <w:sz w:val="20"/>
              </w:rPr>
              <w:t>Must</w:t>
            </w:r>
          </w:p>
        </w:tc>
        <w:tc>
          <w:tcPr>
            <w:tcW w:type="dxa" w:w="19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45" w:lineRule="auto"/>
            </w:pPr>
            <w:r>
              <w:rPr>
                <w:sz w:val="20"/>
              </w:rPr>
              <w:t>Accounts</w:t>
            </w:r>
          </w:p>
        </w:tc>
        <w:tc>
          <w:tcPr>
            <w:tcW w:type="dxa" w:w="69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45" w:lineRule="auto"/>
            </w:pPr>
            <w:r>
              <w:rPr>
                <w:sz w:val="20"/>
              </w:rPr>
              <w:t>Google OAuth and magic link; restore the intended action after sign in.</w:t>
            </w:r>
          </w:p>
        </w:tc>
      </w:tr>
      <w:tr>
        <w:trPr>
          <w:cantSplit/>
        </w:trPr>
        <w:tc>
          <w:tcPr>
            <w:tcW w:type="dxa" w:w="100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60" w:line="245" w:lineRule="auto"/>
            </w:pPr>
            <w:r>
              <w:rPr>
                <w:sz w:val="20"/>
              </w:rPr>
              <w:t>Must</w:t>
            </w:r>
          </w:p>
        </w:tc>
        <w:tc>
          <w:tcPr>
            <w:tcW w:type="dxa" w:w="19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60" w:line="245" w:lineRule="auto"/>
            </w:pPr>
            <w:r>
              <w:rPr>
                <w:sz w:val="20"/>
              </w:rPr>
              <w:t>Saved styles</w:t>
            </w:r>
          </w:p>
        </w:tc>
        <w:tc>
          <w:tcPr>
            <w:tcW w:type="dxa" w:w="69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60" w:line="245" w:lineRule="auto"/>
            </w:pPr>
            <w:r>
              <w:rPr>
                <w:sz w:val="20"/>
              </w:rPr>
              <w:t>Save and unsave, named private collections and dashboard search.</w:t>
            </w:r>
          </w:p>
        </w:tc>
      </w:tr>
      <w:tr>
        <w:trPr>
          <w:cantSplit/>
        </w:trPr>
        <w:tc>
          <w:tcPr>
            <w:tcW w:type="dxa" w:w="100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45" w:lineRule="auto"/>
            </w:pPr>
            <w:r>
              <w:rPr>
                <w:sz w:val="20"/>
              </w:rPr>
              <w:t>Must</w:t>
            </w:r>
          </w:p>
        </w:tc>
        <w:tc>
          <w:tcPr>
            <w:tcW w:type="dxa" w:w="19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45" w:lineRule="auto"/>
            </w:pPr>
            <w:r>
              <w:rPr>
                <w:sz w:val="20"/>
              </w:rPr>
              <w:t>My creations</w:t>
            </w:r>
          </w:p>
        </w:tc>
        <w:tc>
          <w:tcPr>
            <w:tcW w:type="dxa" w:w="69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45" w:lineRule="auto"/>
            </w:pPr>
            <w:r>
              <w:rPr>
                <w:sz w:val="20"/>
              </w:rPr>
              <w:t>Upload a result and optional source photo, link style and prompt snapshot, compare, download and delete.</w:t>
            </w:r>
          </w:p>
        </w:tc>
      </w:tr>
      <w:tr>
        <w:trPr>
          <w:cantSplit/>
        </w:trPr>
        <w:tc>
          <w:tcPr>
            <w:tcW w:type="dxa" w:w="100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60" w:line="245" w:lineRule="auto"/>
            </w:pPr>
            <w:r>
              <w:rPr>
                <w:sz w:val="20"/>
              </w:rPr>
              <w:t>Must</w:t>
            </w:r>
          </w:p>
        </w:tc>
        <w:tc>
          <w:tcPr>
            <w:tcW w:type="dxa" w:w="19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60" w:line="245" w:lineRule="auto"/>
            </w:pPr>
            <w:r>
              <w:rPr>
                <w:sz w:val="20"/>
              </w:rPr>
              <w:t>Editorial admin</w:t>
            </w:r>
          </w:p>
        </w:tc>
        <w:tc>
          <w:tcPr>
            <w:tcW w:type="dxa" w:w="69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60" w:line="245" w:lineRule="auto"/>
            </w:pPr>
            <w:r>
              <w:rPr>
                <w:sz w:val="20"/>
              </w:rPr>
              <w:t>Draft, review, publish, archive, version prompts, manage categories and handle reports.</w:t>
            </w:r>
          </w:p>
        </w:tc>
      </w:tr>
      <w:tr>
        <w:trPr>
          <w:cantSplit/>
        </w:trPr>
        <w:tc>
          <w:tcPr>
            <w:tcW w:type="dxa" w:w="100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45" w:lineRule="auto"/>
            </w:pPr>
            <w:r>
              <w:rPr>
                <w:sz w:val="20"/>
              </w:rPr>
              <w:t>Must</w:t>
            </w:r>
          </w:p>
        </w:tc>
        <w:tc>
          <w:tcPr>
            <w:tcW w:type="dxa" w:w="19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45" w:lineRule="auto"/>
            </w:pPr>
            <w:r>
              <w:rPr>
                <w:sz w:val="20"/>
              </w:rPr>
              <w:t>Operations</w:t>
            </w:r>
          </w:p>
        </w:tc>
        <w:tc>
          <w:tcPr>
            <w:tcW w:type="dxa" w:w="69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45" w:lineRule="auto"/>
            </w:pPr>
            <w:r>
              <w:rPr>
                <w:sz w:val="20"/>
              </w:rPr>
              <w:t>Access controls, upload limits, privacy controls, basic analytics and error monitoring.</w:t>
            </w:r>
          </w:p>
        </w:tc>
      </w:tr>
      <w:tr>
        <w:trPr>
          <w:cantSplit/>
        </w:trPr>
        <w:tc>
          <w:tcPr>
            <w:tcW w:type="dxa" w:w="100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60" w:line="245" w:lineRule="auto"/>
            </w:pPr>
            <w:r>
              <w:rPr>
                <w:sz w:val="20"/>
              </w:rPr>
              <w:t>Next</w:t>
            </w:r>
          </w:p>
        </w:tc>
        <w:tc>
          <w:tcPr>
            <w:tcW w:type="dxa" w:w="19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60" w:line="245" w:lineRule="auto"/>
            </w:pPr>
            <w:r>
              <w:rPr>
                <w:sz w:val="20"/>
              </w:rPr>
              <w:t>Refinements</w:t>
            </w:r>
          </w:p>
        </w:tc>
        <w:tc>
          <w:tcPr>
            <w:tcW w:type="dxa" w:w="69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60" w:line="245" w:lineRule="auto"/>
            </w:pPr>
            <w:r>
              <w:rPr>
                <w:sz w:val="20"/>
              </w:rPr>
              <w:t>Personal prompt presets, improved collections and feedback on resemblance and style.</w:t>
            </w:r>
          </w:p>
        </w:tc>
      </w:tr>
      <w:tr>
        <w:trPr>
          <w:cantSplit/>
        </w:trPr>
        <w:tc>
          <w:tcPr>
            <w:tcW w:type="dxa" w:w="100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45" w:lineRule="auto"/>
            </w:pPr>
            <w:r>
              <w:rPr>
                <w:sz w:val="20"/>
              </w:rPr>
              <w:t>Later</w:t>
            </w:r>
          </w:p>
        </w:tc>
        <w:tc>
          <w:tcPr>
            <w:tcW w:type="dxa" w:w="19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45" w:lineRule="auto"/>
            </w:pPr>
            <w:r>
              <w:rPr>
                <w:sz w:val="20"/>
              </w:rPr>
              <w:t>Expansion</w:t>
            </w:r>
          </w:p>
        </w:tc>
        <w:tc>
          <w:tcPr>
            <w:tcW w:type="dxa" w:w="69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45" w:lineRule="auto"/>
            </w:pPr>
            <w:r>
              <w:rPr>
                <w:sz w:val="20"/>
              </w:rPr>
              <w:t>Image generation, payments, public contributions, video prompts and team workspaces.</w:t>
            </w:r>
          </w:p>
        </w:tc>
      </w:tr>
    </w:tbl>
    <w:p/>
    <w:p>
      <w:pPr>
        <w:pStyle w:val="Heading2"/>
      </w:pPr>
      <w:r>
        <w:t>Explicit boundaries</w:t>
      </w:r>
    </w:p>
    <w:p>
      <w:r>
        <w:t>Version 1 has no onsite generation, automatic import from external generators, public user gallery, comments, creator marketplace or video upload. It has a curated public catalog and private user creations. Public sharing later requires an explicit publishing choice and a moderation workflow.</w:t>
      </w:r>
    </w:p>
    <w:p>
      <w:pPr>
        <w:pStyle w:val="Heading2"/>
      </w:pPr>
      <w:r>
        <w:t>Names users should understand</w:t>
      </w:r>
    </w:p>
    <w:p>
      <w:r>
        <w:t>A style is a reusable recipe for transforming an existing photo. A prompt variant is the tested instruction for a particular tool or model. A creation is a user’s resulting image. A collection groups saved styles. A creation retains its prompt snapshot even after the editor improves the public recipe.</w:t>
      </w:r>
    </w:p>
    <w:p>
      <w:r>
        <w:br w:type="page"/>
      </w:r>
    </w:p>
    <w:p>
      <w:pPr>
        <w:pStyle w:val="Heading1"/>
      </w:pPr>
      <w:r>
        <w:t>Catalog structure and content quality</w:t>
      </w:r>
    </w:p>
    <w:p>
      <w:r>
        <w:t>Start with 60 tested transformation styles across ten broad categories. This proposed distribution favors personal photos while keeping pets, places and products visible. Launch a beta with 20 styles spread across several categories before filling out the catalog.</w:t>
      </w:r>
    </w:p>
    <w:tbl>
      <w:tblPr>
        <w:tblW w:type="auto" w:w="0"/>
        <w:jc w:val="center"/>
        <w:tblLayout w:type="fixed"/>
        <w:tblLook w:firstColumn="1" w:firstRow="1" w:lastColumn="0" w:lastRow="0" w:noHBand="0" w:noVBand="1" w:val="04A0"/>
      </w:tblPr>
      <w:tblGrid>
        <w:gridCol w:w="2736"/>
        <w:gridCol w:w="864"/>
        <w:gridCol w:w="6336"/>
      </w:tblGrid>
      <w:tr>
        <w:trPr>
          <w:cantSplit/>
          <w:tblHeader/>
        </w:trPr>
        <w:tc>
          <w:tcPr>
            <w:tcW w:type="dxa" w:w="27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203A50"/>
          </w:tcPr>
          <w:p>
            <w:pPr>
              <w:spacing w:after="60" w:line="245" w:lineRule="auto"/>
            </w:pPr>
            <w:r>
              <w:rPr>
                <w:b/>
                <w:color w:val="FFFFFF"/>
                <w:sz w:val="20"/>
              </w:rPr>
              <w:t>Category</w:t>
            </w:r>
          </w:p>
        </w:tc>
        <w:tc>
          <w:tcPr>
            <w:tcW w:type="dxa" w:w="8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203A50"/>
          </w:tcPr>
          <w:p>
            <w:pPr>
              <w:spacing w:after="60" w:line="245" w:lineRule="auto"/>
            </w:pPr>
            <w:r>
              <w:rPr>
                <w:b/>
                <w:color w:val="FFFFFF"/>
                <w:sz w:val="20"/>
              </w:rPr>
              <w:t>Styles</w:t>
            </w:r>
          </w:p>
        </w:tc>
        <w:tc>
          <w:tcPr>
            <w:tcW w:type="dxa" w:w="63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203A50"/>
          </w:tcPr>
          <w:p>
            <w:pPr>
              <w:spacing w:after="60" w:line="245" w:lineRule="auto"/>
            </w:pPr>
            <w:r>
              <w:rPr>
                <w:b/>
                <w:color w:val="FFFFFF"/>
                <w:sz w:val="20"/>
              </w:rPr>
              <w:t>Example transformations</w:t>
            </w:r>
          </w:p>
        </w:tc>
      </w:tr>
      <w:tr>
        <w:trPr>
          <w:cantSplit/>
        </w:trPr>
        <w:tc>
          <w:tcPr>
            <w:tcW w:type="dxa" w:w="27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60" w:line="245" w:lineRule="auto"/>
            </w:pPr>
            <w:r>
              <w:rPr>
                <w:sz w:val="20"/>
              </w:rPr>
              <w:t>Cinematic and editorial</w:t>
            </w:r>
          </w:p>
        </w:tc>
        <w:tc>
          <w:tcPr>
            <w:tcW w:type="dxa" w:w="8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60" w:line="245" w:lineRule="auto"/>
            </w:pPr>
            <w:r>
              <w:rPr>
                <w:sz w:val="20"/>
              </w:rPr>
              <w:t>10</w:t>
            </w:r>
          </w:p>
        </w:tc>
        <w:tc>
          <w:tcPr>
            <w:tcW w:type="dxa" w:w="63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60" w:line="245" w:lineRule="auto"/>
            </w:pPr>
            <w:r>
              <w:rPr>
                <w:sz w:val="20"/>
              </w:rPr>
              <w:t>Film lighting, dramatic black and white, magazine portrait.</w:t>
            </w:r>
          </w:p>
        </w:tc>
      </w:tr>
      <w:tr>
        <w:trPr>
          <w:cantSplit/>
        </w:trPr>
        <w:tc>
          <w:tcPr>
            <w:tcW w:type="dxa" w:w="27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45" w:lineRule="auto"/>
            </w:pPr>
            <w:r>
              <w:rPr>
                <w:sz w:val="20"/>
              </w:rPr>
              <w:t>Anime and illustration</w:t>
            </w:r>
          </w:p>
        </w:tc>
        <w:tc>
          <w:tcPr>
            <w:tcW w:type="dxa" w:w="8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45" w:lineRule="auto"/>
            </w:pPr>
            <w:r>
              <w:rPr>
                <w:sz w:val="20"/>
              </w:rPr>
              <w:t>8</w:t>
            </w:r>
          </w:p>
        </w:tc>
        <w:tc>
          <w:tcPr>
            <w:tcW w:type="dxa" w:w="63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45" w:lineRule="auto"/>
            </w:pPr>
            <w:r>
              <w:rPr>
                <w:sz w:val="20"/>
              </w:rPr>
              <w:t>Anime portrait, comic ink, storybook illustration.</w:t>
            </w:r>
          </w:p>
        </w:tc>
      </w:tr>
      <w:tr>
        <w:trPr>
          <w:cantSplit/>
        </w:trPr>
        <w:tc>
          <w:tcPr>
            <w:tcW w:type="dxa" w:w="27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60" w:line="245" w:lineRule="auto"/>
            </w:pPr>
            <w:r>
              <w:rPr>
                <w:sz w:val="20"/>
              </w:rPr>
              <w:t>Painting and sketch</w:t>
            </w:r>
          </w:p>
        </w:tc>
        <w:tc>
          <w:tcPr>
            <w:tcW w:type="dxa" w:w="8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60" w:line="245" w:lineRule="auto"/>
            </w:pPr>
            <w:r>
              <w:rPr>
                <w:sz w:val="20"/>
              </w:rPr>
              <w:t>8</w:t>
            </w:r>
          </w:p>
        </w:tc>
        <w:tc>
          <w:tcPr>
            <w:tcW w:type="dxa" w:w="63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60" w:line="245" w:lineRule="auto"/>
            </w:pPr>
            <w:r>
              <w:rPr>
                <w:sz w:val="20"/>
              </w:rPr>
              <w:t>Watercolor, oil painting, pencil, charcoal.</w:t>
            </w:r>
          </w:p>
        </w:tc>
      </w:tr>
      <w:tr>
        <w:trPr>
          <w:cantSplit/>
        </w:trPr>
        <w:tc>
          <w:tcPr>
            <w:tcW w:type="dxa" w:w="27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45" w:lineRule="auto"/>
            </w:pPr>
            <w:r>
              <w:rPr>
                <w:sz w:val="20"/>
              </w:rPr>
              <w:t>3D and crafted avatars</w:t>
            </w:r>
          </w:p>
        </w:tc>
        <w:tc>
          <w:tcPr>
            <w:tcW w:type="dxa" w:w="8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45" w:lineRule="auto"/>
            </w:pPr>
            <w:r>
              <w:rPr>
                <w:sz w:val="20"/>
              </w:rPr>
              <w:t>6</w:t>
            </w:r>
          </w:p>
        </w:tc>
        <w:tc>
          <w:tcPr>
            <w:tcW w:type="dxa" w:w="63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45" w:lineRule="auto"/>
            </w:pPr>
            <w:r>
              <w:rPr>
                <w:sz w:val="20"/>
              </w:rPr>
              <w:t>Clay, paper craft, stylized 3D character.</w:t>
            </w:r>
          </w:p>
        </w:tc>
      </w:tr>
      <w:tr>
        <w:trPr>
          <w:cantSplit/>
        </w:trPr>
        <w:tc>
          <w:tcPr>
            <w:tcW w:type="dxa" w:w="27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60" w:line="245" w:lineRule="auto"/>
            </w:pPr>
            <w:r>
              <w:rPr>
                <w:sz w:val="20"/>
              </w:rPr>
              <w:t>Vintage and film</w:t>
            </w:r>
          </w:p>
        </w:tc>
        <w:tc>
          <w:tcPr>
            <w:tcW w:type="dxa" w:w="8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60" w:line="245" w:lineRule="auto"/>
            </w:pPr>
            <w:r>
              <w:rPr>
                <w:sz w:val="20"/>
              </w:rPr>
              <w:t>6</w:t>
            </w:r>
          </w:p>
        </w:tc>
        <w:tc>
          <w:tcPr>
            <w:tcW w:type="dxa" w:w="63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60" w:line="245" w:lineRule="auto"/>
            </w:pPr>
            <w:r>
              <w:rPr>
                <w:sz w:val="20"/>
              </w:rPr>
              <w:t>Instant film, grain, faded colors, retro studio.</w:t>
            </w:r>
          </w:p>
        </w:tc>
      </w:tr>
      <w:tr>
        <w:trPr>
          <w:cantSplit/>
        </w:trPr>
        <w:tc>
          <w:tcPr>
            <w:tcW w:type="dxa" w:w="27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45" w:lineRule="auto"/>
            </w:pPr>
            <w:r>
              <w:rPr>
                <w:sz w:val="20"/>
              </w:rPr>
              <w:t>Professional portraits</w:t>
            </w:r>
          </w:p>
        </w:tc>
        <w:tc>
          <w:tcPr>
            <w:tcW w:type="dxa" w:w="8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45" w:lineRule="auto"/>
            </w:pPr>
            <w:r>
              <w:rPr>
                <w:sz w:val="20"/>
              </w:rPr>
              <w:t>6</w:t>
            </w:r>
          </w:p>
        </w:tc>
        <w:tc>
          <w:tcPr>
            <w:tcW w:type="dxa" w:w="63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45" w:lineRule="auto"/>
            </w:pPr>
            <w:r>
              <w:rPr>
                <w:sz w:val="20"/>
              </w:rPr>
              <w:t>Natural headshot, studio background, polished lighting.</w:t>
            </w:r>
          </w:p>
        </w:tc>
      </w:tr>
      <w:tr>
        <w:trPr>
          <w:cantSplit/>
        </w:trPr>
        <w:tc>
          <w:tcPr>
            <w:tcW w:type="dxa" w:w="27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60" w:line="245" w:lineRule="auto"/>
            </w:pPr>
            <w:r>
              <w:rPr>
                <w:sz w:val="20"/>
              </w:rPr>
              <w:t>Fantasy and themed</w:t>
            </w:r>
          </w:p>
        </w:tc>
        <w:tc>
          <w:tcPr>
            <w:tcW w:type="dxa" w:w="8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60" w:line="245" w:lineRule="auto"/>
            </w:pPr>
            <w:r>
              <w:rPr>
                <w:sz w:val="20"/>
              </w:rPr>
              <w:t>5</w:t>
            </w:r>
          </w:p>
        </w:tc>
        <w:tc>
          <w:tcPr>
            <w:tcW w:type="dxa" w:w="63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60" w:line="245" w:lineRule="auto"/>
            </w:pPr>
            <w:r>
              <w:rPr>
                <w:sz w:val="20"/>
              </w:rPr>
              <w:t>Space explorer, magical forest, seasonal portrait.</w:t>
            </w:r>
          </w:p>
        </w:tc>
      </w:tr>
      <w:tr>
        <w:trPr>
          <w:cantSplit/>
        </w:trPr>
        <w:tc>
          <w:tcPr>
            <w:tcW w:type="dxa" w:w="27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45" w:lineRule="auto"/>
            </w:pPr>
            <w:r>
              <w:rPr>
                <w:sz w:val="20"/>
              </w:rPr>
              <w:t>Pet portraits</w:t>
            </w:r>
          </w:p>
        </w:tc>
        <w:tc>
          <w:tcPr>
            <w:tcW w:type="dxa" w:w="8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45" w:lineRule="auto"/>
            </w:pPr>
            <w:r>
              <w:rPr>
                <w:sz w:val="20"/>
              </w:rPr>
              <w:t>4</w:t>
            </w:r>
          </w:p>
        </w:tc>
        <w:tc>
          <w:tcPr>
            <w:tcW w:type="dxa" w:w="63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45" w:lineRule="auto"/>
            </w:pPr>
            <w:r>
              <w:rPr>
                <w:sz w:val="20"/>
              </w:rPr>
              <w:t>Painted pet, illustrated pet, cinematic animal portrait.</w:t>
            </w:r>
          </w:p>
        </w:tc>
      </w:tr>
      <w:tr>
        <w:trPr>
          <w:cantSplit/>
        </w:trPr>
        <w:tc>
          <w:tcPr>
            <w:tcW w:type="dxa" w:w="27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60" w:line="245" w:lineRule="auto"/>
            </w:pPr>
            <w:r>
              <w:rPr>
                <w:sz w:val="20"/>
              </w:rPr>
              <w:t>Travel and places</w:t>
            </w:r>
          </w:p>
        </w:tc>
        <w:tc>
          <w:tcPr>
            <w:tcW w:type="dxa" w:w="8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60" w:line="245" w:lineRule="auto"/>
            </w:pPr>
            <w:r>
              <w:rPr>
                <w:sz w:val="20"/>
              </w:rPr>
              <w:t>4</w:t>
            </w:r>
          </w:p>
        </w:tc>
        <w:tc>
          <w:tcPr>
            <w:tcW w:type="dxa" w:w="63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60" w:line="245" w:lineRule="auto"/>
            </w:pPr>
            <w:r>
              <w:rPr>
                <w:sz w:val="20"/>
              </w:rPr>
              <w:t>Watercolor landscape, cinematic street, miniature scene.</w:t>
            </w:r>
          </w:p>
        </w:tc>
      </w:tr>
      <w:tr>
        <w:trPr>
          <w:cantSplit/>
        </w:trPr>
        <w:tc>
          <w:tcPr>
            <w:tcW w:type="dxa" w:w="27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45" w:lineRule="auto"/>
            </w:pPr>
            <w:r>
              <w:rPr>
                <w:sz w:val="20"/>
              </w:rPr>
              <w:t>Product and object photos</w:t>
            </w:r>
          </w:p>
        </w:tc>
        <w:tc>
          <w:tcPr>
            <w:tcW w:type="dxa" w:w="8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45" w:lineRule="auto"/>
            </w:pPr>
            <w:r>
              <w:rPr>
                <w:sz w:val="20"/>
              </w:rPr>
              <w:t>3</w:t>
            </w:r>
          </w:p>
        </w:tc>
        <w:tc>
          <w:tcPr>
            <w:tcW w:type="dxa" w:w="63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45" w:lineRule="auto"/>
            </w:pPr>
            <w:r>
              <w:rPr>
                <w:sz w:val="20"/>
              </w:rPr>
              <w:t>Studio lighting, artistic still life, lifestyle scene.</w:t>
            </w:r>
          </w:p>
        </w:tc>
      </w:tr>
    </w:tbl>
    <w:p/>
    <w:p>
      <w:pPr>
        <w:pStyle w:val="Heading2"/>
      </w:pPr>
      <w:r>
        <w:t>Search and filters</w:t>
      </w:r>
    </w:p>
    <w:p>
      <w:r>
        <w:t>Separate visual style from subject type and edit intent. Subject filters include single person, group, pet, object and place. Edit filters include lighting, background, outfit, artistic treatment and full-scene change. Also filter by tested tool, number of required images and supported crop. A style can support several subjects only when each has been tested.</w:t>
      </w:r>
    </w:p>
    <w:p>
      <w:pPr>
        <w:pStyle w:val="Heading2"/>
      </w:pPr>
      <w:r>
        <w:t>Editorial quality standard</w:t>
      </w:r>
    </w:p>
    <w:p>
      <w:r>
        <w:t>Publish at least two genuine source-to-result pairs for each style. Test at least three different source photos per supported subject type, including differences in lighting and composition. Portrait testing should cover varied skin tones, hair, glasses and face angles over the catalog. Record whether likeness, style and unwanted changes pass review.</w:t>
      </w:r>
    </w:p>
    <w:p>
      <w:r>
        <w:t>Use original or licensed examples and keep permission records for identifiable people. Disclose retouching and input preparation. If a recipe only works with a frontal portrait or a specific tool, state that. Never imply that a text instruction guarantees perfect identity preservation.</w:t>
      </w:r>
    </w:p>
    <w:p>
      <w:r>
        <w:br w:type="page"/>
      </w:r>
    </w:p>
    <w:p>
      <w:pPr>
        <w:pStyle w:val="Heading1"/>
      </w:pPr>
      <w:r>
        <w:t>Style page and transformation prompts</w:t>
      </w:r>
    </w:p>
    <w:p>
      <w:pPr>
        <w:pStyle w:val="Heading2"/>
      </w:pPr>
      <w:r>
        <w:t>Page structure</w:t>
      </w:r>
    </w:p>
    <w:p>
      <w:r>
        <w:t>Lead with a labeled before-and-after pair, style name and one-sentence description. Show supported subjects, photo requirements, tested tool and mode, and number of input images. Follow with the prompt, supported customization fields, Copy prompt and Save style. Then show instructions, additional photo pairs, limitations and Upload my result.</w:t>
      </w:r>
    </w:p>
    <w:p>
      <w:r>
        <w:t>Explain “What changes” and “What should stay.” For a cinematic portrait, lighting and color treatment may change while the face, hairstyle, expression and pose should remain recognizable. Other styles may intentionally change clothing or background. Do not apply one preservation rule to every category.</w:t>
      </w:r>
    </w:p>
    <w:p>
      <w:pPr>
        <w:pStyle w:val="Heading2"/>
      </w:pPr>
      <w:r>
        <w:t>Illustrative portrait recipe</w:t>
      </w:r>
    </w:p>
    <w:p>
      <w:r>
        <w:t>Style: Cinematic window-light portrait. Input: one clear, well-lit portrait with one visible face. Intended changes: lighting, color grade and background. Intended preservation: identity, skin tone, facial proportions, hairstyle, expression, pose and clothing. Status: draft template awaiting model-specific testing.</w:t>
      </w:r>
    </w:p>
    <w:p>
      <w:r>
        <w:t>Edit the uploaded portrait into a cinematic photograph. Use the person in the source image as the subject. Preserve their recognizable facial features, facial proportions, skin tone, hairstyle, expression, pose and clothing. Apply soft directional window light, gentle shadow falloff, subtle film grain and [COLOR MOOD] color grading. Replace the background with [BACKGROUND], keeping natural edges around the hair. Keep skin texture realistic. Do not add people, lettering or logos. Compose for [OUTPUT RATIO] without cropping important facial features.</w:t>
      </w:r>
    </w:p>
    <w:p>
      <w:r>
        <w:t>Defaults: warm neutral; softly blurred interior; 4:5. Preservation is the intended outcome, not a guarantee. An output-ratio field in prompt text does not replace a tool’s actual export setting. Only show a strength slider if a tested prompt variation or tool setting supports it; otherwise use plain choices such as keep or replace background.</w:t>
      </w:r>
    </w:p>
    <w:p>
      <w:pPr>
        <w:pStyle w:val="Heading2"/>
      </w:pPr>
      <w:r>
        <w:t>Two supported instruction formats</w:t>
      </w:r>
    </w:p>
    <w:p>
      <w:r>
        <w:t>Single-image recipe: upload the user photo and paste the prompt into the tested editing mode. Two-image recipe: upload the subject photo as Image 1 and an authorized style reference as Image 2; specify that identity or subject comes from Image 1 and visual treatment from Image 2. Explain image order and attachment labels for the tested tool.</w:t>
      </w:r>
    </w:p>
    <w:p>
      <w:r>
        <w:t>Do not instruct users to upload the catalog preview as a second reference unless that recipe requires it and the asset is permitted for this use. Provide any required reference separately, without comparison labels or website overlays. Prevent copying unresolved required placeholders and show a manual-copy fallback.</w:t>
      </w:r>
    </w:p>
    <w:p>
      <w:r>
        <w:br w:type="page"/>
      </w:r>
    </w:p>
    <w:p>
      <w:pPr>
        <w:pStyle w:val="Heading1"/>
      </w:pPr>
      <w:r>
        <w:t>Accounts and private creations</w:t>
      </w:r>
    </w:p>
    <w:p>
      <w:pPr>
        <w:pStyle w:val="Heading2"/>
      </w:pPr>
      <w:r>
        <w:t>Authentication experience</w:t>
      </w:r>
    </w:p>
    <w:p>
      <w:r>
        <w:t>Offer Continue with Google and Email me a sign-in link. Show a generic confirmation for email requests, a resend cooldown and a clear expired-link recovery path. Use the auth provider’s verified identity-linking rules; never merge accounts based only on a client-supplied email. Supabase documents both Google sign in and one-time email links. [6–7]</w:t>
      </w:r>
    </w:p>
    <w:p>
      <w:r>
        <w:t>When a guest selects Save, retain only the intended style and collection action, then complete it after authentication. Do not require a profile form. The account dashboard opens with Saved styles, Collections and My creations.</w:t>
      </w:r>
    </w:p>
    <w:p>
      <w:pPr>
        <w:pStyle w:val="Heading2"/>
      </w:pPr>
      <w:r>
        <w:t>Creation upload flow</w:t>
      </w:r>
    </w:p>
    <w:p>
      <w:r>
        <w:t>Start from a style page or dashboard. On a style page, preselect the style. From the dashboard, require a style selection. Accept the transformed result and an optional original photo from the device. Ask for the tool used and optional notes, and save the assembled prompt if available. If it was edited elsewhere, let the user enter the actual text or mark it unknown.</w:t>
      </w:r>
    </w:p>
    <w:p>
      <w:r>
        <w:t>Display the result, optional before-and-after comparison, linked style, tool, date, prompt snapshot and notes. Allow users to download the result and update notes. Removing a bookmark must not remove its creations. Archiving a style must preserve private results and their historical prompt text.</w:t>
      </w:r>
    </w:p>
    <w:p>
      <w:pPr>
        <w:pStyle w:val="Heading2"/>
      </w:pPr>
      <w:r>
        <w:t>Proposed upload and privacy defaults</w:t>
      </w:r>
    </w:p>
    <w:p>
      <w:pPr>
        <w:pStyle w:val="ListBullet"/>
      </w:pPr>
      <w:r>
        <w:t>Private by default, with no public profile or searchable user gallery.</w:t>
      </w:r>
    </w:p>
    <w:p>
      <w:pPr>
        <w:pStyle w:val="ListBullet"/>
      </w:pPr>
      <w:r>
        <w:t>JPEG, PNG and WebP; proposed limit 10 MB per file and 25 creations, each with one result and optional source.</w:t>
      </w:r>
    </w:p>
    <w:p>
      <w:pPr>
        <w:pStyle w:val="ListBullet"/>
      </w:pPr>
      <w:r>
        <w:t>Validate file bytes, dimensions and decoded pixel count; re-encode accepted images and strip metadata.</w:t>
      </w:r>
    </w:p>
    <w:p>
      <w:pPr>
        <w:pStyle w:val="ListBullet"/>
      </w:pPr>
      <w:r>
        <w:t>Keep originals and thumbnails private. Authorize access per owner and issue short-lived download URLs.</w:t>
      </w:r>
    </w:p>
    <w:p>
      <w:pPr>
        <w:pStyle w:val="ListBullet"/>
      </w:pPr>
      <w:r>
        <w:t>Show progress, retry and quota states. Clean up abandoned uploads and orphaned files.</w:t>
      </w:r>
    </w:p>
    <w:p>
      <w:pPr>
        <w:pStyle w:val="ListBullet"/>
      </w:pPr>
      <w:r>
        <w:t>Support account deletion and deletion of creations, including derived thumbnails. Document the backup retention window.</w:t>
      </w:r>
    </w:p>
    <w:p>
      <w:r>
        <w:t>Source-photo storage is optional and separate from copying a prompt. Let users remove a source while keeping its result. Require permission to use any identifiable person’s photo. Explain what is stored and how it can be deleted. Never reuse private creations as catalog examples or model-training data without a separate explicit choice.</w:t>
      </w:r>
    </w:p>
    <w:p>
      <w:r>
        <w:br w:type="page"/>
      </w:r>
    </w:p>
    <w:p>
      <w:pPr>
        <w:pStyle w:val="Heading1"/>
      </w:pPr>
      <w:r>
        <w:t>Pages and experience requirements</w:t>
      </w:r>
    </w:p>
    <w:tbl>
      <w:tblPr>
        <w:tblW w:type="auto" w:w="0"/>
        <w:jc w:val="center"/>
        <w:tblLayout w:type="fixed"/>
        <w:tblLook w:firstColumn="1" w:firstRow="1" w:lastColumn="0" w:lastRow="0" w:noHBand="0" w:noVBand="1" w:val="04A0"/>
      </w:tblPr>
      <w:tblGrid>
        <w:gridCol w:w="2088"/>
        <w:gridCol w:w="7848"/>
      </w:tblGrid>
      <w:tr>
        <w:trPr>
          <w:cantSplit/>
          <w:tblHeader/>
        </w:trPr>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203A50"/>
          </w:tcPr>
          <w:p>
            <w:pPr>
              <w:spacing w:after="60" w:line="245" w:lineRule="auto"/>
            </w:pPr>
            <w:r>
              <w:rPr>
                <w:b/>
                <w:color w:val="FFFFFF"/>
                <w:sz w:val="20"/>
              </w:rPr>
              <w:t>Page</w:t>
            </w:r>
          </w:p>
        </w:tc>
        <w:tc>
          <w:tcPr>
            <w:tcW w:type="dxa" w:w="78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203A50"/>
          </w:tcPr>
          <w:p>
            <w:pPr>
              <w:spacing w:after="60" w:line="245" w:lineRule="auto"/>
            </w:pPr>
            <w:r>
              <w:rPr>
                <w:b/>
                <w:color w:val="FFFFFF"/>
                <w:sz w:val="20"/>
              </w:rPr>
              <w:t>Core content and behavior</w:t>
            </w:r>
          </w:p>
        </w:tc>
      </w:tr>
      <w:tr>
        <w:trPr>
          <w:cantSplit/>
        </w:trPr>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60" w:line="245" w:lineRule="auto"/>
            </w:pPr>
            <w:r>
              <w:rPr>
                <w:sz w:val="20"/>
              </w:rPr>
              <w:t>Home</w:t>
            </w:r>
          </w:p>
        </w:tc>
        <w:tc>
          <w:tcPr>
            <w:tcW w:type="dxa" w:w="78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60" w:line="245" w:lineRule="auto"/>
            </w:pPr>
            <w:r>
              <w:rPr>
                <w:sz w:val="20"/>
              </w:rPr>
              <w:t>Transform-your-photo message, varied before-and-after cards, search, categories and clear external-tool steps.</w:t>
            </w:r>
          </w:p>
        </w:tc>
      </w:tr>
      <w:tr>
        <w:trPr>
          <w:cantSplit/>
        </w:trPr>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45" w:lineRule="auto"/>
            </w:pPr>
            <w:r>
              <w:rPr>
                <w:sz w:val="20"/>
              </w:rPr>
              <w:t>Explore</w:t>
            </w:r>
          </w:p>
        </w:tc>
        <w:tc>
          <w:tcPr>
            <w:tcW w:type="dxa" w:w="78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45" w:lineRule="auto"/>
            </w:pPr>
            <w:r>
              <w:rPr>
                <w:sz w:val="20"/>
              </w:rPr>
              <w:t>Style, subject and tool filters; selected chips, sorting, photo pairs and restorable browsing position.</w:t>
            </w:r>
          </w:p>
        </w:tc>
      </w:tr>
      <w:tr>
        <w:trPr>
          <w:cantSplit/>
        </w:trPr>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60" w:line="245" w:lineRule="auto"/>
            </w:pPr>
            <w:r>
              <w:rPr>
                <w:sz w:val="20"/>
              </w:rPr>
              <w:t>Category</w:t>
            </w:r>
          </w:p>
        </w:tc>
        <w:tc>
          <w:tcPr>
            <w:tcW w:type="dxa" w:w="78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60" w:line="245" w:lineRule="auto"/>
            </w:pPr>
            <w:r>
              <w:rPr>
                <w:sz w:val="20"/>
              </w:rPr>
              <w:t>Specific introduction, relevant styles and a helpful use-case guide.</w:t>
            </w:r>
          </w:p>
        </w:tc>
      </w:tr>
      <w:tr>
        <w:trPr>
          <w:cantSplit/>
        </w:trPr>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45" w:lineRule="auto"/>
            </w:pPr>
            <w:r>
              <w:rPr>
                <w:sz w:val="20"/>
              </w:rPr>
              <w:t>Style detail</w:t>
            </w:r>
          </w:p>
        </w:tc>
        <w:tc>
          <w:tcPr>
            <w:tcW w:type="dxa" w:w="78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45" w:lineRule="auto"/>
            </w:pPr>
            <w:r>
              <w:rPr>
                <w:sz w:val="20"/>
              </w:rPr>
              <w:t>Before and after, intended edits, likeness guidance, template, copy, save and tool instructions.</w:t>
            </w:r>
          </w:p>
        </w:tc>
      </w:tr>
      <w:tr>
        <w:trPr>
          <w:cantSplit/>
        </w:trPr>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60" w:line="245" w:lineRule="auto"/>
            </w:pPr>
            <w:r>
              <w:rPr>
                <w:sz w:val="20"/>
              </w:rPr>
              <w:t>Sign in</w:t>
            </w:r>
          </w:p>
        </w:tc>
        <w:tc>
          <w:tcPr>
            <w:tcW w:type="dxa" w:w="78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60" w:line="245" w:lineRule="auto"/>
            </w:pPr>
            <w:r>
              <w:rPr>
                <w:sz w:val="20"/>
              </w:rPr>
              <w:t>Google and email options, loading states, resend and recovery.</w:t>
            </w:r>
          </w:p>
        </w:tc>
      </w:tr>
      <w:tr>
        <w:trPr>
          <w:cantSplit/>
        </w:trPr>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45" w:lineRule="auto"/>
            </w:pPr>
            <w:r>
              <w:rPr>
                <w:sz w:val="20"/>
              </w:rPr>
              <w:t>My library</w:t>
            </w:r>
          </w:p>
        </w:tc>
        <w:tc>
          <w:tcPr>
            <w:tcW w:type="dxa" w:w="78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45" w:lineRule="auto"/>
            </w:pPr>
            <w:r>
              <w:rPr>
                <w:sz w:val="20"/>
              </w:rPr>
              <w:t>Saved styles, collections, private creations, empty states and search.</w:t>
            </w:r>
          </w:p>
        </w:tc>
      </w:tr>
      <w:tr>
        <w:trPr>
          <w:cantSplit/>
        </w:trPr>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60" w:line="245" w:lineRule="auto"/>
            </w:pPr>
            <w:r>
              <w:rPr>
                <w:sz w:val="20"/>
              </w:rPr>
              <w:t>Creation detail</w:t>
            </w:r>
          </w:p>
        </w:tc>
        <w:tc>
          <w:tcPr>
            <w:tcW w:type="dxa" w:w="78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60" w:line="245" w:lineRule="auto"/>
            </w:pPr>
            <w:r>
              <w:rPr>
                <w:sz w:val="20"/>
              </w:rPr>
              <w:t>Private result, optional original comparison, style, prompt snapshot, notes and deletion controls.</w:t>
            </w:r>
          </w:p>
        </w:tc>
      </w:tr>
      <w:tr>
        <w:trPr>
          <w:cantSplit/>
        </w:trPr>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45" w:lineRule="auto"/>
            </w:pPr>
            <w:r>
              <w:rPr>
                <w:sz w:val="20"/>
              </w:rPr>
              <w:t>Help and policies</w:t>
            </w:r>
          </w:p>
        </w:tc>
        <w:tc>
          <w:tcPr>
            <w:tcW w:type="dxa" w:w="78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45" w:lineRule="auto"/>
            </w:pPr>
            <w:r>
              <w:rPr>
                <w:sz w:val="20"/>
              </w:rPr>
              <w:t>How to use prompts, privacy, terms, content rules and contact or reporting.</w:t>
            </w:r>
          </w:p>
        </w:tc>
      </w:tr>
      <w:tr>
        <w:trPr>
          <w:cantSplit/>
        </w:trPr>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60" w:line="245" w:lineRule="auto"/>
            </w:pPr>
            <w:r>
              <w:rPr>
                <w:sz w:val="20"/>
              </w:rPr>
              <w:t>Admin</w:t>
            </w:r>
          </w:p>
        </w:tc>
        <w:tc>
          <w:tcPr>
            <w:tcW w:type="dxa" w:w="78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60" w:line="245" w:lineRule="auto"/>
            </w:pPr>
            <w:r>
              <w:rPr>
                <w:sz w:val="20"/>
              </w:rPr>
              <w:t>Catalog editor, test records, publishing status, reports and audit history.</w:t>
            </w:r>
          </w:p>
        </w:tc>
      </w:tr>
    </w:tbl>
    <w:p/>
    <w:p>
      <w:pPr>
        <w:pStyle w:val="Heading2"/>
      </w:pPr>
      <w:r>
        <w:t>Visual design direction</w:t>
      </w:r>
    </w:p>
    <w:p>
      <w:r>
        <w:t>Use a restrained interface so the examples carry the visual interest. Show readable titles, subject support and tool badges beneath images. Label originals and transformed outputs clearly. Keep card aspect ratios stable to prevent layout shifts. A desktop detail page can use image and prompt columns; on mobile, stack them and keep the copy action easy to reach without covering text.</w:t>
      </w:r>
    </w:p>
    <w:p>
      <w:pPr>
        <w:pStyle w:val="Heading2"/>
      </w:pPr>
      <w:r>
        <w:t>Accessibility and performance</w:t>
      </w:r>
    </w:p>
    <w:p>
      <w:r>
        <w:t>Support keyboard navigation, visible focus, descriptive image text, labeled fields and readable contrast. Provide side-by-side access to photo pairs as an alternative to a comparison slider. Announce copy success and upload errors to assistive technology. Respect reduced motion preferences. Use responsive image sizes, lazy-load below the fold and avoid sending original uploads into listing cards.</w:t>
      </w:r>
    </w:p>
    <w:p>
      <w:pPr>
        <w:pStyle w:val="Heading2"/>
      </w:pPr>
      <w:r>
        <w:t>Critical empty and failure states</w:t>
      </w:r>
    </w:p>
    <w:p>
      <w:r>
        <w:t>Handle missing previews, no search matches, no saved styles, unavailable models, expired sessions, failed uploads and deleted styles. Give a specific next action. If a model is retired, retain the recipe history and show the replacement variant only after testing.</w:t>
      </w:r>
    </w:p>
    <w:p>
      <w:r>
        <w:t>Proposed performance targets: usable browsing on a mid-range mobile device; search responses within one second at the expected catalog size; no horizontal overflow at 360 px width. Measure with realistic images and network conditions rather than an empty development page.</w:t>
      </w:r>
    </w:p>
    <w:p>
      <w:r>
        <w:br w:type="page"/>
      </w:r>
    </w:p>
    <w:p>
      <w:pPr>
        <w:pStyle w:val="Heading1"/>
      </w:pPr>
      <w:r>
        <w:t>Suggested implementation and data model</w:t>
      </w:r>
    </w:p>
    <w:p>
      <w:r>
        <w:t>Use one TypeScript Next.js application with PostgreSQL, managed authentication and object storage. Supabase is a practical candidate for the database, Google and email authentication, and private storage. Begin with server routes in the same application; split services only when traffic or team ownership warrants it. This is an implementation recommendation, not a required vendor commitment. [6–10]</w:t>
      </w:r>
    </w:p>
    <w:tbl>
      <w:tblPr>
        <w:tblW w:type="auto" w:w="0"/>
        <w:jc w:val="center"/>
        <w:tblLayout w:type="fixed"/>
        <w:tblLook w:firstColumn="1" w:firstRow="1" w:lastColumn="0" w:lastRow="0" w:noHBand="0" w:noVBand="1" w:val="04A0"/>
      </w:tblPr>
      <w:tblGrid>
        <w:gridCol w:w="1944"/>
        <w:gridCol w:w="7992"/>
      </w:tblGrid>
      <w:tr>
        <w:trPr>
          <w:cantSplit/>
          <w:tblHeader/>
        </w:trPr>
        <w:tc>
          <w:tcPr>
            <w:tcW w:type="dxa" w:w="19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203A50"/>
          </w:tcPr>
          <w:p>
            <w:pPr>
              <w:spacing w:after="60" w:line="245" w:lineRule="auto"/>
            </w:pPr>
            <w:r>
              <w:rPr>
                <w:b/>
                <w:color w:val="FFFFFF"/>
                <w:sz w:val="20"/>
              </w:rPr>
              <w:t>Entity</w:t>
            </w:r>
          </w:p>
        </w:tc>
        <w:tc>
          <w:tcPr>
            <w:tcW w:type="dxa" w:w="79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203A50"/>
          </w:tcPr>
          <w:p>
            <w:pPr>
              <w:spacing w:after="60" w:line="245" w:lineRule="auto"/>
            </w:pPr>
            <w:r>
              <w:rPr>
                <w:b/>
                <w:color w:val="FFFFFF"/>
                <w:sz w:val="20"/>
              </w:rPr>
              <w:t>Essential fields and relationships</w:t>
            </w:r>
          </w:p>
        </w:tc>
      </w:tr>
      <w:tr>
        <w:trPr>
          <w:cantSplit/>
        </w:trPr>
        <w:tc>
          <w:tcPr>
            <w:tcW w:type="dxa" w:w="19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60" w:line="245" w:lineRule="auto"/>
            </w:pPr>
            <w:r>
              <w:rPr>
                <w:sz w:val="20"/>
              </w:rPr>
              <w:t>User profile</w:t>
            </w:r>
          </w:p>
        </w:tc>
        <w:tc>
          <w:tcPr>
            <w:tcW w:type="dxa" w:w="79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60" w:line="245" w:lineRule="auto"/>
            </w:pPr>
            <w:r>
              <w:rPr>
                <w:sz w:val="20"/>
              </w:rPr>
              <w:t>Auth user ID, display name, role, timestamps and preferences.</w:t>
            </w:r>
          </w:p>
        </w:tc>
      </w:tr>
      <w:tr>
        <w:trPr>
          <w:cantSplit/>
        </w:trPr>
        <w:tc>
          <w:tcPr>
            <w:tcW w:type="dxa" w:w="19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45" w:lineRule="auto"/>
            </w:pPr>
            <w:r>
              <w:rPr>
                <w:sz w:val="20"/>
              </w:rPr>
              <w:t>Style</w:t>
            </w:r>
          </w:p>
        </w:tc>
        <w:tc>
          <w:tcPr>
            <w:tcW w:type="dxa" w:w="79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45" w:lineRule="auto"/>
            </w:pPr>
            <w:r>
              <w:rPr>
                <w:sz w:val="20"/>
              </w:rPr>
              <w:t>ID, slug, category, supported subjects, edit intent, preservation targets, status and author.</w:t>
            </w:r>
          </w:p>
        </w:tc>
      </w:tr>
      <w:tr>
        <w:trPr>
          <w:cantSplit/>
        </w:trPr>
        <w:tc>
          <w:tcPr>
            <w:tcW w:type="dxa" w:w="19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60" w:line="245" w:lineRule="auto"/>
            </w:pPr>
            <w:r>
              <w:rPr>
                <w:sz w:val="20"/>
              </w:rPr>
              <w:t>Prompt variant</w:t>
            </w:r>
          </w:p>
        </w:tc>
        <w:tc>
          <w:tcPr>
            <w:tcW w:type="dxa" w:w="79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60" w:line="245" w:lineRule="auto"/>
            </w:pPr>
            <w:r>
              <w:rPr>
                <w:sz w:val="20"/>
              </w:rPr>
              <w:t>Style ID, version, tool and editing mode, input count and roles, template, variables, settings and test record.</w:t>
            </w:r>
          </w:p>
        </w:tc>
      </w:tr>
      <w:tr>
        <w:trPr>
          <w:cantSplit/>
        </w:trPr>
        <w:tc>
          <w:tcPr>
            <w:tcW w:type="dxa" w:w="19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45" w:lineRule="auto"/>
            </w:pPr>
            <w:r>
              <w:rPr>
                <w:sz w:val="20"/>
              </w:rPr>
              <w:t>Style asset</w:t>
            </w:r>
          </w:p>
        </w:tc>
        <w:tc>
          <w:tcPr>
            <w:tcW w:type="dxa" w:w="79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45" w:lineRule="auto"/>
            </w:pPr>
            <w:r>
              <w:rPr>
                <w:sz w:val="20"/>
              </w:rPr>
              <w:t>Example pair ID, style variant, source and result keys, alt text, provenance and reference-use permission.</w:t>
            </w:r>
          </w:p>
        </w:tc>
      </w:tr>
      <w:tr>
        <w:trPr>
          <w:cantSplit/>
        </w:trPr>
        <w:tc>
          <w:tcPr>
            <w:tcW w:type="dxa" w:w="19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60" w:line="245" w:lineRule="auto"/>
            </w:pPr>
            <w:r>
              <w:rPr>
                <w:sz w:val="20"/>
              </w:rPr>
              <w:t>Category and tag</w:t>
            </w:r>
          </w:p>
        </w:tc>
        <w:tc>
          <w:tcPr>
            <w:tcW w:type="dxa" w:w="79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60" w:line="245" w:lineRule="auto"/>
            </w:pPr>
            <w:r>
              <w:rPr>
                <w:sz w:val="20"/>
              </w:rPr>
              <w:t>Controlled names and slugs; linking table associates tags with styles.</w:t>
            </w:r>
          </w:p>
        </w:tc>
      </w:tr>
      <w:tr>
        <w:trPr>
          <w:cantSplit/>
        </w:trPr>
        <w:tc>
          <w:tcPr>
            <w:tcW w:type="dxa" w:w="19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45" w:lineRule="auto"/>
            </w:pPr>
            <w:r>
              <w:rPr>
                <w:sz w:val="20"/>
              </w:rPr>
              <w:t>Saved style</w:t>
            </w:r>
          </w:p>
        </w:tc>
        <w:tc>
          <w:tcPr>
            <w:tcW w:type="dxa" w:w="79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45" w:lineRule="auto"/>
            </w:pPr>
            <w:r>
              <w:rPr>
                <w:sz w:val="20"/>
              </w:rPr>
              <w:t>User ID plus style ID unique pair; timestamp.</w:t>
            </w:r>
          </w:p>
        </w:tc>
      </w:tr>
      <w:tr>
        <w:trPr>
          <w:cantSplit/>
        </w:trPr>
        <w:tc>
          <w:tcPr>
            <w:tcW w:type="dxa" w:w="19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60" w:line="245" w:lineRule="auto"/>
            </w:pPr>
            <w:r>
              <w:rPr>
                <w:sz w:val="20"/>
              </w:rPr>
              <w:t>Collection</w:t>
            </w:r>
          </w:p>
        </w:tc>
        <w:tc>
          <w:tcPr>
            <w:tcW w:type="dxa" w:w="79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60" w:line="245" w:lineRule="auto"/>
            </w:pPr>
            <w:r>
              <w:rPr>
                <w:sz w:val="20"/>
              </w:rPr>
              <w:t>Owner ID and name; collection item links saved styles.</w:t>
            </w:r>
          </w:p>
        </w:tc>
      </w:tr>
      <w:tr>
        <w:trPr>
          <w:cantSplit/>
        </w:trPr>
        <w:tc>
          <w:tcPr>
            <w:tcW w:type="dxa" w:w="19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45" w:lineRule="auto"/>
            </w:pPr>
            <w:r>
              <w:rPr>
                <w:sz w:val="20"/>
              </w:rPr>
              <w:t>Creation</w:t>
            </w:r>
          </w:p>
        </w:tc>
        <w:tc>
          <w:tcPr>
            <w:tcW w:type="dxa" w:w="79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45" w:lineRule="auto"/>
            </w:pPr>
            <w:r>
              <w:rPr>
                <w:sz w:val="20"/>
              </w:rPr>
              <w:t>Owner, style and variant IDs, prompt snapshot, tool, result key, optional source key, notes and timestamps.</w:t>
            </w:r>
          </w:p>
        </w:tc>
      </w:tr>
      <w:tr>
        <w:trPr>
          <w:cantSplit/>
        </w:trPr>
        <w:tc>
          <w:tcPr>
            <w:tcW w:type="dxa" w:w="19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60" w:line="245" w:lineRule="auto"/>
            </w:pPr>
            <w:r>
              <w:rPr>
                <w:sz w:val="20"/>
              </w:rPr>
              <w:t>Report and audit</w:t>
            </w:r>
          </w:p>
        </w:tc>
        <w:tc>
          <w:tcPr>
            <w:tcW w:type="dxa" w:w="79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60" w:line="245" w:lineRule="auto"/>
            </w:pPr>
            <w:r>
              <w:rPr>
                <w:sz w:val="20"/>
              </w:rPr>
              <w:t>Target, reason, status; admin changes record actor and timestamp.</w:t>
            </w:r>
          </w:p>
        </w:tc>
      </w:tr>
    </w:tbl>
    <w:p/>
    <w:p>
      <w:pPr>
        <w:pStyle w:val="Heading2"/>
      </w:pPr>
      <w:r>
        <w:t>Security and operational boundaries</w:t>
      </w:r>
    </w:p>
    <w:p>
      <w:r>
        <w:t>Enforce ownership on every collection, creation, upload and download request. Database and storage policies should agree. Public catalog images use a separate delivery path from private user files. Supabase storage access can be governed by row-level security policies. Keep elevated service credentials on the server. [8]</w:t>
      </w:r>
    </w:p>
    <w:p>
      <w:r>
        <w:t>Use role checks for all admin mutations, rate limits for auth and uploads, server-side validation and a deletion job. Add migrations, backups, restore verification, error alerts and environment separation. Test that one user cannot access another user’s records by changing an ID.</w:t>
      </w:r>
    </w:p>
    <w:p>
      <w:pPr>
        <w:pStyle w:val="Heading2"/>
      </w:pPr>
      <w:r>
        <w:t>Content delivery and future generation</w:t>
      </w:r>
    </w:p>
    <w:p>
      <w:r>
        <w:t>Render public style pages with meaningful HTML, titles and social previews; Next.js supports metadata and Open Graph images. [10] Store model variants separately now. Later, add image-editing provider adapters, transformation jobs and a credit ledger. Each job records source-image roles and retention rules.</w:t>
      </w:r>
    </w:p>
    <w:p>
      <w:r>
        <w:br w:type="page"/>
      </w:r>
    </w:p>
    <w:p>
      <w:pPr>
        <w:pStyle w:val="Heading1"/>
      </w:pPr>
      <w:r>
        <w:t>Discovery and launch marketing</w:t>
      </w:r>
    </w:p>
    <w:p>
      <w:pPr>
        <w:pStyle w:val="Heading2"/>
      </w:pPr>
      <w:r>
        <w:t>Search strategy</w:t>
      </w:r>
    </w:p>
    <w:p>
      <w:r>
        <w:t>Create useful pages around specific tasks: turn my photo into anime, cinematic portrait prompts, watercolor pet photos, professional headshot transformations and vintage photo styles. These are candidate topics, not verified high-volume keywords. Validate impressions and conversions after launch.</w:t>
      </w:r>
    </w:p>
    <w:p>
      <w:r>
        <w:t>Each indexable page should provide original before-and-after examples, a tested editing prompt and practical source-photo guidance. Keep private accounts out of the index and prevent duplicate filter combinations from becoming thousands of thin pages. Google identifies scaled content created primarily to manipulate rankings as spam; do not mass-produce near-identical keyword pages. [9]</w:t>
      </w:r>
    </w:p>
    <w:p>
      <w:r>
        <w:t>Publish a sitemap, descriptive titles, canonical URLs and share images. Add useful internal links from guides to relevant styles. Use applicable structured data accurately; do not invent ratings or promise rich-result eligibility.</w:t>
      </w:r>
    </w:p>
    <w:p>
      <w:pPr>
        <w:pStyle w:val="Heading2"/>
      </w:pPr>
      <w:r>
        <w:t>Distribution experiments</w:t>
      </w:r>
    </w:p>
    <w:p>
      <w:pPr>
        <w:pStyle w:val="ListBullet"/>
      </w:pPr>
      <w:r>
        <w:t>Pinterest: publish original vertical before-and-after examples linked to the exact style.</w:t>
      </w:r>
    </w:p>
    <w:p>
      <w:pPr>
        <w:pStyle w:val="ListBullet"/>
      </w:pPr>
      <w:r>
        <w:t>Instagram and short-form video: demonstrate an ordinary photo transformed into several looks and disclose the tool used.</w:t>
      </w:r>
    </w:p>
    <w:p>
      <w:pPr>
        <w:pStyle w:val="ListBullet"/>
      </w:pPr>
      <w:r>
        <w:t>LinkedIn: demonstrate a natural headshot transformation, using a photo with permission.</w:t>
      </w:r>
    </w:p>
    <w:p>
      <w:pPr>
        <w:pStyle w:val="ListBullet"/>
      </w:pPr>
      <w:r>
        <w:t>Relevant communities: answer a specific question with a helpful example and follow their promotion rules.</w:t>
      </w:r>
    </w:p>
    <w:p>
      <w:pPr>
        <w:pStyle w:val="ListBullet"/>
      </w:pPr>
      <w:r>
        <w:t>Email: offer an optional digest of newly tested styles; keep marketing consent separate from authentication.</w:t>
      </w:r>
    </w:p>
    <w:p>
      <w:r>
        <w:t>These are suggested experiments, not a requirement to run every channel. Start with one visual channel and a small photo-restyling community. Test creator partnerships through permission-based before-and-after demonstrations. Avoid paid acquisition until the discovery-to-result workflow works reliably.</w:t>
      </w:r>
    </w:p>
    <w:p>
      <w:pPr>
        <w:pStyle w:val="Heading2"/>
      </w:pPr>
      <w:r>
        <w:t>Content operations and launch sequence</w:t>
      </w:r>
    </w:p>
    <w:p>
      <w:r>
        <w:t>Release a private beta with 20 strong styles and the full save/upload loop. Improve the confusing recipes, then expand toward the 60-style catalog. Publish guides on choosing a suitable photo and preserving recognizable features, plus useful category pages. Invite the initial research participants to try a second task.</w:t>
      </w:r>
    </w:p>
    <w:p>
      <w:r>
        <w:t>After launch, review failed searches, low-use styles and reproduction complaints weekly. Retest popular prompts after material model changes. Publish fewer well-supported recipes if testing capacity is limited. Test dates and honest limitations are part of the product’s value.</w:t>
      </w:r>
    </w:p>
    <w:p>
      <w:r>
        <w:br w:type="page"/>
      </w:r>
    </w:p>
    <w:p>
      <w:pPr>
        <w:pStyle w:val="Heading1"/>
      </w:pPr>
      <w:r>
        <w:t>Revenue and operating economics</w:t>
      </w:r>
    </w:p>
    <w:p>
      <w:r>
        <w:t>Keep Version 1 free while validating repeat use. Test paid themed transformation packs next, then a subscription only if users repeatedly need personal presets, greater storage or catalog updates. Introduce generation credits with the later image generator. No revenue estimate here is a forecast.</w:t>
      </w:r>
    </w:p>
    <w:tbl>
      <w:tblPr>
        <w:tblW w:type="auto" w:w="0"/>
        <w:jc w:val="center"/>
        <w:tblLayout w:type="fixed"/>
        <w:tblLook w:firstColumn="1" w:firstRow="1" w:lastColumn="0" w:lastRow="0" w:noHBand="0" w:noVBand="1" w:val="04A0"/>
      </w:tblPr>
      <w:tblGrid>
        <w:gridCol w:w="1872"/>
        <w:gridCol w:w="4392"/>
        <w:gridCol w:w="3672"/>
      </w:tblGrid>
      <w:tr>
        <w:trPr>
          <w:cantSplit/>
          <w:tblHeader/>
        </w:trPr>
        <w:tc>
          <w:tcPr>
            <w:tcW w:type="dxa" w:w="18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203A50"/>
          </w:tcPr>
          <w:p>
            <w:pPr>
              <w:spacing w:after="60" w:line="245" w:lineRule="auto"/>
            </w:pPr>
            <w:r>
              <w:rPr>
                <w:b/>
                <w:color w:val="FFFFFF"/>
                <w:sz w:val="20"/>
              </w:rPr>
              <w:t>Offer</w:t>
            </w:r>
          </w:p>
        </w:tc>
        <w:tc>
          <w:tcPr>
            <w:tcW w:type="dxa" w:w="43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203A50"/>
          </w:tcPr>
          <w:p>
            <w:pPr>
              <w:spacing w:after="60" w:line="245" w:lineRule="auto"/>
            </w:pPr>
            <w:r>
              <w:rPr>
                <w:b/>
                <w:color w:val="FFFFFF"/>
                <w:sz w:val="20"/>
              </w:rPr>
              <w:t>Proposed value</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203A50"/>
          </w:tcPr>
          <w:p>
            <w:pPr>
              <w:spacing w:after="60" w:line="245" w:lineRule="auto"/>
            </w:pPr>
            <w:r>
              <w:rPr>
                <w:b/>
                <w:color w:val="FFFFFF"/>
                <w:sz w:val="20"/>
              </w:rPr>
              <w:t>How to validate</w:t>
            </w:r>
          </w:p>
        </w:tc>
      </w:tr>
      <w:tr>
        <w:trPr>
          <w:cantSplit/>
        </w:trPr>
        <w:tc>
          <w:tcPr>
            <w:tcW w:type="dxa" w:w="18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60" w:line="245" w:lineRule="auto"/>
            </w:pPr>
            <w:r>
              <w:rPr>
                <w:sz w:val="20"/>
              </w:rPr>
              <w:t>Free</w:t>
            </w:r>
          </w:p>
        </w:tc>
        <w:tc>
          <w:tcPr>
            <w:tcW w:type="dxa" w:w="43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60" w:line="245" w:lineRule="auto"/>
            </w:pPr>
            <w:r>
              <w:rPr>
                <w:sz w:val="20"/>
              </w:rPr>
              <w:t>Browse, copy, save and limited private creations.</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60" w:line="245" w:lineRule="auto"/>
            </w:pPr>
            <w:r>
              <w:rPr>
                <w:sz w:val="20"/>
              </w:rPr>
              <w:t>Measure useful outcomes and return visits.</w:t>
            </w:r>
          </w:p>
        </w:tc>
      </w:tr>
      <w:tr>
        <w:trPr>
          <w:cantSplit/>
        </w:trPr>
        <w:tc>
          <w:tcPr>
            <w:tcW w:type="dxa" w:w="18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45" w:lineRule="auto"/>
            </w:pPr>
            <w:r>
              <w:rPr>
                <w:sz w:val="20"/>
              </w:rPr>
              <w:t>Paid pack</w:t>
            </w:r>
          </w:p>
        </w:tc>
        <w:tc>
          <w:tcPr>
            <w:tcW w:type="dxa" w:w="43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45" w:lineRule="auto"/>
            </w:pPr>
            <w:r>
              <w:rPr>
                <w:sz w:val="20"/>
              </w:rPr>
              <w:t>A tested themed collection such as cinematic portraits or illustrated pets, with photo guidance.</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45" w:lineRule="auto"/>
            </w:pPr>
            <w:r>
              <w:rPr>
                <w:sz w:val="20"/>
              </w:rPr>
              <w:t>Test a clearly described pack with a small audience.</w:t>
            </w:r>
          </w:p>
        </w:tc>
      </w:tr>
      <w:tr>
        <w:trPr>
          <w:cantSplit/>
        </w:trPr>
        <w:tc>
          <w:tcPr>
            <w:tcW w:type="dxa" w:w="18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60" w:line="245" w:lineRule="auto"/>
            </w:pPr>
            <w:r>
              <w:rPr>
                <w:sz w:val="20"/>
              </w:rPr>
              <w:t>Pro subscription</w:t>
            </w:r>
          </w:p>
        </w:tc>
        <w:tc>
          <w:tcPr>
            <w:tcW w:type="dxa" w:w="43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60" w:line="245" w:lineRule="auto"/>
            </w:pPr>
            <w:r>
              <w:rPr>
                <w:sz w:val="20"/>
              </w:rPr>
              <w:t>Personal presets, larger private storage and refreshed transformation collections.</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60" w:line="245" w:lineRule="auto"/>
            </w:pPr>
            <w:r>
              <w:rPr>
                <w:sz w:val="20"/>
              </w:rPr>
              <w:t>Seek repeat use and actual paid commitments.</w:t>
            </w:r>
          </w:p>
        </w:tc>
      </w:tr>
      <w:tr>
        <w:trPr>
          <w:cantSplit/>
        </w:trPr>
        <w:tc>
          <w:tcPr>
            <w:tcW w:type="dxa" w:w="18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45" w:lineRule="auto"/>
            </w:pPr>
            <w:r>
              <w:rPr>
                <w:sz w:val="20"/>
              </w:rPr>
              <w:t>Generation credits</w:t>
            </w:r>
          </w:p>
        </w:tc>
        <w:tc>
          <w:tcPr>
            <w:tcW w:type="dxa" w:w="43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45" w:lineRule="auto"/>
            </w:pPr>
            <w:r>
              <w:rPr>
                <w:sz w:val="20"/>
              </w:rPr>
              <w:t>Onsite photo transformations with explicit per-job pricing.</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45" w:lineRule="auto"/>
            </w:pPr>
            <w:r>
              <w:rPr>
                <w:sz w:val="20"/>
              </w:rPr>
              <w:t>Measure cost per accepted result before pricing.</w:t>
            </w:r>
          </w:p>
        </w:tc>
      </w:tr>
      <w:tr>
        <w:trPr>
          <w:cantSplit/>
        </w:trPr>
        <w:tc>
          <w:tcPr>
            <w:tcW w:type="dxa" w:w="18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60" w:line="245" w:lineRule="auto"/>
            </w:pPr>
            <w:r>
              <w:rPr>
                <w:sz w:val="20"/>
              </w:rPr>
              <w:t>Sponsorship or affiliates</w:t>
            </w:r>
          </w:p>
        </w:tc>
        <w:tc>
          <w:tcPr>
            <w:tcW w:type="dxa" w:w="43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60" w:line="245" w:lineRule="auto"/>
            </w:pPr>
            <w:r>
              <w:rPr>
                <w:sz w:val="20"/>
              </w:rPr>
              <w:t>Clearly disclosed tool recommendations or sponsored collections.</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60" w:line="245" w:lineRule="auto"/>
            </w:pPr>
            <w:r>
              <w:rPr>
                <w:sz w:val="20"/>
              </w:rPr>
              <w:t>Keep editorial tests independent of payment.</w:t>
            </w:r>
          </w:p>
        </w:tc>
      </w:tr>
    </w:tbl>
    <w:p/>
    <w:p>
      <w:pPr>
        <w:pStyle w:val="Heading2"/>
      </w:pPr>
      <w:r>
        <w:t>Advertising tradeoff</w:t>
      </w:r>
    </w:p>
    <w:p>
      <w:r>
        <w:t>Display ads could be considered after traffic is established, but extra page weight and interruptions may reduce prompt copying and return visits. Keep ads away from copy and download buttons. Treat any future advertising income as uncertain until an approved network and measured traffic provide real data.</w:t>
      </w:r>
    </w:p>
    <w:p>
      <w:pPr>
        <w:pStyle w:val="Heading2"/>
      </w:pPr>
      <w:r>
        <w:t>Planning envelope</w:t>
      </w:r>
    </w:p>
    <w:p>
      <w:r>
        <w:t>For a lean launch, provisionally allow US$30–100 per month for application hosting, database, email, storage and monitoring, plus US$20–100 for editorial generation and testing. These are internal budget allowances, not checked supplier quotes; free tiers may lower early spending and usage can raise it. Exclude founder labor, tax and paid acquisition from this envelope.</w:t>
      </w:r>
    </w:p>
    <w:p>
      <w:r>
        <w:t>Storage example: 1,000 users × 10 creations × two 2 MB files averages about 40 GB if each creation includes a source and result, before thumbnails and backups. Serving those images repeatedly adds transfer usage. Quotas and image optimization matter even without an onsite generator.</w:t>
      </w:r>
    </w:p>
    <w:p>
      <w:pPr>
        <w:pStyle w:val="Heading2"/>
      </w:pPr>
      <w:r>
        <w:t>Economics to calculate before paid generation</w:t>
      </w:r>
    </w:p>
    <w:p>
      <w:r>
        <w:t>Cost per accepted image = cost per attempt × average attempts per accepted image + processing, storage and transfer. For illustration only, US$0.04 per attempt × 2.5 attempts = US$0.10 before overhead. Price against measured costs, refunds and payment fees. Never promise unlimited generation without an enforceable sustainable allowance.</w:t>
      </w:r>
    </w:p>
    <w:p>
      <w:r>
        <w:t>Select a payment provider only after checking support for the actual business entity, country and settlement bank. Complete that check before implementation; do not assume a provider will onboard a Pakistan-based business.</w:t>
      </w:r>
    </w:p>
    <w:p>
      <w:r>
        <w:br w:type="page"/>
      </w:r>
    </w:p>
    <w:p>
      <w:pPr>
        <w:pStyle w:val="Heading1"/>
      </w:pPr>
      <w:r>
        <w:t>Release sequence and development plan</w:t>
      </w:r>
    </w:p>
    <w:tbl>
      <w:tblPr>
        <w:tblW w:type="auto" w:w="0"/>
        <w:jc w:val="center"/>
        <w:tblLayout w:type="fixed"/>
        <w:tblLook w:firstColumn="1" w:firstRow="1" w:lastColumn="0" w:lastRow="0" w:noHBand="0" w:noVBand="1" w:val="04A0"/>
      </w:tblPr>
      <w:tblGrid>
        <w:gridCol w:w="1512"/>
        <w:gridCol w:w="4464"/>
        <w:gridCol w:w="3960"/>
      </w:tblGrid>
      <w:tr>
        <w:trPr>
          <w:cantSplit/>
          <w:tblHeader/>
        </w:trPr>
        <w:tc>
          <w:tcPr>
            <w:tcW w:type="dxa" w:w="15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203A50"/>
          </w:tcPr>
          <w:p>
            <w:pPr>
              <w:spacing w:after="60" w:line="245" w:lineRule="auto"/>
            </w:pPr>
            <w:r>
              <w:rPr>
                <w:b/>
                <w:color w:val="FFFFFF"/>
                <w:sz w:val="20"/>
              </w:rPr>
              <w:t>Stage</w:t>
            </w:r>
          </w:p>
        </w:tc>
        <w:tc>
          <w:tcPr>
            <w:tcW w:type="dxa" w:w="44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203A50"/>
          </w:tcPr>
          <w:p>
            <w:pPr>
              <w:spacing w:after="60" w:line="245" w:lineRule="auto"/>
            </w:pPr>
            <w:r>
              <w:rPr>
                <w:b/>
                <w:color w:val="FFFFFF"/>
                <w:sz w:val="20"/>
              </w:rPr>
              <w:t>Deliverable</w:t>
            </w:r>
          </w:p>
        </w:tc>
        <w:tc>
          <w:tcPr>
            <w:tcW w:type="dxa" w:w="39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203A50"/>
          </w:tcPr>
          <w:p>
            <w:pPr>
              <w:spacing w:after="60" w:line="245" w:lineRule="auto"/>
            </w:pPr>
            <w:r>
              <w:rPr>
                <w:b/>
                <w:color w:val="FFFFFF"/>
                <w:sz w:val="20"/>
              </w:rPr>
              <w:t>Condition for moving forward</w:t>
            </w:r>
          </w:p>
        </w:tc>
      </w:tr>
      <w:tr>
        <w:trPr>
          <w:cantSplit/>
        </w:trPr>
        <w:tc>
          <w:tcPr>
            <w:tcW w:type="dxa" w:w="15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60" w:line="245" w:lineRule="auto"/>
            </w:pPr>
            <w:r>
              <w:rPr>
                <w:sz w:val="20"/>
              </w:rPr>
              <w:t>Discovery</w:t>
            </w:r>
          </w:p>
        </w:tc>
        <w:tc>
          <w:tcPr>
            <w:tcW w:type="dxa" w:w="44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60" w:line="245" w:lineRule="auto"/>
            </w:pPr>
            <w:r>
              <w:rPr>
                <w:sz w:val="20"/>
              </w:rPr>
              <w:t>12 photo-owner task sessions, 20 transformation recipes and usability walkthrough.</w:t>
            </w:r>
          </w:p>
        </w:tc>
        <w:tc>
          <w:tcPr>
            <w:tcW w:type="dxa" w:w="39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60" w:line="245" w:lineRule="auto"/>
            </w:pPr>
            <w:r>
              <w:rPr>
                <w:sz w:val="20"/>
              </w:rPr>
              <w:t>Users can reproduce useful results and understand the workflow.</w:t>
            </w:r>
          </w:p>
        </w:tc>
      </w:tr>
      <w:tr>
        <w:trPr>
          <w:cantSplit/>
        </w:trPr>
        <w:tc>
          <w:tcPr>
            <w:tcW w:type="dxa" w:w="15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45" w:lineRule="auto"/>
            </w:pPr>
            <w:r>
              <w:rPr>
                <w:sz w:val="20"/>
              </w:rPr>
              <w:t>Version 1</w:t>
            </w:r>
          </w:p>
        </w:tc>
        <w:tc>
          <w:tcPr>
            <w:tcW w:type="dxa" w:w="44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45" w:lineRule="auto"/>
            </w:pPr>
            <w:r>
              <w:rPr>
                <w:sz w:val="20"/>
              </w:rPr>
              <w:t>Catalog, detailed prompts, Google and magic link accounts, private saves and uploads, admin.</w:t>
            </w:r>
          </w:p>
        </w:tc>
        <w:tc>
          <w:tcPr>
            <w:tcW w:type="dxa" w:w="39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45" w:lineRule="auto"/>
            </w:pPr>
            <w:r>
              <w:rPr>
                <w:sz w:val="20"/>
              </w:rPr>
              <w:t>Acceptance criteria pass and beta users complete real tasks.</w:t>
            </w:r>
          </w:p>
        </w:tc>
      </w:tr>
      <w:tr>
        <w:trPr>
          <w:cantSplit/>
        </w:trPr>
        <w:tc>
          <w:tcPr>
            <w:tcW w:type="dxa" w:w="15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60" w:line="245" w:lineRule="auto"/>
            </w:pPr>
            <w:r>
              <w:rPr>
                <w:sz w:val="20"/>
              </w:rPr>
              <w:t>Version 1.1</w:t>
            </w:r>
          </w:p>
        </w:tc>
        <w:tc>
          <w:tcPr>
            <w:tcW w:type="dxa" w:w="44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60" w:line="245" w:lineRule="auto"/>
            </w:pPr>
            <w:r>
              <w:rPr>
                <w:sz w:val="20"/>
              </w:rPr>
              <w:t>Better discovery, personal presets, expanded collections and a themed-pack experiment.</w:t>
            </w:r>
          </w:p>
        </w:tc>
        <w:tc>
          <w:tcPr>
            <w:tcW w:type="dxa" w:w="39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60" w:line="245" w:lineRule="auto"/>
            </w:pPr>
            <w:r>
              <w:rPr>
                <w:sz w:val="20"/>
              </w:rPr>
              <w:t>Prioritize measured friction and repeat-user requests.</w:t>
            </w:r>
          </w:p>
        </w:tc>
      </w:tr>
      <w:tr>
        <w:trPr>
          <w:cantSplit/>
        </w:trPr>
        <w:tc>
          <w:tcPr>
            <w:tcW w:type="dxa" w:w="15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45" w:lineRule="auto"/>
            </w:pPr>
            <w:r>
              <w:rPr>
                <w:sz w:val="20"/>
              </w:rPr>
              <w:t>Version 2</w:t>
            </w:r>
          </w:p>
        </w:tc>
        <w:tc>
          <w:tcPr>
            <w:tcW w:type="dxa" w:w="44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45" w:lineRule="auto"/>
            </w:pPr>
            <w:r>
              <w:rPr>
                <w:sz w:val="20"/>
              </w:rPr>
              <w:t>Onsite photo transformation using an image-editing provider, private inputs, jobs and credits.</w:t>
            </w:r>
          </w:p>
        </w:tc>
        <w:tc>
          <w:tcPr>
            <w:tcW w:type="dxa" w:w="39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45" w:lineRule="auto"/>
            </w:pPr>
            <w:r>
              <w:rPr>
                <w:sz w:val="20"/>
              </w:rPr>
              <w:t>Costs, fidelity, support and retention justify the integration.</w:t>
            </w:r>
          </w:p>
        </w:tc>
      </w:tr>
      <w:tr>
        <w:trPr>
          <w:cantSplit/>
        </w:trPr>
        <w:tc>
          <w:tcPr>
            <w:tcW w:type="dxa" w:w="15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60" w:line="245" w:lineRule="auto"/>
            </w:pPr>
            <w:r>
              <w:rPr>
                <w:sz w:val="20"/>
              </w:rPr>
              <w:t>Version 3</w:t>
            </w:r>
          </w:p>
        </w:tc>
        <w:tc>
          <w:tcPr>
            <w:tcW w:type="dxa" w:w="44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60" w:line="245" w:lineRule="auto"/>
            </w:pPr>
            <w:r>
              <w:rPr>
                <w:sz w:val="20"/>
              </w:rPr>
              <w:t>Photo-to-video prompt library with sample clips, source-frame guidance and tool-specific instructions.</w:t>
            </w:r>
          </w:p>
        </w:tc>
        <w:tc>
          <w:tcPr>
            <w:tcW w:type="dxa" w:w="39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60" w:line="245" w:lineRule="auto"/>
            </w:pPr>
            <w:r>
              <w:rPr>
                <w:sz w:val="20"/>
              </w:rPr>
              <w:t>Image catalog maintenance is sustainable and video demand is demonstrated.</w:t>
            </w:r>
          </w:p>
        </w:tc>
      </w:tr>
      <w:tr>
        <w:trPr>
          <w:cantSplit/>
        </w:trPr>
        <w:tc>
          <w:tcPr>
            <w:tcW w:type="dxa" w:w="15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45" w:lineRule="auto"/>
            </w:pPr>
            <w:r>
              <w:rPr>
                <w:sz w:val="20"/>
              </w:rPr>
              <w:t>Later option</w:t>
            </w:r>
          </w:p>
        </w:tc>
        <w:tc>
          <w:tcPr>
            <w:tcW w:type="dxa" w:w="44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45" w:lineRule="auto"/>
            </w:pPr>
            <w:r>
              <w:rPr>
                <w:sz w:val="20"/>
              </w:rPr>
              <w:t>Onsite video generation or team collaboration.</w:t>
            </w:r>
          </w:p>
        </w:tc>
        <w:tc>
          <w:tcPr>
            <w:tcW w:type="dxa" w:w="39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45" w:lineRule="auto"/>
            </w:pPr>
            <w:r>
              <w:rPr>
                <w:sz w:val="20"/>
              </w:rPr>
              <w:t>Separate business case and operational capacity exist.</w:t>
            </w:r>
          </w:p>
        </w:tc>
      </w:tr>
    </w:tbl>
    <w:p/>
    <w:p>
      <w:pPr>
        <w:pStyle w:val="Heading2"/>
      </w:pPr>
      <w:r>
        <w:t>Indicative Version 1 schedule</w:t>
      </w:r>
    </w:p>
    <w:p>
      <w:r>
        <w:t>For one experienced full-stack developer working consistently, allow roughly six to eight weeks after initial scope agreement. Content production and user feedback can extend that range. This is an effort estimate, not a delivery commitment.</w:t>
      </w:r>
    </w:p>
    <w:p>
      <w:r>
        <w:t>Week 1: user tasks, taxonomy, example recipes and page designs. Week 2: catalog schema, public browsing and admin drafts. Week 3: detail pages, variable editor, copy and search. Week 4: authentication, saved styles and collections. Week 5: private uploads, creation history and deletion. Week 6: content QA, access-control tests, mobile checks and beta. Weeks 7–8: fixes, catalog expansion and measured launch.</w:t>
      </w:r>
    </w:p>
    <w:p>
      <w:pPr>
        <w:pStyle w:val="Heading2"/>
      </w:pPr>
      <w:r>
        <w:t>Photo transformation requirements for Version 2</w:t>
      </w:r>
    </w:p>
    <w:p>
      <w:r>
        <w:t>Select a provider for source-photo editing, not just text-to-image. Evaluate likeness, style adherence and failures on varied photos. Use a server-side queue with queued, running, succeeded and failed states. Reserve credits before work and finalize or release them once. Make provider callbacks idempotent, cap retries, handle timeouts and retain cost records. Tell users what images leave the site and which provider processes them. Support an emergency switch to disable generation.</w:t>
      </w:r>
    </w:p>
    <w:p>
      <w:pPr>
        <w:pStyle w:val="Heading2"/>
      </w:pPr>
      <w:r>
        <w:t>Video prompts need a different schema</w:t>
      </w:r>
    </w:p>
    <w:p>
      <w:r>
        <w:t>Start with animating a user’s existing photo. Add duration, aspect ratio, source-frame roles, motion, camera movement, subject consistency, audio requirements and tool-specific settings. Offer lightweight playable previews with posters and no forced autoplay. A still-image prompt with “animate this” appended is not a complete video recipe.</w:t>
      </w:r>
    </w:p>
    <w:p>
      <w:r>
        <w:br w:type="page"/>
      </w:r>
    </w:p>
    <w:p>
      <w:pPr>
        <w:pStyle w:val="Heading1"/>
      </w:pPr>
      <w:r>
        <w:t>Success measures and launch acceptance</w:t>
      </w:r>
    </w:p>
    <w:p>
      <w:pPr>
        <w:pStyle w:val="Heading2"/>
      </w:pPr>
      <w:r>
        <w:t>Measure use rather than catalog size</w:t>
      </w:r>
    </w:p>
    <w:p>
      <w:r>
        <w:t>Track style views, comparison use, prompt copies, external-tool clicks, saves and optional result uploads. Do not put photos or private prompts into analytics events. A copy does not prove that an image was generated; an external-tool click does not prove completion. Use optional outcome feedback and observed research sessions to judge output usefulness.</w:t>
      </w:r>
    </w:p>
    <w:tbl>
      <w:tblPr>
        <w:tblW w:type="auto" w:w="0"/>
        <w:jc w:val="center"/>
        <w:tblLayout w:type="fixed"/>
        <w:tblLook w:firstColumn="1" w:firstRow="1" w:lastColumn="0" w:lastRow="0" w:noHBand="0" w:noVBand="1" w:val="04A0"/>
      </w:tblPr>
      <w:tblGrid>
        <w:gridCol w:w="2016"/>
        <w:gridCol w:w="5544"/>
        <w:gridCol w:w="2376"/>
      </w:tblGrid>
      <w:tr>
        <w:trPr>
          <w:cantSplit/>
          <w:tblHeader/>
        </w:trPr>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203A50"/>
          </w:tcPr>
          <w:p>
            <w:pPr>
              <w:spacing w:after="60" w:line="245" w:lineRule="auto"/>
            </w:pPr>
            <w:r>
              <w:rPr>
                <w:b/>
                <w:color w:val="FFFFFF"/>
                <w:sz w:val="20"/>
              </w:rPr>
              <w:t>Metric</w:t>
            </w:r>
          </w:p>
        </w:tc>
        <w:tc>
          <w:tcPr>
            <w:tcW w:type="dxa" w:w="55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203A50"/>
          </w:tcPr>
          <w:p>
            <w:pPr>
              <w:spacing w:after="60" w:line="245" w:lineRule="auto"/>
            </w:pPr>
            <w:r>
              <w:rPr>
                <w:b/>
                <w:color w:val="FFFFFF"/>
                <w:sz w:val="20"/>
              </w:rPr>
              <w:t>Definition</w:t>
            </w:r>
          </w:p>
        </w:tc>
        <w:tc>
          <w:tcPr>
            <w:tcW w:type="dxa" w:w="23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203A50"/>
          </w:tcPr>
          <w:p>
            <w:pPr>
              <w:spacing w:after="60" w:line="245" w:lineRule="auto"/>
            </w:pPr>
            <w:r>
              <w:rPr>
                <w:b/>
                <w:color w:val="FFFFFF"/>
                <w:sz w:val="20"/>
              </w:rPr>
              <w:t>Proposed initial target</w:t>
            </w:r>
          </w:p>
        </w:tc>
      </w:tr>
      <w:tr>
        <w:trPr>
          <w:cantSplit/>
        </w:trPr>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60" w:line="245" w:lineRule="auto"/>
            </w:pPr>
            <w:r>
              <w:rPr>
                <w:sz w:val="20"/>
              </w:rPr>
              <w:t>Prompt use</w:t>
            </w:r>
          </w:p>
        </w:tc>
        <w:tc>
          <w:tcPr>
            <w:tcW w:type="dxa" w:w="55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60" w:line="245" w:lineRule="auto"/>
            </w:pPr>
            <w:r>
              <w:rPr>
                <w:sz w:val="20"/>
              </w:rPr>
              <w:t>Sessions with a successful copy ÷ sessions with a style detail view.</w:t>
            </w:r>
          </w:p>
        </w:tc>
        <w:tc>
          <w:tcPr>
            <w:tcW w:type="dxa" w:w="23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60" w:line="245" w:lineRule="auto"/>
            </w:pPr>
            <w:r>
              <w:rPr>
                <w:sz w:val="20"/>
              </w:rPr>
              <w:t>25% or more.</w:t>
            </w:r>
          </w:p>
        </w:tc>
      </w:tr>
      <w:tr>
        <w:trPr>
          <w:cantSplit/>
        </w:trPr>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45" w:lineRule="auto"/>
            </w:pPr>
            <w:r>
              <w:rPr>
                <w:sz w:val="20"/>
              </w:rPr>
              <w:t>Account activation</w:t>
            </w:r>
          </w:p>
        </w:tc>
        <w:tc>
          <w:tcPr>
            <w:tcW w:type="dxa" w:w="55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45" w:lineRule="auto"/>
            </w:pPr>
            <w:r>
              <w:rPr>
                <w:sz w:val="20"/>
              </w:rPr>
              <w:t>New accounts saving a style or uploading a creation within seven days.</w:t>
            </w:r>
          </w:p>
        </w:tc>
        <w:tc>
          <w:tcPr>
            <w:tcW w:type="dxa" w:w="23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45" w:lineRule="auto"/>
            </w:pPr>
            <w:r>
              <w:rPr>
                <w:sz w:val="20"/>
              </w:rPr>
              <w:t>40% or more.</w:t>
            </w:r>
          </w:p>
        </w:tc>
      </w:tr>
      <w:tr>
        <w:trPr>
          <w:cantSplit/>
        </w:trPr>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60" w:line="245" w:lineRule="auto"/>
            </w:pPr>
            <w:r>
              <w:rPr>
                <w:sz w:val="20"/>
              </w:rPr>
              <w:t>Repeat use</w:t>
            </w:r>
          </w:p>
        </w:tc>
        <w:tc>
          <w:tcPr>
            <w:tcW w:type="dxa" w:w="55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60" w:line="245" w:lineRule="auto"/>
            </w:pPr>
            <w:r>
              <w:rPr>
                <w:sz w:val="20"/>
              </w:rPr>
              <w:t>Activated accounts performing a meaningful action in the following week.</w:t>
            </w:r>
          </w:p>
        </w:tc>
        <w:tc>
          <w:tcPr>
            <w:tcW w:type="dxa" w:w="23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60" w:line="245" w:lineRule="auto"/>
            </w:pPr>
            <w:r>
              <w:rPr>
                <w:sz w:val="20"/>
              </w:rPr>
              <w:t>20% or more.</w:t>
            </w:r>
          </w:p>
        </w:tc>
      </w:tr>
      <w:tr>
        <w:trPr>
          <w:cantSplit/>
        </w:trPr>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45" w:lineRule="auto"/>
            </w:pPr>
            <w:r>
              <w:rPr>
                <w:sz w:val="20"/>
              </w:rPr>
              <w:t>Reported usefulness</w:t>
            </w:r>
          </w:p>
        </w:tc>
        <w:tc>
          <w:tcPr>
            <w:tcW w:type="dxa" w:w="55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45" w:lineRule="auto"/>
            </w:pPr>
            <w:r>
              <w:rPr>
                <w:sz w:val="20"/>
              </w:rPr>
              <w:t>Respondents satisfied with style and recognizable subject ÷ respondents reporting an attempt.</w:t>
            </w:r>
          </w:p>
        </w:tc>
        <w:tc>
          <w:tcPr>
            <w:tcW w:type="dxa" w:w="23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45" w:lineRule="auto"/>
            </w:pPr>
            <w:r>
              <w:rPr>
                <w:sz w:val="20"/>
              </w:rPr>
              <w:t>60% or more; report sample size.</w:t>
            </w:r>
          </w:p>
        </w:tc>
      </w:tr>
      <w:tr>
        <w:trPr>
          <w:cantSplit/>
        </w:trPr>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60" w:line="245" w:lineRule="auto"/>
            </w:pPr>
            <w:r>
              <w:rPr>
                <w:sz w:val="20"/>
              </w:rPr>
              <w:t>Upload reliability</w:t>
            </w:r>
          </w:p>
        </w:tc>
        <w:tc>
          <w:tcPr>
            <w:tcW w:type="dxa" w:w="55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60" w:line="245" w:lineRule="auto"/>
            </w:pPr>
            <w:r>
              <w:rPr>
                <w:sz w:val="20"/>
              </w:rPr>
              <w:t>Completed valid uploads ÷ initiated valid uploads.</w:t>
            </w:r>
          </w:p>
        </w:tc>
        <w:tc>
          <w:tcPr>
            <w:tcW w:type="dxa" w:w="23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60" w:line="245" w:lineRule="auto"/>
            </w:pPr>
            <w:r>
              <w:rPr>
                <w:sz w:val="20"/>
              </w:rPr>
              <w:t>95% or more.</w:t>
            </w:r>
          </w:p>
        </w:tc>
      </w:tr>
    </w:tbl>
    <w:p/>
    <w:p>
      <w:r>
        <w:t>These are diagnostic targets, not industry benchmarks. Review them after four weeks or 200 qualified detail-view sessions, whichever is later. Separate research participants from organic users and report small sample sizes. A low upload rate alone does not mean the copied prompts failed.</w:t>
      </w:r>
    </w:p>
    <w:p>
      <w:pPr>
        <w:pStyle w:val="Heading2"/>
      </w:pPr>
      <w:r>
        <w:t>Launch acceptance checklist</w:t>
      </w:r>
    </w:p>
    <w:p>
      <w:pPr>
        <w:pStyle w:val="ListBullet"/>
      </w:pPr>
      <w:r>
        <w:t>A guest can find a style for their own photo, inspect before and after, and copy a complete prompt on mobile.</w:t>
      </w:r>
    </w:p>
    <w:p>
      <w:pPr>
        <w:pStyle w:val="ListBullet"/>
      </w:pPr>
      <w:r>
        <w:t>Google and magic link sign in work, including expired links and return to the original save action.</w:t>
      </w:r>
    </w:p>
    <w:p>
      <w:pPr>
        <w:pStyle w:val="ListBullet"/>
      </w:pPr>
      <w:r>
        <w:t>Collections persist across sessions; removing a save does not delete creations.</w:t>
      </w:r>
    </w:p>
    <w:p>
      <w:pPr>
        <w:pStyle w:val="ListBullet"/>
      </w:pPr>
      <w:r>
        <w:t>Results and optional sources link to the correct style and retain the prompt snapshot or an explicit unknown value.</w:t>
      </w:r>
    </w:p>
    <w:p>
      <w:pPr>
        <w:pStyle w:val="ListBullet"/>
      </w:pPr>
      <w:r>
        <w:t>Cross-account reads, edits, downloads and deletes are denied; admin routes reject ordinary users.</w:t>
      </w:r>
    </w:p>
    <w:p>
      <w:pPr>
        <w:pStyle w:val="ListBullet"/>
      </w:pPr>
      <w:r>
        <w:t>Oversized or disguised files are rejected and retry or quota errors are understandable.</w:t>
      </w:r>
    </w:p>
    <w:p>
      <w:pPr>
        <w:pStyle w:val="ListBullet"/>
      </w:pPr>
      <w:r>
        <w:t>Source-only deletion preserves the result; creation deletion removes both files and thumbnails.</w:t>
      </w:r>
    </w:p>
    <w:p>
      <w:pPr>
        <w:pStyle w:val="ListBullet"/>
      </w:pPr>
      <w:r>
        <w:t>Every recipe has authorized photo pairs, a tested editing variant, source requirements and preservation limits.</w:t>
      </w:r>
    </w:p>
    <w:p>
      <w:pPr>
        <w:pStyle w:val="Heading2"/>
      </w:pPr>
      <w:r>
        <w:t>Decisions to confirm before implementation</w:t>
      </w:r>
    </w:p>
    <w:p>
      <w:r>
        <w:t>Choose the first 20 styles across broad categories, the primary external editing tool, upload quota and launch budget. Verify the AI Prompt Grid domain and brand-name availability before purchasing assets. The proposed name communicates the format clearly, but availability and distinctiveness have not been established. Assign ownership of catalog testing, support and privacy documentation.</w:t>
      </w:r>
    </w:p>
    <w:p>
      <w:r>
        <w:br w:type="page"/>
      </w:r>
    </w:p>
    <w:p>
      <w:pPr>
        <w:pStyle w:val="Heading1"/>
      </w:pPr>
      <w:r>
        <w:t>Research sources</w:t>
      </w:r>
    </w:p>
    <w:p>
      <w:r>
        <w:t>Public pages reviewed on 20 September 2026. Descriptions of accessible product pages are observations of published offerings, not independent performance tests. Prompt Hunt is included as a user-supplied reference, not verified feature evidence. No competitor traffic, revenue or search-volume figures are assumed. Demand hypotheses and planning estimates are identified in the relevant sections.</w:t>
      </w:r>
    </w:p>
    <w:p>
      <w:hyperlink r:id="rId10">
        <w:r>
          <w:rPr>
            <w:color w:val="174E78"/>
          </w:rPr>
          <w:t>[1] Proxima homepage and style categories</w:t>
        </w:r>
      </w:hyperlink>
    </w:p>
    <w:p>
      <w:hyperlink r:id="rId11">
        <w:r>
          <w:rPr>
            <w:color w:val="174E78"/>
          </w:rPr>
          <w:t>[2] Proxima prompt gallery and discovery controls</w:t>
        </w:r>
      </w:hyperlink>
    </w:p>
    <w:p>
      <w:hyperlink r:id="rId12">
        <w:r>
          <w:rPr>
            <w:color w:val="174E78"/>
          </w:rPr>
          <w:t>[3] PromptHero prompt discovery</w:t>
        </w:r>
      </w:hyperlink>
    </w:p>
    <w:p>
      <w:hyperlink r:id="rId13">
        <w:r>
          <w:rPr>
            <w:color w:val="174E78"/>
          </w:rPr>
          <w:t>[4] PromptBase prompt marketplace</w:t>
        </w:r>
      </w:hyperlink>
    </w:p>
    <w:p>
      <w:hyperlink r:id="rId14">
        <w:r>
          <w:rPr>
            <w:color w:val="174E78"/>
          </w:rPr>
          <w:t>[5] Photoroom product photography and visual workflows</w:t>
        </w:r>
      </w:hyperlink>
    </w:p>
    <w:p>
      <w:hyperlink r:id="rId15">
        <w:r>
          <w:rPr>
            <w:color w:val="174E78"/>
          </w:rPr>
          <w:t>[6] Supabase passwordless email sign in</w:t>
        </w:r>
      </w:hyperlink>
    </w:p>
    <w:p>
      <w:hyperlink r:id="rId16">
        <w:r>
          <w:rPr>
            <w:color w:val="174E78"/>
          </w:rPr>
          <w:t>[7] Supabase Google sign in</w:t>
        </w:r>
      </w:hyperlink>
    </w:p>
    <w:p>
      <w:hyperlink r:id="rId17">
        <w:r>
          <w:rPr>
            <w:color w:val="174E78"/>
          </w:rPr>
          <w:t>[8] Supabase storage access control</w:t>
        </w:r>
      </w:hyperlink>
    </w:p>
    <w:p>
      <w:hyperlink r:id="rId18">
        <w:r>
          <w:rPr>
            <w:color w:val="174E78"/>
          </w:rPr>
          <w:t>[9] Google Search spam policies</w:t>
        </w:r>
      </w:hyperlink>
    </w:p>
    <w:p>
      <w:hyperlink r:id="rId19">
        <w:r>
          <w:rPr>
            <w:color w:val="174E78"/>
          </w:rPr>
          <w:t>[10] Next.js metadata and Open Graph images</w:t>
        </w:r>
      </w:hyperlink>
    </w:p>
    <w:p>
      <w:hyperlink r:id="rId20">
        <w:r>
          <w:rPr>
            <w:color w:val="174E78"/>
          </w:rPr>
          <w:t>[11] Prompt Hunt Explore user supplied reference</w:t>
        </w:r>
      </w:hyperlink>
    </w:p>
    <w:p>
      <w:pPr>
        <w:pStyle w:val="Heading2"/>
      </w:pPr>
      <w:r>
        <w:t>Recommended next action</w:t>
      </w:r>
    </w:p>
    <w:p>
      <w:r>
        <w:t>Prototype 20 original transformation styles: choose a look, inspect a real photo pair, copy the prompt, apply it to a personal photo in an external tool and save the result. Test with everyday photo owners and creators. Use the findings to improve instructions, prioritize styles and finalize Version 1 without narrowing the overall concept to product marketing.</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AI Prompt Grid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Calibri" w:hAnsi="Calibri"/>
      <w:b/>
      <w:bCs/>
      <w:color w:val="000000"/>
      <w:sz w:val="42"/>
      <w:szCs w:val="28"/>
    </w:rPr>
  </w:style>
  <w:style w:type="paragraph" w:styleId="Heading2">
    <w:name w:val="heading 2"/>
    <w:basedOn w:val="Normal"/>
    <w:next w:val="Normal"/>
    <w:link w:val="Heading2Char"/>
    <w:uiPriority w:val="9"/>
    <w:unhideWhenUsed/>
    <w:qFormat/>
    <w:rsid w:val="00FC693F"/>
    <w:pPr>
      <w:keepNext/>
      <w:keepLines/>
      <w:spacing w:before="22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proxima.art/" TargetMode="External"/><Relationship Id="rId11" Type="http://schemas.openxmlformats.org/officeDocument/2006/relationships/hyperlink" Target="https://proxima.art/prompts" TargetMode="External"/><Relationship Id="rId12" Type="http://schemas.openxmlformats.org/officeDocument/2006/relationships/hyperlink" Target="https://prompthero.com/" TargetMode="External"/><Relationship Id="rId13" Type="http://schemas.openxmlformats.org/officeDocument/2006/relationships/hyperlink" Target="https://promptbase.com/" TargetMode="External"/><Relationship Id="rId14" Type="http://schemas.openxmlformats.org/officeDocument/2006/relationships/hyperlink" Target="https://www.photoroom.com/" TargetMode="External"/><Relationship Id="rId15" Type="http://schemas.openxmlformats.org/officeDocument/2006/relationships/hyperlink" Target="https://supabase.com/docs/guides/auth/auth-email-passwordless" TargetMode="External"/><Relationship Id="rId16" Type="http://schemas.openxmlformats.org/officeDocument/2006/relationships/hyperlink" Target="https://supabase.com/docs/guides/auth/social-login/auth-google" TargetMode="External"/><Relationship Id="rId17" Type="http://schemas.openxmlformats.org/officeDocument/2006/relationships/hyperlink" Target="https://supabase.com/docs/guides/storage/security/access-control" TargetMode="External"/><Relationship Id="rId18" Type="http://schemas.openxmlformats.org/officeDocument/2006/relationships/hyperlink" Target="https://developers.google.com/search/docs/essentials/spam-policies" TargetMode="External"/><Relationship Id="rId19" Type="http://schemas.openxmlformats.org/officeDocument/2006/relationships/hyperlink" Target="https://nextjs.org/docs/app/getting-started/metadata-and-og-images" TargetMode="External"/><Relationship Id="rId20" Type="http://schemas.openxmlformats.org/officeDocument/2006/relationships/hyperlink" Target="https://www.prompthunt.com/explor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Prompt Grid Project Idea and Product Plan</dc:title>
  <dc:subject/>
  <dc:creator>M Saad Masood</dc:creator>
  <cp:keywords/>
  <dc:description>generated by python-docx</dc:description>
  <cp:lastModifiedBy/>
  <cp:revision>1</cp:revision>
  <dcterms:created xsi:type="dcterms:W3CDTF">2013-12-23T23:15:00Z</dcterms:created>
  <dcterms:modified xsi:type="dcterms:W3CDTF">2013-12-23T23:15:00Z</dcterms:modified>
  <cp:category/>
</cp:coreProperties>
</file>