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a3higekp0cs" w:id="0"/>
      <w:bookmarkEnd w:id="0"/>
      <w:r w:rsidDel="00000000" w:rsidR="00000000" w:rsidRPr="00000000">
        <w:rPr>
          <w:rtl w:val="0"/>
        </w:rPr>
        <w:t xml:space="preserve">ZENODO - Figure — Extraction pipeline for the Daily Stats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8pb32jpsrk2g" w:id="1"/>
      <w:bookmarkEnd w:id="1"/>
      <w:r w:rsidDel="00000000" w:rsidR="00000000" w:rsidRPr="00000000">
        <w:rPr>
          <w:rtl w:val="0"/>
        </w:rPr>
        <w:t xml:space="preserve">Figure — Extraction pipeline for the Daily Stats dataset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Diagram structure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Official Daily Bulletin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(GOV.SI)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Incident listing extraction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(Label: N entries only)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 mapping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(Daily Stats taxonomy)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Quality control and verification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(sum check and manual validation)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Final Daily Stats dataset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Figure X. Workflow used to construct the Daily Stats dataset from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official daily bulletins of the Slovenian National Notification Center.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enumerated incident listing was extracted from each bulletin,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mapped to a fixed incident taxonomy, and manually verified against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original source to ensure that the summed category counts match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reported total number of incidents for the day.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