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f90jm49duj2" w:id="0"/>
      <w:bookmarkEnd w:id="0"/>
      <w:r w:rsidDel="00000000" w:rsidR="00000000" w:rsidRPr="00000000">
        <w:rPr>
          <w:rtl w:val="0"/>
        </w:rPr>
        <w:t xml:space="preserve">ZENODO - Table — Structure of the Daily Stats dataset (column definitions)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24x3kh72ej" w:id="1"/>
      <w:bookmarkEnd w:id="1"/>
      <w:r w:rsidDel="00000000" w:rsidR="00000000" w:rsidRPr="00000000">
        <w:rPr>
          <w:rtl w:val="0"/>
        </w:rPr>
        <w:t xml:space="preserve">Table — Structure of the Daily Stats dataset (column definitions)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900.722643314446"/>
        <w:gridCol w:w="777.8997718743102"/>
        <w:gridCol w:w="5346.889395834868"/>
        <w:tblGridChange w:id="0">
          <w:tblGrid>
            <w:gridCol w:w="2900.722643314446"/>
            <w:gridCol w:w="777.8997718743102"/>
            <w:gridCol w:w="5346.889395834868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Incident day represented in the dataset. Each row corresponds to one calendar day.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Link to the official GOV.SI bulletin containing the incident listing used for extraction. The publication date is typically the day after the incident date.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traffic_accidents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Number of road traffic accidents (“Nesreče v cestnem prometu”).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fires_structures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Number of fires in buildings or structures (“Požari v objektih”).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fires_vehicles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Number of fires involving vehicles (“Požari na prometnih sredstvih”).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fires_open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Number of open-area or vegetation fires (“Požari v naravi oziroma na prostem”).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fires_containers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Number of fires in waste containers or similar installations (“Požari v komunalnih in drugih zabojnikih”).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hazmat_releases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Incidents involving hazardous materials, hazardous gas releases, or explosions (“Nesreče z nevarnimi snovmi”, “Sproščanja nevarnih plinov”, “Eksplozije”).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unexploded_ordnance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Discoveries of unexploded ordnance (“Najdbe neeksplodiranih ubojnih sredstev”).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technical_assistance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Technical assistance and miscellaneous emergency interventions (“Tehnična in druga pomoč”).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cave_accidents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Mountain rescue incidents (“Nesreče v gorah”). The column name is historical and retained for dataset compatibility.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Earthquake reports included in the enumerated incident listing (“Potres”, “Potresi”).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other_incidents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All other incident categories not mapped to the columns above (e.g., sports accidents, missing persons, water accidents, weather-related incidents, etc.).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daily_stats_listing_raw_text_slo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Original Slovenian listing string extracted from the bulletin. Serves as an audit trail enabling reconstruction of the daily counts.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total_events_listed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incidents reported in the bulletin listing for that day.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total_incidents_mapped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Sum of all mapped category columns in the dataset. Must equal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total_events_listed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dominant_category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Category with the highest count on that day (after applying tie-breaking rules).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Optional comments used during data cleaning or validation.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Notes. Only categories appearing as enumerated entries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("Label: N") in the official bulletin listing were included.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Narrative descriptions, forecasts, warnings, and contextual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information were excluded from the Daily Stats dataset.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