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vzewdq7flw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ZENODO - Context → Dataset Mapping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kx26j2k7br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→ Dataset Mapping Table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table defines how specific bulletin section headings are mapped to the fields of the Daily Context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665.8818037760884"/>
        <w:gridCol w:w="3355.819524119548"/>
        <w:gridCol w:w="3003.810483127987"/>
        <w:tblGridChange w:id="0">
          <w:tblGrid>
            <w:gridCol w:w="2665.8818037760884"/>
            <w:gridCol w:w="3355.819524119548"/>
            <w:gridCol w:w="3003.810483127987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Bulletin heading / section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Copy full narrative paragraph (1:1)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Potresi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Copy full narrative paragraph (1:1)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Požari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Copy descriptive paragraph only (not listing counts)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Močan veter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Copy narrative description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Copy narrative 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OPOZORILO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official_warning_raw_text_slo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Extract warning block beginning with “OPOZORILO”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Meteorološko stanje in napoved – Opozorilo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official_warning_raw_text_slo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Extract full warning block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Hidrološko stanje in napoved – Opozorilo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official_warning_raw_text_slo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Extract full warning block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Posebna vremenska napoved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special_forecast_raw_text_slo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Extract forecast text until next section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Geološko opozorilo / plazovi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official_warning_raw_text_slo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Extract warning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Narrative expansion after event counts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Copy descriptive block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