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n094upoj6nb" w:id="0"/>
      <w:bookmarkEnd w:id="0"/>
      <w:r w:rsidDel="00000000" w:rsidR="00000000" w:rsidRPr="00000000">
        <w:rPr>
          <w:rtl w:val="0"/>
        </w:rPr>
        <w:t xml:space="preserve">ZENODO - RAW OPS Dataset — Summary (EN)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drd22iqca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RAW OPS Dataset — Summary (EN)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042gi0o6t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— Summary of operational power-system disturbances (Apr–Aug 2024)</w:t>
      </w:r>
    </w:p>
    <w:tbl>
      <w:tblPr>
        <w:tblStyle w:val="Table1"/>
        <w:tblW w:w="5445.0" w:type="dxa"/>
        <w:jc w:val="left"/>
        <w:tblLayout w:type="fixed"/>
        <w:tblLook w:val="0600"/>
      </w:tblPr>
      <w:tblGrid>
        <w:gridCol w:w="2870"/>
        <w:gridCol w:w="1820"/>
        <w:gridCol w:w="755"/>
        <w:tblGridChange w:id="0">
          <w:tblGrid>
            <w:gridCol w:w="2870"/>
            <w:gridCol w:w="1820"/>
            <w:gridCol w:w="7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Total operational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Generation disturbances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39%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Transmission line outages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37%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Transformer / substation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Protection-triggered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Weather-related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</w:tbl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Note: Some events belong to multiple categories (e.g., weather-triggered transmission outages).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nfxjqkugsr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Hazard driver distribution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izmrikujs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— Hazard drivers of OPS events</w:t>
      </w:r>
    </w:p>
    <w:tbl>
      <w:tblPr>
        <w:tblStyle w:val="Table2"/>
        <w:tblW w:w="3120.0" w:type="dxa"/>
        <w:jc w:val="left"/>
        <w:tblLayout w:type="fixed"/>
        <w:tblLook w:val="0600"/>
      </w:tblPr>
      <w:tblGrid>
        <w:gridCol w:w="1535"/>
        <w:gridCol w:w="830"/>
        <w:gridCol w:w="755"/>
        <w:tblGridChange w:id="0">
          <w:tblGrid>
            <w:gridCol w:w="1535"/>
            <w:gridCol w:w="830"/>
            <w:gridCol w:w="7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</w:tbl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Environmental drivers include: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lightning strikes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convective storms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wildfire proximity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vegetation management 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jcxbwr1mc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Event duration distribution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noyv50oex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— Duration of operational disturbances</w:t>
      </w:r>
    </w:p>
    <w:tbl>
      <w:tblPr>
        <w:tblStyle w:val="Table3"/>
        <w:tblW w:w="2350.0" w:type="dxa"/>
        <w:jc w:val="left"/>
        <w:tblLayout w:type="fixed"/>
        <w:tblLook w:val="0600"/>
      </w:tblPr>
      <w:tblGrid>
        <w:gridCol w:w="1520"/>
        <w:gridCol w:w="830"/>
        <w:tblGridChange w:id="0">
          <w:tblGrid>
            <w:gridCol w:w="1520"/>
            <w:gridCol w:w="8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&lt;1h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1–6h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6–24h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1–3d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&gt;3d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Most disturbances represent </w:t>
      </w:r>
      <w:r w:rsidDel="00000000" w:rsidR="00000000" w:rsidRPr="00000000">
        <w:rPr>
          <w:b w:val="1"/>
          <w:bCs w:val="1"/>
          <w:rtl w:val="0"/>
        </w:rPr>
        <w:t xml:space="preserve">short operational interruptions</w:t>
      </w:r>
      <w:r w:rsidDel="00000000" w:rsidR="00000000" w:rsidRPr="00000000">
        <w:rPr>
          <w:rtl w:val="0"/>
        </w:rPr>
        <w:t xml:space="preserve">, typical for transmission and generation operations.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rr6kktaccy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OPS disturbances relative to geomagnetic storm</w:t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 je zelo dobra tabela za </w:t>
      </w:r>
      <w:r w:rsidDel="00000000" w:rsidR="00000000" w:rsidRPr="00000000">
        <w:rPr>
          <w:b w:val="1"/>
          <w:bCs w:val="1"/>
          <w:rtl w:val="0"/>
        </w:rPr>
        <w:t xml:space="preserve">Space Weather članek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bqlz920l9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— Operational disturbances relative to the geomagnetic storm window</w:t>
      </w:r>
    </w:p>
    <w:tbl>
      <w:tblPr>
        <w:tblStyle w:val="Table4"/>
        <w:tblW w:w="4650.0" w:type="dxa"/>
        <w:jc w:val="left"/>
        <w:tblLayout w:type="fixed"/>
        <w:tblLook w:val="0600"/>
      </w:tblPr>
      <w:tblGrid>
        <w:gridCol w:w="2090"/>
        <w:gridCol w:w="1730"/>
        <w:gridCol w:w="830"/>
        <w:tblGridChange w:id="0">
          <w:tblGrid>
            <w:gridCol w:w="2090"/>
            <w:gridCol w:w="1730"/>
            <w:gridCol w:w="8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Pre-event baseline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Apr 1 – May 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Storm impact window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May 9 – May 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Immediate post-storm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May 12 – May 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Late post-storm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Jun – Aug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5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operational dataset shows </w:t>
      </w:r>
      <w:r w:rsidDel="00000000" w:rsidR="00000000" w:rsidRPr="00000000">
        <w:rPr>
          <w:b w:val="1"/>
          <w:bCs w:val="1"/>
          <w:rtl w:val="0"/>
        </w:rPr>
        <w:t xml:space="preserve">no widespread systemic cascade</w:t>
      </w:r>
      <w:r w:rsidDel="00000000" w:rsidR="00000000" w:rsidRPr="00000000">
        <w:rPr>
          <w:rtl w:val="0"/>
        </w:rPr>
        <w:t xml:space="preserve">, but several disturbances occurred </w:t>
      </w:r>
      <w:r w:rsidDel="00000000" w:rsidR="00000000" w:rsidRPr="00000000">
        <w:rPr>
          <w:b w:val="1"/>
          <w:bCs w:val="1"/>
          <w:rtl w:val="0"/>
        </w:rPr>
        <w:t xml:space="preserve">during and shortly after the geomagnetic storm window</w:t>
      </w:r>
      <w:r w:rsidDel="00000000" w:rsidR="00000000" w:rsidRPr="00000000">
        <w:rPr>
          <w:rtl w:val="0"/>
        </w:rPr>
        <w:t xml:space="preserve">, particularly affecting voltage control and generation assets.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e2g9fkkkin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Table — Most severe operational disturbances</w:t>
      </w:r>
    </w:p>
    <w:tbl>
      <w:tblPr>
        <w:tblStyle w:val="Table5"/>
        <w:tblW w:w="7775.0" w:type="dxa"/>
        <w:jc w:val="left"/>
        <w:tblLayout w:type="fixed"/>
        <w:tblLook w:val="0600"/>
      </w:tblPr>
      <w:tblGrid>
        <w:gridCol w:w="4085"/>
        <w:gridCol w:w="875"/>
        <w:gridCol w:w="1040"/>
        <w:gridCol w:w="1775"/>
        <w:tblGridChange w:id="0">
          <w:tblGrid>
            <w:gridCol w:w="4085"/>
            <w:gridCol w:w="875"/>
            <w:gridCol w:w="1040"/>
            <w:gridCol w:w="17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400/110 kV transformer outage (Maribor)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12 Apr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7d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STATCOM outage during voltage oscillations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 May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voltage stability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TEŠ Unit 6 outage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27 May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generation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400 kV Divača–Redipuglia shutdown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18 Jul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wildfire proximity</w:t>
            </w:r>
          </w:p>
        </w:tc>
      </w:tr>
    </w:tbl>
    <w:p w:rsidR="00000000" w:rsidDel="00000000" w:rsidP="00000000" w:rsidRDefault="00000000" w:rsidRPr="00000000" w14:paraId="000000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events represent the </w:t>
      </w:r>
      <w:r w:rsidDel="00000000" w:rsidR="00000000" w:rsidRPr="00000000">
        <w:rPr>
          <w:b w:val="1"/>
          <w:bCs w:val="1"/>
          <w:rtl w:val="0"/>
        </w:rPr>
        <w:t xml:space="preserve">largest infrastructure stressors</w:t>
      </w:r>
      <w:r w:rsidDel="00000000" w:rsidR="00000000" w:rsidRPr="00000000">
        <w:rPr>
          <w:rtl w:val="0"/>
        </w:rPr>
        <w:t xml:space="preserve"> in the operational dataset.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9asglnsfax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TSV header for the FINAL dataset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copy-paste ready</w:t>
      </w:r>
      <w:r w:rsidDel="00000000" w:rsidR="00000000" w:rsidRPr="00000000">
        <w:rPr>
          <w:rtl w:val="0"/>
        </w:rPr>
        <w:t xml:space="preserve"> TSV structure.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event_id</w:t>
        <w:tab/>
        <w:t xml:space="preserve">day_key</w:t>
        <w:tab/>
        <w:t xml:space="preserve">event_type</w:t>
        <w:tab/>
        <w:t xml:space="preserve">event_group_id</w:t>
        <w:tab/>
        <w:t xml:space="preserve">event_title_short</w:t>
        <w:tab/>
        <w:t xml:space="preserve">date_start</w:t>
        <w:tab/>
        <w:t xml:space="preserve">time_start_local</w:t>
        <w:tab/>
        <w:t xml:space="preserve">date_end</w:t>
        <w:tab/>
        <w:t xml:space="preserve">time_end_local</w:t>
        <w:tab/>
        <w:t xml:space="preserve">duration_hours</w:t>
        <w:tab/>
        <w:t xml:space="preserve">duration_class</w:t>
        <w:tab/>
        <w:t xml:space="preserve">location_text</w:t>
        <w:tab/>
        <w:t xml:space="preserve">extent_class</w:t>
        <w:tab/>
        <w:t xml:space="preserve">affected_regions_count</w:t>
        <w:tab/>
        <w:t xml:space="preserve">affected_municipalities_n</w:t>
        <w:tab/>
        <w:t xml:space="preserve">event_summary_short</w:t>
        <w:tab/>
        <w:t xml:space="preserve">raw_description_150_200w</w:t>
        <w:tab/>
        <w:t xml:space="preserve">sector_primary</w:t>
        <w:tab/>
        <w:t xml:space="preserve">sector_secondary</w:t>
        <w:tab/>
        <w:t xml:space="preserve">hazard_family</w:t>
        <w:tab/>
        <w:t xml:space="preserve">hazard_subtype</w:t>
        <w:tab/>
        <w:t xml:space="preserve">source_url_primary</w:t>
        <w:tab/>
        <w:t xml:space="preserve">source_url_secondary_list</w:t>
        <w:tab/>
        <w:t xml:space="preserve">source_code</w:t>
        <w:tab/>
        <w:t xml:space="preserve">source_name_primary</w:t>
        <w:tab/>
        <w:t xml:space="preserve">source_name_page_ref</w:t>
        <w:tab/>
        <w:t xml:space="preserve">source_document_type</w:t>
        <w:tab/>
        <w:t xml:space="preserve">source_type</w:t>
        <w:tab/>
        <w:t xml:space="preserve">source_reliability_rank</w:t>
        <w:tab/>
        <w:t xml:space="preserve">sc_env_0to3</w:t>
        <w:tab/>
        <w:t xml:space="preserve">sc_E_0to3</w:t>
        <w:tab/>
        <w:t xml:space="preserve">sc_D_0to3</w:t>
        <w:tab/>
        <w:t xml:space="preserve">sc_T_0to3</w:t>
        <w:tab/>
        <w:t xml:space="preserve">sc_severity_0to5</w:t>
        <w:tab/>
        <w:t xml:space="preserve">sc_extent_0to5</w:t>
        <w:tab/>
        <w:t xml:space="preserve">sc_duration_0to5</w:t>
        <w:tab/>
        <w:t xml:space="preserve">sc_cascade_0to5</w:t>
        <w:tab/>
        <w:t xml:space="preserve">sc_confidence_0to5</w:t>
        <w:tab/>
        <w:t xml:space="preserve">sc_notes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is  </w:t>
      </w:r>
      <w:r w:rsidDel="00000000" w:rsidR="00000000" w:rsidRPr="00000000">
        <w:rPr>
          <w:b w:val="1"/>
          <w:bCs w:val="1"/>
          <w:rtl w:val="0"/>
        </w:rPr>
        <w:t xml:space="preserve">39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