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40D8" w14:textId="77777777" w:rsidR="00EB7CA7" w:rsidRDefault="002F6399">
      <w:pPr>
        <w:jc w:val="center"/>
        <w:rPr>
          <w:lang w:eastAsia="zh-CN"/>
        </w:rPr>
      </w:pPr>
      <w:r>
        <w:rPr>
          <w:b/>
          <w:sz w:val="40"/>
          <w:lang w:eastAsia="zh-CN"/>
        </w:rPr>
        <w:t>发明专利技术交底书</w:t>
      </w:r>
    </w:p>
    <w:p w14:paraId="3D2A7CCE" w14:textId="77777777" w:rsidR="00EB7CA7" w:rsidRDefault="002F6399">
      <w:pPr>
        <w:jc w:val="center"/>
        <w:rPr>
          <w:lang w:eastAsia="zh-CN"/>
        </w:rPr>
      </w:pPr>
      <w:r>
        <w:rPr>
          <w:b/>
          <w:sz w:val="30"/>
          <w:lang w:eastAsia="zh-CN"/>
        </w:rPr>
        <w:t>自然驾驶事件约束的自动驾驶多失效域测试方法</w:t>
      </w:r>
    </w:p>
    <w:p w14:paraId="2202B89D" w14:textId="77777777" w:rsidR="00EB7CA7" w:rsidRDefault="002F6399">
      <w:pPr>
        <w:jc w:val="center"/>
      </w:pPr>
      <w:r>
        <w:rPr>
          <w:sz w:val="20"/>
        </w:rPr>
        <w:t>修订稿</w:t>
      </w:r>
      <w:r>
        <w:rPr>
          <w:sz w:val="20"/>
        </w:rPr>
        <w:t xml:space="preserve"> · 2026</w:t>
      </w:r>
      <w:r>
        <w:rPr>
          <w:sz w:val="20"/>
        </w:rPr>
        <w:t>年</w:t>
      </w:r>
      <w:r>
        <w:rPr>
          <w:sz w:val="20"/>
        </w:rPr>
        <w:t>10</w:t>
      </w:r>
      <w:r>
        <w:rPr>
          <w:sz w:val="20"/>
        </w:rPr>
        <w:t>月</w:t>
      </w:r>
      <w:r>
        <w:rPr>
          <w:sz w:val="20"/>
        </w:rPr>
        <w:t>23</w:t>
      </w:r>
      <w:r>
        <w:rPr>
          <w:sz w:val="20"/>
        </w:rPr>
        <w:t>日</w:t>
      </w:r>
    </w:p>
    <w:tbl>
      <w:tblPr>
        <w:tblStyle w:val="aff1"/>
        <w:tblW w:w="0" w:type="auto"/>
        <w:jc w:val="center"/>
        <w:tblLayout w:type="fixed"/>
        <w:tblLook w:val="04A0" w:firstRow="1" w:lastRow="0" w:firstColumn="1" w:lastColumn="0" w:noHBand="0" w:noVBand="1"/>
      </w:tblPr>
      <w:tblGrid>
        <w:gridCol w:w="1984"/>
        <w:gridCol w:w="7200"/>
      </w:tblGrid>
      <w:tr w:rsidR="00EB7CA7" w14:paraId="4D7ACA55" w14:textId="77777777">
        <w:trPr>
          <w:cantSplit/>
          <w:tblHeader/>
          <w:jc w:val="center"/>
        </w:trPr>
        <w:tc>
          <w:tcPr>
            <w:tcW w:w="1984" w:type="dxa"/>
            <w:shd w:val="clear" w:color="auto" w:fill="EDEDED"/>
            <w:vAlign w:val="center"/>
          </w:tcPr>
          <w:p w14:paraId="5D712757" w14:textId="77777777" w:rsidR="00EB7CA7" w:rsidRDefault="002F6399">
            <w:pPr>
              <w:spacing w:before="80" w:after="80" w:line="276" w:lineRule="auto"/>
            </w:pPr>
            <w:r>
              <w:rPr>
                <w:b/>
                <w:sz w:val="20"/>
              </w:rPr>
              <w:t>项目</w:t>
            </w:r>
          </w:p>
        </w:tc>
        <w:tc>
          <w:tcPr>
            <w:tcW w:w="7200" w:type="dxa"/>
            <w:shd w:val="clear" w:color="auto" w:fill="EDEDED"/>
            <w:vAlign w:val="center"/>
          </w:tcPr>
          <w:p w14:paraId="58FF194F" w14:textId="77777777" w:rsidR="00EB7CA7" w:rsidRDefault="002F6399">
            <w:pPr>
              <w:spacing w:before="80" w:after="80" w:line="276" w:lineRule="auto"/>
            </w:pPr>
            <w:r>
              <w:rPr>
                <w:b/>
                <w:sz w:val="20"/>
              </w:rPr>
              <w:t>内容</w:t>
            </w:r>
          </w:p>
        </w:tc>
      </w:tr>
      <w:tr w:rsidR="00EB7CA7" w14:paraId="5FB8F459" w14:textId="77777777">
        <w:trPr>
          <w:cantSplit/>
          <w:jc w:val="center"/>
        </w:trPr>
        <w:tc>
          <w:tcPr>
            <w:tcW w:w="1984" w:type="dxa"/>
            <w:vAlign w:val="center"/>
          </w:tcPr>
          <w:p w14:paraId="7AB10886" w14:textId="77777777" w:rsidR="00EB7CA7" w:rsidRDefault="002F6399">
            <w:pPr>
              <w:spacing w:before="80" w:after="80" w:line="276" w:lineRule="auto"/>
            </w:pPr>
            <w:r>
              <w:rPr>
                <w:sz w:val="20"/>
              </w:rPr>
              <w:t>专利名称</w:t>
            </w:r>
          </w:p>
        </w:tc>
        <w:tc>
          <w:tcPr>
            <w:tcW w:w="7200" w:type="dxa"/>
            <w:vAlign w:val="center"/>
          </w:tcPr>
          <w:p w14:paraId="74A1013A" w14:textId="77777777" w:rsidR="00EB7CA7" w:rsidRDefault="002F6399">
            <w:pPr>
              <w:spacing w:before="80" w:after="80" w:line="276" w:lineRule="auto"/>
              <w:rPr>
                <w:lang w:eastAsia="zh-CN"/>
              </w:rPr>
            </w:pPr>
            <w:r>
              <w:rPr>
                <w:sz w:val="20"/>
                <w:lang w:eastAsia="zh-CN"/>
              </w:rPr>
              <w:t>一种自然驾驶事件约束的自动驾驶多失效域测试方法</w:t>
            </w:r>
          </w:p>
        </w:tc>
      </w:tr>
      <w:tr w:rsidR="00EB7CA7" w14:paraId="4CC536B3" w14:textId="77777777">
        <w:trPr>
          <w:cantSplit/>
          <w:jc w:val="center"/>
        </w:trPr>
        <w:tc>
          <w:tcPr>
            <w:tcW w:w="1984" w:type="dxa"/>
            <w:vAlign w:val="center"/>
          </w:tcPr>
          <w:p w14:paraId="5582D1EC" w14:textId="77777777" w:rsidR="00EB7CA7" w:rsidRDefault="002F6399">
            <w:pPr>
              <w:spacing w:before="80" w:after="80" w:line="276" w:lineRule="auto"/>
            </w:pPr>
            <w:r>
              <w:rPr>
                <w:sz w:val="20"/>
              </w:rPr>
              <w:t>所属技术领域</w:t>
            </w:r>
          </w:p>
        </w:tc>
        <w:tc>
          <w:tcPr>
            <w:tcW w:w="7200" w:type="dxa"/>
            <w:vAlign w:val="center"/>
          </w:tcPr>
          <w:p w14:paraId="16BC318A" w14:textId="77777777" w:rsidR="00EB7CA7" w:rsidRDefault="002F6399">
            <w:pPr>
              <w:spacing w:before="80" w:after="80" w:line="276" w:lineRule="auto"/>
              <w:rPr>
                <w:lang w:eastAsia="zh-CN"/>
              </w:rPr>
            </w:pPr>
            <w:r>
              <w:rPr>
                <w:sz w:val="20"/>
                <w:lang w:eastAsia="zh-CN"/>
              </w:rPr>
              <w:t>自动驾驶仿真测试、交通行为建模与计算机辅助测试</w:t>
            </w:r>
          </w:p>
        </w:tc>
      </w:tr>
      <w:tr w:rsidR="00EB7CA7" w14:paraId="0136DA8D" w14:textId="77777777">
        <w:trPr>
          <w:cantSplit/>
          <w:jc w:val="center"/>
        </w:trPr>
        <w:tc>
          <w:tcPr>
            <w:tcW w:w="1984" w:type="dxa"/>
            <w:vAlign w:val="center"/>
          </w:tcPr>
          <w:p w14:paraId="44D05A60" w14:textId="77777777" w:rsidR="00EB7CA7" w:rsidRDefault="002F6399">
            <w:pPr>
              <w:spacing w:before="80" w:after="80" w:line="276" w:lineRule="auto"/>
            </w:pPr>
            <w:r>
              <w:rPr>
                <w:sz w:val="20"/>
              </w:rPr>
              <w:t>专利发明人或设计人</w:t>
            </w:r>
          </w:p>
        </w:tc>
        <w:tc>
          <w:tcPr>
            <w:tcW w:w="7200" w:type="dxa"/>
            <w:vAlign w:val="center"/>
          </w:tcPr>
          <w:p w14:paraId="0827FD8E" w14:textId="77777777" w:rsidR="00EB7CA7" w:rsidRDefault="002F6399">
            <w:pPr>
              <w:spacing w:before="80" w:after="80" w:line="276" w:lineRule="auto"/>
              <w:rPr>
                <w:lang w:eastAsia="zh-CN"/>
              </w:rPr>
            </w:pPr>
            <w:r>
              <w:rPr>
                <w:sz w:val="20"/>
                <w:lang w:eastAsia="zh-CN"/>
              </w:rPr>
              <w:t>蒋拯民、李慧云、潘毅、颜迥超</w:t>
            </w:r>
          </w:p>
        </w:tc>
      </w:tr>
      <w:tr w:rsidR="00EB7CA7" w14:paraId="54C071A9" w14:textId="77777777">
        <w:trPr>
          <w:cantSplit/>
          <w:jc w:val="center"/>
        </w:trPr>
        <w:tc>
          <w:tcPr>
            <w:tcW w:w="1984" w:type="dxa"/>
            <w:vAlign w:val="center"/>
          </w:tcPr>
          <w:p w14:paraId="306AFBE9" w14:textId="77777777" w:rsidR="00EB7CA7" w:rsidRDefault="002F6399">
            <w:pPr>
              <w:spacing w:before="80" w:after="80" w:line="276" w:lineRule="auto"/>
            </w:pPr>
            <w:r>
              <w:rPr>
                <w:sz w:val="20"/>
              </w:rPr>
              <w:t>技术交底书撰写人</w:t>
            </w:r>
          </w:p>
        </w:tc>
        <w:tc>
          <w:tcPr>
            <w:tcW w:w="7200" w:type="dxa"/>
            <w:vAlign w:val="center"/>
          </w:tcPr>
          <w:p w14:paraId="134EE554" w14:textId="77777777" w:rsidR="00EB7CA7" w:rsidRDefault="002F6399">
            <w:pPr>
              <w:spacing w:before="80" w:after="80" w:line="276" w:lineRule="auto"/>
            </w:pPr>
            <w:r>
              <w:rPr>
                <w:sz w:val="20"/>
              </w:rPr>
              <w:t>蒋拯民</w:t>
            </w:r>
          </w:p>
        </w:tc>
      </w:tr>
      <w:tr w:rsidR="00EB7CA7" w14:paraId="4AC1A162" w14:textId="77777777">
        <w:trPr>
          <w:cantSplit/>
          <w:jc w:val="center"/>
        </w:trPr>
        <w:tc>
          <w:tcPr>
            <w:tcW w:w="1984" w:type="dxa"/>
            <w:vAlign w:val="center"/>
          </w:tcPr>
          <w:p w14:paraId="75D5540B" w14:textId="77777777" w:rsidR="00EB7CA7" w:rsidRDefault="002F6399">
            <w:pPr>
              <w:spacing w:before="80" w:after="80" w:line="276" w:lineRule="auto"/>
            </w:pPr>
            <w:r>
              <w:rPr>
                <w:sz w:val="20"/>
              </w:rPr>
              <w:t>技术问题联系人</w:t>
            </w:r>
          </w:p>
        </w:tc>
        <w:tc>
          <w:tcPr>
            <w:tcW w:w="7200" w:type="dxa"/>
            <w:vAlign w:val="center"/>
          </w:tcPr>
          <w:p w14:paraId="140624E2" w14:textId="77777777" w:rsidR="00EB7CA7" w:rsidRDefault="002F6399">
            <w:pPr>
              <w:spacing w:before="80" w:after="80" w:line="276" w:lineRule="auto"/>
            </w:pPr>
            <w:r>
              <w:rPr>
                <w:sz w:val="20"/>
              </w:rPr>
              <w:t>蒋拯民</w:t>
            </w:r>
          </w:p>
        </w:tc>
      </w:tr>
      <w:tr w:rsidR="00EB7CA7" w14:paraId="459B8C23" w14:textId="77777777">
        <w:trPr>
          <w:cantSplit/>
          <w:jc w:val="center"/>
        </w:trPr>
        <w:tc>
          <w:tcPr>
            <w:tcW w:w="1984" w:type="dxa"/>
            <w:vAlign w:val="center"/>
          </w:tcPr>
          <w:p w14:paraId="0158F7AF" w14:textId="77777777" w:rsidR="00EB7CA7" w:rsidRDefault="002F6399">
            <w:pPr>
              <w:spacing w:before="80" w:after="80" w:line="276" w:lineRule="auto"/>
            </w:pPr>
            <w:r>
              <w:rPr>
                <w:sz w:val="20"/>
              </w:rPr>
              <w:t>联系电话</w:t>
            </w:r>
          </w:p>
        </w:tc>
        <w:tc>
          <w:tcPr>
            <w:tcW w:w="7200" w:type="dxa"/>
            <w:vAlign w:val="center"/>
          </w:tcPr>
          <w:p w14:paraId="4D22A833" w14:textId="77777777" w:rsidR="00EB7CA7" w:rsidRDefault="002F6399">
            <w:pPr>
              <w:spacing w:before="80" w:after="80" w:line="276" w:lineRule="auto"/>
            </w:pPr>
            <w:r>
              <w:rPr>
                <w:sz w:val="20"/>
              </w:rPr>
              <w:t>17749028738</w:t>
            </w:r>
            <w:r>
              <w:rPr>
                <w:sz w:val="20"/>
              </w:rPr>
              <w:t>（同微信）</w:t>
            </w:r>
          </w:p>
        </w:tc>
      </w:tr>
      <w:tr w:rsidR="00EB7CA7" w14:paraId="40B3B465" w14:textId="77777777">
        <w:trPr>
          <w:cantSplit/>
          <w:jc w:val="center"/>
        </w:trPr>
        <w:tc>
          <w:tcPr>
            <w:tcW w:w="1984" w:type="dxa"/>
            <w:vAlign w:val="center"/>
          </w:tcPr>
          <w:p w14:paraId="7B5BF753" w14:textId="77777777" w:rsidR="00EB7CA7" w:rsidRDefault="002F6399">
            <w:pPr>
              <w:spacing w:before="80" w:after="80" w:line="276" w:lineRule="auto"/>
            </w:pPr>
            <w:r>
              <w:rPr>
                <w:sz w:val="20"/>
              </w:rPr>
              <w:t>电子邮箱／申请人</w:t>
            </w:r>
          </w:p>
        </w:tc>
        <w:tc>
          <w:tcPr>
            <w:tcW w:w="7200" w:type="dxa"/>
            <w:vAlign w:val="center"/>
          </w:tcPr>
          <w:p w14:paraId="122C187A" w14:textId="77777777" w:rsidR="00EB7CA7" w:rsidRDefault="002F6399">
            <w:pPr>
              <w:spacing w:before="80" w:after="80" w:line="276" w:lineRule="auto"/>
            </w:pPr>
            <w:r>
              <w:rPr>
                <w:sz w:val="20"/>
              </w:rPr>
              <w:t>待补充</w:t>
            </w:r>
          </w:p>
        </w:tc>
      </w:tr>
    </w:tbl>
    <w:p w14:paraId="491C69BF" w14:textId="77777777" w:rsidR="00EB7CA7" w:rsidRDefault="00EB7CA7">
      <w:pPr>
        <w:spacing w:after="0"/>
      </w:pPr>
    </w:p>
    <w:p w14:paraId="6211A32B" w14:textId="77777777" w:rsidR="00EB7CA7" w:rsidRDefault="002F6399">
      <w:pPr>
        <w:pStyle w:val="1"/>
        <w:spacing w:before="240" w:after="120"/>
      </w:pPr>
      <w:r>
        <w:rPr>
          <w:rFonts w:ascii="Times New Roman" w:eastAsia="Noto Serif CJK SC" w:hAnsi="Times New Roman"/>
        </w:rPr>
        <w:t>技术方案摘要</w:t>
      </w:r>
    </w:p>
    <w:p w14:paraId="59ADA035" w14:textId="77777777" w:rsidR="00EB7CA7" w:rsidRDefault="002F6399">
      <w:pPr>
        <w:spacing w:after="100" w:line="324" w:lineRule="auto"/>
        <w:ind w:firstLine="420"/>
        <w:rPr>
          <w:lang w:eastAsia="zh-CN"/>
        </w:rPr>
      </w:pPr>
      <w:r>
        <w:rPr>
          <w:lang w:eastAsia="zh-CN"/>
        </w:rPr>
        <w:t>本发明针对自然驾驶事件的交互扩展测试，固定道路、车辆身份、尺寸及起始状态，将后续可变行为组织为可单独替换和重放的参数组。背景车辆按参考运动执行，并在实际交互使原参考不再适用时转入响应控制，承接已开始的换道及当前运动状态。在相同事件、策略和执行规则下，依据单组参数变更前后的实际风险变化选择后续扰动；在风险准入样本中联合保留不同交互类别的代表，并跨类别限制同一独立抽样来源获得的测试名额。实际失效及完整输入另行保存，用于缺陷复现和策略改进。</w:t>
      </w:r>
    </w:p>
    <w:p w14:paraId="74E7E732" w14:textId="77777777" w:rsidR="00EB7CA7" w:rsidRDefault="002F6399">
      <w:pPr>
        <w:pStyle w:val="1"/>
        <w:spacing w:before="240" w:after="120"/>
        <w:rPr>
          <w:lang w:eastAsia="zh-CN"/>
        </w:rPr>
      </w:pPr>
      <w:r>
        <w:rPr>
          <w:rFonts w:ascii="Times New Roman" w:eastAsia="Noto Serif CJK SC" w:hAnsi="Times New Roman"/>
          <w:lang w:eastAsia="zh-CN"/>
        </w:rPr>
        <w:t xml:space="preserve">1 </w:t>
      </w:r>
      <w:r>
        <w:rPr>
          <w:rFonts w:ascii="Times New Roman" w:eastAsia="Noto Serif CJK SC" w:hAnsi="Times New Roman"/>
          <w:lang w:eastAsia="zh-CN"/>
        </w:rPr>
        <w:t>技术领域与所要解决的技术问题</w:t>
      </w:r>
    </w:p>
    <w:p w14:paraId="7F9D501D" w14:textId="77777777" w:rsidR="00EB7CA7" w:rsidRDefault="002F6399">
      <w:pPr>
        <w:spacing w:after="100" w:line="324" w:lineRule="auto"/>
        <w:ind w:firstLine="420"/>
        <w:rPr>
          <w:lang w:eastAsia="zh-CN"/>
        </w:rPr>
      </w:pPr>
      <w:r>
        <w:rPr>
          <w:lang w:eastAsia="zh-CN"/>
        </w:rPr>
        <w:t>本发明涉及自动驾驶系统的计算机仿真测试。具体地，本发明以自然驾驶记录中的多车交互事件为条件，通过可重放的行为参数调整与交互式交通执行，生成针对当前被测自动驾驶策略的失效场景，并在有限仿真预算内保留不同交互过程的测试机会。</w:t>
      </w:r>
    </w:p>
    <w:p w14:paraId="5117588D" w14:textId="77777777" w:rsidR="00EB7CA7" w:rsidRDefault="002F6399">
      <w:pPr>
        <w:spacing w:after="100" w:line="324" w:lineRule="auto"/>
        <w:ind w:firstLine="420"/>
        <w:rPr>
          <w:lang w:eastAsia="zh-CN"/>
        </w:rPr>
      </w:pPr>
      <w:r>
        <w:rPr>
          <w:lang w:eastAsia="zh-CN"/>
        </w:rPr>
        <w:t>自然驾驶记录描述了特定道路、参与车辆和起始状态下已经发生的一种交通过程。当被测车辆采取与记录不同的制动、加速或换道动作时，背景车辆继续按原时间轨迹运行，可能产生与实际交互不相容的运动；若不保留事件条件而整体重生成交通，又难以确定风险变化来自何种行为调整。与此同时，逐步提高风险要求的搜索容易反复扩展少数高风险样本，即使生成实例数量持续增加，也可能集中于相近的交互过程或同一抽样来源。</w:t>
      </w:r>
    </w:p>
    <w:p w14:paraId="07AD0858" w14:textId="77777777" w:rsidR="00EB7CA7" w:rsidRDefault="002F6399">
      <w:pPr>
        <w:spacing w:after="100" w:line="324" w:lineRule="auto"/>
        <w:ind w:firstLine="420"/>
        <w:rPr>
          <w:lang w:eastAsia="zh-CN"/>
        </w:rPr>
      </w:pPr>
      <w:r>
        <w:rPr>
          <w:lang w:eastAsia="zh-CN"/>
        </w:rPr>
        <w:t>本发明所要解决的技术问题是：在保留自然驾驶事件条件并允许背景车辆响应实际交通变化的前提下，如何使行为参数调整与当前被测策略的实际风险变化建立可核对的对应关系，并</w:t>
      </w:r>
      <w:r>
        <w:rPr>
          <w:lang w:eastAsia="zh-CN"/>
        </w:rPr>
        <w:lastRenderedPageBreak/>
        <w:t>将交互过程差异和样本来源集中程度共同用于后续测试安排，以形成可复现的多类失效场景集合。</w:t>
      </w:r>
    </w:p>
    <w:p w14:paraId="1425D9C2" w14:textId="77777777" w:rsidR="00EB7CA7" w:rsidRDefault="002F6399">
      <w:pPr>
        <w:spacing w:after="100" w:line="324" w:lineRule="auto"/>
        <w:ind w:firstLine="420"/>
        <w:rPr>
          <w:lang w:eastAsia="zh-CN"/>
        </w:rPr>
      </w:pPr>
      <w:r>
        <w:rPr>
          <w:lang w:eastAsia="zh-CN"/>
        </w:rPr>
        <w:t>本交底书中的</w:t>
      </w:r>
      <w:r>
        <w:rPr>
          <w:lang w:eastAsia="zh-CN"/>
        </w:rPr>
        <w:t>“</w:t>
      </w:r>
      <w:r>
        <w:rPr>
          <w:lang w:eastAsia="zh-CN"/>
        </w:rPr>
        <w:t>失效域</w:t>
      </w:r>
      <w:r>
        <w:rPr>
          <w:lang w:eastAsia="zh-CN"/>
        </w:rPr>
        <w:t>”</w:t>
      </w:r>
      <w:r>
        <w:rPr>
          <w:lang w:eastAsia="zh-CN"/>
        </w:rPr>
        <w:t>指在固定事件条件及允许行为参数空间内，由已经观察到的失效实例及其交互特征表征的经验失效区域。</w:t>
      </w:r>
      <w:r>
        <w:rPr>
          <w:lang w:eastAsia="zh-CN"/>
        </w:rPr>
        <w:t>“</w:t>
      </w:r>
      <w:r>
        <w:rPr>
          <w:lang w:eastAsia="zh-CN"/>
        </w:rPr>
        <w:t>交互类别</w:t>
      </w:r>
      <w:r>
        <w:rPr>
          <w:lang w:eastAsia="zh-CN"/>
        </w:rPr>
        <w:t>”</w:t>
      </w:r>
      <w:r>
        <w:rPr>
          <w:lang w:eastAsia="zh-CN"/>
        </w:rPr>
        <w:t>用于组织测试中的交通变化，可以包含尚未失效的高风险样本；其类别数量不直接等同于失效域数量。独立来源指一次完整独立条件抽样的谱系起点，与自然记录的录像、车辆或时间窗口来源分别标识。</w:t>
      </w:r>
    </w:p>
    <w:p w14:paraId="0B1FAD63" w14:textId="77777777" w:rsidR="00EB7CA7" w:rsidRDefault="002F6399">
      <w:pPr>
        <w:pStyle w:val="1"/>
        <w:spacing w:before="240" w:after="120"/>
        <w:rPr>
          <w:lang w:eastAsia="zh-CN"/>
        </w:rPr>
      </w:pPr>
      <w:commentRangeStart w:id="0"/>
      <w:r>
        <w:rPr>
          <w:rFonts w:ascii="Times New Roman" w:eastAsia="Noto Serif CJK SC" w:hAnsi="Times New Roman"/>
          <w:lang w:eastAsia="zh-CN"/>
        </w:rPr>
        <w:t xml:space="preserve">2 </w:t>
      </w:r>
      <w:r>
        <w:rPr>
          <w:rFonts w:ascii="Times New Roman" w:eastAsia="Noto Serif CJK SC" w:hAnsi="Times New Roman"/>
          <w:lang w:eastAsia="zh-CN"/>
        </w:rPr>
        <w:t>技术背景与相近的现有方案</w:t>
      </w:r>
      <w:commentRangeEnd w:id="0"/>
      <w:r w:rsidR="00346E1F">
        <w:rPr>
          <w:rStyle w:val="aff9"/>
          <w:sz w:val="28"/>
          <w:szCs w:val="28"/>
          <w:lang w:eastAsia="zh-CN"/>
        </w:rPr>
        <w:commentReference w:id="0"/>
      </w:r>
    </w:p>
    <w:p w14:paraId="594B747F"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2.1 </w:t>
      </w:r>
      <w:r>
        <w:rPr>
          <w:rFonts w:ascii="Times New Roman" w:eastAsia="Noto Serif CJK SC" w:hAnsi="Times New Roman"/>
          <w:sz w:val="24"/>
          <w:lang w:eastAsia="zh-CN"/>
        </w:rPr>
        <w:t>自然事件恢复与选择性响应</w:t>
      </w:r>
    </w:p>
    <w:p w14:paraId="3EC11B8E" w14:textId="77777777" w:rsidR="00EB7CA7" w:rsidRDefault="002F6399">
      <w:pPr>
        <w:spacing w:after="100" w:line="324" w:lineRule="auto"/>
        <w:ind w:firstLine="420"/>
        <w:rPr>
          <w:lang w:eastAsia="zh-CN"/>
        </w:rPr>
      </w:pPr>
      <w:r>
        <w:rPr>
          <w:lang w:eastAsia="zh-CN"/>
        </w:rPr>
        <w:t>公开专利</w:t>
      </w:r>
      <w:r>
        <w:rPr>
          <w:lang w:eastAsia="zh-CN"/>
        </w:rPr>
        <w:t>WO2025090341A1</w:t>
      </w:r>
      <w:r>
        <w:rPr>
          <w:lang w:eastAsia="zh-CN"/>
        </w:rPr>
        <w:t>记载了基于日志构建仿真、在交通交互满足切换条件时使背景车辆偏离日志轨迹，并继续处理其他受影响车辆的方案，还涉及空间路径跟随及行为参数拟合。</w:t>
      </w:r>
      <w:r>
        <w:rPr>
          <w:lang w:eastAsia="zh-CN"/>
        </w:rPr>
        <w:t>[1] MixSim</w:t>
      </w:r>
      <w:r>
        <w:rPr>
          <w:lang w:eastAsia="zh-CN"/>
        </w:rPr>
        <w:t>利用路线目标与低层行为策略组织混合现实交通仿真，并通过相关车辆路线的优化构造危险变体。</w:t>
      </w:r>
      <w:r>
        <w:rPr>
          <w:lang w:eastAsia="zh-CN"/>
        </w:rPr>
        <w:t xml:space="preserve">[2] </w:t>
      </w:r>
      <w:r>
        <w:rPr>
          <w:lang w:eastAsia="zh-CN"/>
        </w:rPr>
        <w:t>上述方案为事件保持和动态响应提供了直接技术基础。</w:t>
      </w:r>
    </w:p>
    <w:p w14:paraId="114AF440" w14:textId="77777777" w:rsidR="00EB7CA7" w:rsidRDefault="002F6399">
      <w:pPr>
        <w:spacing w:after="100" w:line="324" w:lineRule="auto"/>
        <w:ind w:firstLine="420"/>
        <w:rPr>
          <w:lang w:eastAsia="zh-CN"/>
        </w:rPr>
      </w:pPr>
      <w:r>
        <w:rPr>
          <w:lang w:eastAsia="zh-CN"/>
        </w:rPr>
        <w:t>本发明在此任务范围内进一步处理行为输入与测试安排的对应关系：将允许变化的行为输入细分为可替换参数组，利用同一执行机制获得的实际风险变化指导下一次参数组选择，并使风险准入后的样本保留同时受交互类别与独立来源约束。</w:t>
      </w:r>
    </w:p>
    <w:p w14:paraId="0388F0AE"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2.2 </w:t>
      </w:r>
      <w:r>
        <w:rPr>
          <w:rFonts w:ascii="Times New Roman" w:eastAsia="Noto Serif CJK SC" w:hAnsi="Times New Roman"/>
          <w:sz w:val="24"/>
          <w:lang w:eastAsia="zh-CN"/>
        </w:rPr>
        <w:t>交互关系引导的危险生成</w:t>
      </w:r>
    </w:p>
    <w:p w14:paraId="3785E3E1" w14:textId="77777777" w:rsidR="00EB7CA7" w:rsidRDefault="002F6399">
      <w:pPr>
        <w:spacing w:after="100" w:line="324" w:lineRule="auto"/>
        <w:ind w:firstLine="420"/>
        <w:rPr>
          <w:lang w:eastAsia="zh-CN"/>
        </w:rPr>
      </w:pPr>
      <w:r>
        <w:rPr>
          <w:lang w:eastAsia="zh-CN"/>
        </w:rPr>
        <w:t>CCDiff</w:t>
      </w:r>
      <w:r>
        <w:rPr>
          <w:lang w:eastAsia="zh-CN"/>
        </w:rPr>
        <w:t>及关联公开申请</w:t>
      </w:r>
      <w:r>
        <w:rPr>
          <w:lang w:eastAsia="zh-CN"/>
        </w:rPr>
        <w:t>US20260134173A1</w:t>
      </w:r>
      <w:r>
        <w:rPr>
          <w:lang w:eastAsia="zh-CN"/>
        </w:rPr>
        <w:t>根据参与者之间的交互结构对车辆排序，对关键车辆的扩散逆采样选择性施加控制目标梯度。</w:t>
      </w:r>
      <w:r>
        <w:rPr>
          <w:lang w:eastAsia="zh-CN"/>
        </w:rPr>
        <w:t>[3][10] CN121743096A</w:t>
      </w:r>
      <w:r>
        <w:rPr>
          <w:lang w:eastAsia="zh-CN"/>
        </w:rPr>
        <w:t>则结合场景测试结果、决策不确定性和敏感区域进行定向场景生成。</w:t>
      </w:r>
      <w:r>
        <w:rPr>
          <w:lang w:eastAsia="zh-CN"/>
        </w:rPr>
        <w:t xml:space="preserve">[7] </w:t>
      </w:r>
      <w:r>
        <w:rPr>
          <w:lang w:eastAsia="zh-CN"/>
        </w:rPr>
        <w:t>因此，以交互关系或测试反馈选择干预对象，已经具有相关公开基础。</w:t>
      </w:r>
    </w:p>
    <w:p w14:paraId="26841012" w14:textId="77777777" w:rsidR="00EB7CA7" w:rsidRDefault="002F6399">
      <w:pPr>
        <w:spacing w:after="100" w:line="324" w:lineRule="auto"/>
        <w:ind w:firstLine="420"/>
        <w:rPr>
          <w:lang w:eastAsia="zh-CN"/>
        </w:rPr>
      </w:pPr>
      <w:r>
        <w:rPr>
          <w:lang w:eastAsia="zh-CN"/>
        </w:rPr>
        <w:t>本发明采用的具体处理是：固定自然事件、当前策略、非选中行为输入及随机实现，从事件起点比较原实例与单组变更实例，记录变更经背景响应和被测策略作用后的实际风险差，并将该差值用于参数组选择。比较对象是可重放的环境输入，比较结果进入后续仿真输入的分配过程。</w:t>
      </w:r>
    </w:p>
    <w:p w14:paraId="33695A82"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2.3 </w:t>
      </w:r>
      <w:r>
        <w:rPr>
          <w:rFonts w:ascii="Times New Roman" w:eastAsia="Noto Serif CJK SC" w:hAnsi="Times New Roman"/>
          <w:sz w:val="24"/>
          <w:lang w:eastAsia="zh-CN"/>
        </w:rPr>
        <w:t>多样性搜索与风险分层</w:t>
      </w:r>
    </w:p>
    <w:p w14:paraId="6BC1EA24" w14:textId="77777777" w:rsidR="00EB7CA7" w:rsidRDefault="002F6399">
      <w:pPr>
        <w:spacing w:after="100" w:line="324" w:lineRule="auto"/>
        <w:ind w:firstLine="420"/>
        <w:rPr>
          <w:lang w:eastAsia="zh-CN"/>
        </w:rPr>
      </w:pPr>
      <w:r>
        <w:rPr>
          <w:lang w:eastAsia="zh-CN"/>
        </w:rPr>
        <w:t>STRIVE</w:t>
      </w:r>
      <w:r>
        <w:rPr>
          <w:lang w:eastAsia="zh-CN"/>
        </w:rPr>
        <w:t>在学习到的交通先验中优化事故场景，并组织事故类型及规划器改进。</w:t>
      </w:r>
      <w:r>
        <w:rPr>
          <w:lang w:eastAsia="zh-CN"/>
        </w:rPr>
        <w:t>[8] CaDRE</w:t>
      </w:r>
      <w:r>
        <w:rPr>
          <w:lang w:eastAsia="zh-CN"/>
        </w:rPr>
        <w:t>将真实轨迹扰动写入质量</w:t>
      </w:r>
      <w:r>
        <w:rPr>
          <w:lang w:eastAsia="zh-CN"/>
        </w:rPr>
        <w:t>—</w:t>
      </w:r>
      <w:r>
        <w:rPr>
          <w:lang w:eastAsia="zh-CN"/>
        </w:rPr>
        <w:t>多样性搜索，采用行为网格档案与邻域空网格感知重启，兼顾危险程度和行为差异。</w:t>
      </w:r>
      <w:r>
        <w:rPr>
          <w:lang w:eastAsia="zh-CN"/>
        </w:rPr>
        <w:t>[4] Niching subset simulation</w:t>
      </w:r>
      <w:r>
        <w:rPr>
          <w:lang w:eastAsia="zh-CN"/>
        </w:rPr>
        <w:t>通过输入空间分区和递归子集模拟处理多峰失效区域。</w:t>
      </w:r>
      <w:r>
        <w:rPr>
          <w:lang w:eastAsia="zh-CN"/>
        </w:rPr>
        <w:t>[5] CN116361175A</w:t>
      </w:r>
      <w:r>
        <w:rPr>
          <w:lang w:eastAsia="zh-CN"/>
        </w:rPr>
        <w:t>根据自然驾驶特征分类、组合测试及风险指标，将测试用例划分至不同安全域。</w:t>
      </w:r>
      <w:r>
        <w:rPr>
          <w:lang w:eastAsia="zh-CN"/>
        </w:rPr>
        <w:t>[6]</w:t>
      </w:r>
    </w:p>
    <w:p w14:paraId="09405AC5" w14:textId="77777777" w:rsidR="00EB7CA7" w:rsidRDefault="002F6399">
      <w:pPr>
        <w:spacing w:after="100" w:line="324" w:lineRule="auto"/>
        <w:ind w:firstLine="420"/>
        <w:rPr>
          <w:lang w:eastAsia="zh-CN"/>
        </w:rPr>
      </w:pPr>
      <w:r>
        <w:rPr>
          <w:lang w:eastAsia="zh-CN"/>
        </w:rPr>
        <w:t>本发明着重处理风险分层过程中两种不同的集中现象：相似交互反复获得扩展机会，以及同一独立样本的派生实例占用较多测试机会。交互类别代表保留针对前者；跨类别累计并限制</w:t>
      </w:r>
      <w:r>
        <w:rPr>
          <w:lang w:eastAsia="zh-CN"/>
        </w:rPr>
        <w:lastRenderedPageBreak/>
        <w:t>同一来源的名额针对后者。两种约束共同作用于同一次后续测试名额分配，实际失效的保存另行执行。</w:t>
      </w:r>
    </w:p>
    <w:p w14:paraId="04E6FC6E" w14:textId="77777777" w:rsidR="00EB7CA7" w:rsidRDefault="002F6399">
      <w:pPr>
        <w:pStyle w:val="1"/>
        <w:spacing w:before="240" w:after="120"/>
        <w:rPr>
          <w:lang w:eastAsia="zh-CN"/>
        </w:rPr>
      </w:pPr>
      <w:r>
        <w:rPr>
          <w:rFonts w:ascii="Times New Roman" w:eastAsia="Noto Serif CJK SC" w:hAnsi="Times New Roman"/>
          <w:lang w:eastAsia="zh-CN"/>
        </w:rPr>
        <w:t xml:space="preserve">3 </w:t>
      </w:r>
      <w:r>
        <w:rPr>
          <w:rFonts w:ascii="Times New Roman" w:eastAsia="Noto Serif CJK SC" w:hAnsi="Times New Roman"/>
          <w:lang w:eastAsia="zh-CN"/>
        </w:rPr>
        <w:t>现有方案的不足与本发明目的</w:t>
      </w:r>
    </w:p>
    <w:p w14:paraId="2C6EB8AA" w14:textId="77777777" w:rsidR="00EB7CA7" w:rsidRDefault="002F6399">
      <w:pPr>
        <w:spacing w:after="100" w:line="324" w:lineRule="auto"/>
        <w:ind w:firstLine="420"/>
        <w:rPr>
          <w:lang w:eastAsia="zh-CN"/>
        </w:rPr>
      </w:pPr>
      <w:r>
        <w:rPr>
          <w:lang w:eastAsia="zh-CN"/>
        </w:rPr>
        <w:t>对于上述目标任务，单独采用轨迹重放、交互生成或危险排序，尚不能直接给出</w:t>
      </w:r>
      <w:r>
        <w:rPr>
          <w:lang w:eastAsia="zh-CN"/>
        </w:rPr>
        <w:t>“</w:t>
      </w:r>
      <w:r>
        <w:rPr>
          <w:lang w:eastAsia="zh-CN"/>
        </w:rPr>
        <w:t>事件中保留什么、允许改变什么、风险变化如何用于后续测试</w:t>
      </w:r>
      <w:r>
        <w:rPr>
          <w:lang w:eastAsia="zh-CN"/>
        </w:rPr>
        <w:t>”</w:t>
      </w:r>
      <w:r>
        <w:rPr>
          <w:lang w:eastAsia="zh-CN"/>
        </w:rPr>
        <w:t>的完整实施关系。若一次提议同时改变道路、初态和多类行为输入，则其风险变化难以用于判断具体参数组的后续调整价值。若背景车辆响应后仍追赶原时间位置，则搜索还可能放大参考跟踪与交通响应之间的不相容。</w:t>
      </w:r>
    </w:p>
    <w:p w14:paraId="2EAF2E25" w14:textId="77777777" w:rsidR="00EB7CA7" w:rsidRDefault="002F6399">
      <w:pPr>
        <w:spacing w:after="100" w:line="324" w:lineRule="auto"/>
        <w:ind w:firstLine="420"/>
        <w:rPr>
          <w:lang w:eastAsia="zh-CN"/>
        </w:rPr>
      </w:pPr>
      <w:r>
        <w:rPr>
          <w:lang w:eastAsia="zh-CN"/>
        </w:rPr>
        <w:t>本发明将自然驾驶事件作为固定条件，将行为参数组作为采样、替换与重放的共同接口；由统一执行模块处理参考跟踪、响应接管和车辆动力学，再以同条件比较得到的实际风险变化调整参数组选择概率，使被选择的变化能够追溯至具体输入。</w:t>
      </w:r>
    </w:p>
    <w:p w14:paraId="118A19DC" w14:textId="77777777" w:rsidR="00EB7CA7" w:rsidRDefault="002F6399">
      <w:pPr>
        <w:spacing w:after="100" w:line="324" w:lineRule="auto"/>
        <w:ind w:firstLine="420"/>
        <w:rPr>
          <w:lang w:eastAsia="zh-CN"/>
        </w:rPr>
      </w:pPr>
      <w:r>
        <w:rPr>
          <w:lang w:eastAsia="zh-CN"/>
        </w:rPr>
        <w:t>在此基础上，本发明在风险准入集合内联合分配交互类别代表及独立来源名额，使同一来源进入不同类别后仍共同受限。由此，将测试从单个高风险样本的反复扩展，转向具有明确交互差异和来源约束的持续探索，并以完整输入档案支持后续复现。</w:t>
      </w:r>
    </w:p>
    <w:p w14:paraId="7A0ECD48" w14:textId="77777777" w:rsidR="00EB7CA7" w:rsidRDefault="002F6399">
      <w:pPr>
        <w:pStyle w:val="1"/>
        <w:spacing w:before="240" w:after="120"/>
        <w:rPr>
          <w:lang w:eastAsia="zh-CN"/>
        </w:rPr>
      </w:pPr>
      <w:r>
        <w:rPr>
          <w:rFonts w:ascii="Times New Roman" w:eastAsia="Noto Serif CJK SC" w:hAnsi="Times New Roman"/>
          <w:lang w:eastAsia="zh-CN"/>
        </w:rPr>
        <w:t xml:space="preserve">4 </w:t>
      </w:r>
      <w:r>
        <w:rPr>
          <w:rFonts w:ascii="Times New Roman" w:eastAsia="Noto Serif CJK SC" w:hAnsi="Times New Roman"/>
          <w:lang w:eastAsia="zh-CN"/>
        </w:rPr>
        <w:t>技术方案概述</w:t>
      </w:r>
    </w:p>
    <w:p w14:paraId="24E6447C" w14:textId="77777777" w:rsidR="00EB7CA7" w:rsidRDefault="002F6399">
      <w:pPr>
        <w:spacing w:after="100" w:line="324" w:lineRule="auto"/>
        <w:ind w:firstLine="420"/>
        <w:rPr>
          <w:lang w:eastAsia="zh-CN"/>
        </w:rPr>
      </w:pPr>
      <w:r>
        <w:rPr>
          <w:lang w:eastAsia="zh-CN"/>
        </w:rPr>
        <w:t>本方法由包括处理器、存储器和交通仿真接口的测试设备执行。处理器调用冻结的场景生成模型、背景驾驶模型及当前被测策略，存储器保存自然事件、参数数组、执行轨迹和来源谱系。总体流程见图</w:t>
      </w:r>
      <w:r>
        <w:rPr>
          <w:lang w:eastAsia="zh-CN"/>
        </w:rPr>
        <w:t>1</w:t>
      </w:r>
      <w:r>
        <w:rPr>
          <w:lang w:eastAsia="zh-CN"/>
        </w:rPr>
        <w:t>。</w:t>
      </w:r>
    </w:p>
    <w:p w14:paraId="30DE104E" w14:textId="77777777" w:rsidR="00EB7CA7" w:rsidRDefault="002F6399">
      <w:pPr>
        <w:spacing w:after="100" w:line="324" w:lineRule="auto"/>
        <w:ind w:firstLine="420"/>
        <w:rPr>
          <w:lang w:eastAsia="zh-CN"/>
        </w:rPr>
      </w:pPr>
      <w:r>
        <w:rPr>
          <w:lang w:eastAsia="zh-CN"/>
        </w:rPr>
        <w:t>S101</w:t>
      </w:r>
      <w:r>
        <w:rPr>
          <w:lang w:eastAsia="zh-CN"/>
        </w:rPr>
        <w:t>，构建事件条件。清洗连续自然驾驶记录，截取完整多车交互窗口，计算事件风险并选择目标事件，保存道路、车辆身份、尺寸、起始状态及有效历史。</w:t>
      </w:r>
    </w:p>
    <w:p w14:paraId="52245035" w14:textId="77777777" w:rsidR="00EB7CA7" w:rsidRDefault="002F6399">
      <w:pPr>
        <w:spacing w:after="100" w:line="324" w:lineRule="auto"/>
        <w:ind w:firstLine="420"/>
        <w:rPr>
          <w:lang w:eastAsia="zh-CN"/>
        </w:rPr>
      </w:pPr>
      <w:r>
        <w:rPr>
          <w:lang w:eastAsia="zh-CN"/>
        </w:rPr>
        <w:t>S102</w:t>
      </w:r>
      <w:r>
        <w:rPr>
          <w:lang w:eastAsia="zh-CN"/>
        </w:rPr>
        <w:t>，建立行为参数组。在固定事件条件下，分别为参考运动、驾驶员特征、换道及逐时响应设置可变输入，生成背景车辆参考运动，并为每次完整独立条件抽样建立来源标识。</w:t>
      </w:r>
    </w:p>
    <w:p w14:paraId="5625F338" w14:textId="77777777" w:rsidR="00EB7CA7" w:rsidRDefault="002F6399">
      <w:pPr>
        <w:spacing w:after="100" w:line="324" w:lineRule="auto"/>
        <w:ind w:firstLine="420"/>
        <w:rPr>
          <w:lang w:eastAsia="zh-CN"/>
        </w:rPr>
      </w:pPr>
      <w:r>
        <w:rPr>
          <w:lang w:eastAsia="zh-CN"/>
        </w:rPr>
        <w:t>S103</w:t>
      </w:r>
      <w:r>
        <w:rPr>
          <w:lang w:eastAsia="zh-CN"/>
        </w:rPr>
        <w:t>，执行交互式测试。依据当前实际联合状态计算背景车辆基准动作及参考适用性；需要响应时承接当前运动与换道状态，由响应控制器接管；将背景动作与被测车辆动作统一送入车辆动力学。</w:t>
      </w:r>
    </w:p>
    <w:p w14:paraId="08F08FC0" w14:textId="77777777" w:rsidR="00EB7CA7" w:rsidRDefault="002F6399">
      <w:pPr>
        <w:spacing w:after="100" w:line="324" w:lineRule="auto"/>
        <w:ind w:firstLine="420"/>
        <w:rPr>
          <w:lang w:eastAsia="zh-CN"/>
        </w:rPr>
      </w:pPr>
      <w:r>
        <w:rPr>
          <w:lang w:eastAsia="zh-CN"/>
        </w:rPr>
        <w:t>S104</w:t>
      </w:r>
      <w:r>
        <w:rPr>
          <w:lang w:eastAsia="zh-CN"/>
        </w:rPr>
        <w:t>，更新参数组选择。保持事件、策略和非选中输入一致，比较单组变更前后的有效执行，利用实际风险变化及交互相关性确定后续参数组选择概率，并保留独立条件抽样通道。</w:t>
      </w:r>
    </w:p>
    <w:p w14:paraId="0FC77B84" w14:textId="77777777" w:rsidR="00EB7CA7" w:rsidRDefault="002F6399">
      <w:pPr>
        <w:spacing w:after="100" w:line="324" w:lineRule="auto"/>
        <w:ind w:firstLine="420"/>
        <w:rPr>
          <w:lang w:eastAsia="zh-CN"/>
        </w:rPr>
      </w:pPr>
      <w:r>
        <w:rPr>
          <w:lang w:eastAsia="zh-CN"/>
        </w:rPr>
        <w:t>S105</w:t>
      </w:r>
      <w:r>
        <w:rPr>
          <w:lang w:eastAsia="zh-CN"/>
        </w:rPr>
        <w:t>，安排下一层测试。根据有效执行结果提高风险门槛，在准入集合内联合选择交互类别代表和限制跨类别同源名额，按分配结果生成并执行后续候选。</w:t>
      </w:r>
    </w:p>
    <w:p w14:paraId="72DA245B" w14:textId="77777777" w:rsidR="00EB7CA7" w:rsidRDefault="002F6399">
      <w:pPr>
        <w:spacing w:after="100" w:line="324" w:lineRule="auto"/>
        <w:ind w:firstLine="420"/>
        <w:rPr>
          <w:lang w:eastAsia="zh-CN"/>
        </w:rPr>
      </w:pPr>
      <w:r>
        <w:rPr>
          <w:lang w:eastAsia="zh-CN"/>
        </w:rPr>
        <w:t>S106</w:t>
      </w:r>
      <w:r>
        <w:rPr>
          <w:lang w:eastAsia="zh-CN"/>
        </w:rPr>
        <w:t>，保存失效与复现材料。对有效执行中的实际失效保存完整输入、实际轨迹和模型版本；达到预算或终止条件后输出失效档案、测试记录及覆盖统计。可将所述档案进一步用于已有策略的定向更新。</w:t>
      </w:r>
    </w:p>
    <w:p w14:paraId="35B1BA1C" w14:textId="77777777" w:rsidR="00EB7CA7" w:rsidRDefault="002F6399">
      <w:pPr>
        <w:pStyle w:val="1"/>
        <w:spacing w:before="240" w:after="120"/>
        <w:rPr>
          <w:lang w:eastAsia="zh-CN"/>
        </w:rPr>
      </w:pPr>
      <w:r>
        <w:rPr>
          <w:rFonts w:ascii="Times New Roman" w:eastAsia="Noto Serif CJK SC" w:hAnsi="Times New Roman"/>
          <w:lang w:eastAsia="zh-CN"/>
        </w:rPr>
        <w:lastRenderedPageBreak/>
        <w:t xml:space="preserve">5 </w:t>
      </w:r>
      <w:r>
        <w:rPr>
          <w:rFonts w:ascii="Times New Roman" w:eastAsia="Noto Serif CJK SC" w:hAnsi="Times New Roman"/>
          <w:lang w:eastAsia="zh-CN"/>
        </w:rPr>
        <w:t>技术方案的具体实施方式</w:t>
      </w:r>
    </w:p>
    <w:p w14:paraId="7E3D922B" w14:textId="77777777" w:rsidR="00EB7CA7" w:rsidRDefault="002F6399">
      <w:pPr>
        <w:pStyle w:val="21"/>
        <w:spacing w:before="160" w:after="120"/>
        <w:rPr>
          <w:lang w:eastAsia="zh-CN"/>
        </w:rPr>
      </w:pPr>
      <w:commentRangeStart w:id="1"/>
      <w:r>
        <w:rPr>
          <w:rFonts w:ascii="Times New Roman" w:eastAsia="Noto Serif CJK SC" w:hAnsi="Times New Roman"/>
          <w:sz w:val="24"/>
          <w:lang w:eastAsia="zh-CN"/>
        </w:rPr>
        <w:t xml:space="preserve">5.1 </w:t>
      </w:r>
      <w:r>
        <w:rPr>
          <w:rFonts w:ascii="Times New Roman" w:eastAsia="Noto Serif CJK SC" w:hAnsi="Times New Roman"/>
          <w:sz w:val="24"/>
          <w:lang w:eastAsia="zh-CN"/>
        </w:rPr>
        <w:t>数据对象、固定条件与重放约定</w:t>
      </w:r>
      <w:commentRangeEnd w:id="1"/>
      <w:r w:rsidR="00701E36">
        <w:rPr>
          <w:rStyle w:val="aff9"/>
          <w:sz w:val="26"/>
          <w:szCs w:val="26"/>
          <w:lang w:eastAsia="zh-CN"/>
        </w:rPr>
        <w:commentReference w:id="1"/>
      </w:r>
    </w:p>
    <w:p w14:paraId="1B1D7F33" w14:textId="77777777" w:rsidR="00EB7CA7" w:rsidRDefault="002F6399">
      <w:pPr>
        <w:spacing w:after="100" w:line="324" w:lineRule="auto"/>
        <w:ind w:firstLine="420"/>
        <w:rPr>
          <w:lang w:eastAsia="zh-CN"/>
        </w:rPr>
      </w:pPr>
      <w:r>
        <w:rPr>
          <w:lang w:eastAsia="zh-CN"/>
        </w:rPr>
        <w:t>为使行为变化能够逐组核对，本方法将固定条件、可变输入和执行结果分开保存。表</w:t>
      </w:r>
      <w:r>
        <w:rPr>
          <w:lang w:eastAsia="zh-CN"/>
        </w:rPr>
        <w:t>1</w:t>
      </w:r>
      <w:r>
        <w:rPr>
          <w:lang w:eastAsia="zh-CN"/>
        </w:rPr>
        <w:t>给出贯穿各步骤的数据对象；同一符号在全文中具有相同含义。</w:t>
      </w:r>
    </w:p>
    <w:tbl>
      <w:tblPr>
        <w:tblStyle w:val="aff1"/>
        <w:tblW w:w="0" w:type="auto"/>
        <w:jc w:val="center"/>
        <w:tblLayout w:type="fixed"/>
        <w:tblLook w:val="04A0" w:firstRow="1" w:lastRow="0" w:firstColumn="1" w:lastColumn="0" w:noHBand="0" w:noVBand="1"/>
      </w:tblPr>
      <w:tblGrid>
        <w:gridCol w:w="1984"/>
        <w:gridCol w:w="1417"/>
        <w:gridCol w:w="5783"/>
      </w:tblGrid>
      <w:tr w:rsidR="00EB7CA7" w14:paraId="765E2690" w14:textId="77777777">
        <w:trPr>
          <w:cantSplit/>
          <w:tblHeader/>
          <w:jc w:val="center"/>
        </w:trPr>
        <w:tc>
          <w:tcPr>
            <w:tcW w:w="1984" w:type="dxa"/>
            <w:shd w:val="clear" w:color="auto" w:fill="EDEDED"/>
            <w:vAlign w:val="center"/>
          </w:tcPr>
          <w:p w14:paraId="55A57981" w14:textId="77777777" w:rsidR="00EB7CA7" w:rsidRDefault="002F6399">
            <w:pPr>
              <w:spacing w:before="80" w:after="80" w:line="276" w:lineRule="auto"/>
            </w:pPr>
            <w:r>
              <w:rPr>
                <w:b/>
                <w:sz w:val="20"/>
              </w:rPr>
              <w:t>对象</w:t>
            </w:r>
          </w:p>
        </w:tc>
        <w:tc>
          <w:tcPr>
            <w:tcW w:w="1417" w:type="dxa"/>
            <w:shd w:val="clear" w:color="auto" w:fill="EDEDED"/>
            <w:vAlign w:val="center"/>
          </w:tcPr>
          <w:p w14:paraId="4833299F" w14:textId="77777777" w:rsidR="00EB7CA7" w:rsidRDefault="002F6399">
            <w:pPr>
              <w:spacing w:before="80" w:after="80" w:line="276" w:lineRule="auto"/>
            </w:pPr>
            <w:r>
              <w:rPr>
                <w:b/>
                <w:sz w:val="20"/>
              </w:rPr>
              <w:t>符号</w:t>
            </w:r>
          </w:p>
        </w:tc>
        <w:tc>
          <w:tcPr>
            <w:tcW w:w="5783" w:type="dxa"/>
            <w:shd w:val="clear" w:color="auto" w:fill="EDEDED"/>
            <w:vAlign w:val="center"/>
          </w:tcPr>
          <w:p w14:paraId="6DD097D8" w14:textId="77777777" w:rsidR="00EB7CA7" w:rsidRDefault="002F6399">
            <w:pPr>
              <w:spacing w:before="80" w:after="80" w:line="276" w:lineRule="auto"/>
            </w:pPr>
            <w:r>
              <w:rPr>
                <w:b/>
                <w:sz w:val="20"/>
              </w:rPr>
              <w:t>内容与用途</w:t>
            </w:r>
          </w:p>
        </w:tc>
      </w:tr>
      <w:tr w:rsidR="00EB7CA7" w14:paraId="2C057AEB" w14:textId="77777777">
        <w:trPr>
          <w:cantSplit/>
          <w:jc w:val="center"/>
        </w:trPr>
        <w:tc>
          <w:tcPr>
            <w:tcW w:w="1984" w:type="dxa"/>
            <w:vAlign w:val="center"/>
          </w:tcPr>
          <w:p w14:paraId="14FA4E23" w14:textId="77777777" w:rsidR="00EB7CA7" w:rsidRDefault="002F6399">
            <w:pPr>
              <w:spacing w:before="80" w:after="80" w:line="276" w:lineRule="auto"/>
            </w:pPr>
            <w:r>
              <w:rPr>
                <w:sz w:val="20"/>
              </w:rPr>
              <w:t>自然事件</w:t>
            </w:r>
          </w:p>
        </w:tc>
        <w:tc>
          <w:tcPr>
            <w:tcW w:w="1417" w:type="dxa"/>
            <w:vAlign w:val="center"/>
          </w:tcPr>
          <w:p w14:paraId="619456E0" w14:textId="77777777" w:rsidR="00EB7CA7" w:rsidRDefault="002F6399">
            <w:pPr>
              <w:spacing w:before="80" w:after="80" w:line="276" w:lineRule="auto"/>
            </w:pPr>
            <m:oMathPara>
              <m:oMath>
                <m:r>
                  <w:rPr>
                    <w:rFonts w:ascii="Cambria Math" w:hAnsi="Cambria Math"/>
                  </w:rPr>
                  <m:t>e</m:t>
                </m:r>
              </m:oMath>
            </m:oMathPara>
          </w:p>
        </w:tc>
        <w:tc>
          <w:tcPr>
            <w:tcW w:w="5783" w:type="dxa"/>
            <w:vAlign w:val="center"/>
          </w:tcPr>
          <w:p w14:paraId="12D5B821" w14:textId="77777777" w:rsidR="00EB7CA7" w:rsidRDefault="002F6399">
            <w:pPr>
              <w:spacing w:before="80" w:after="80" w:line="276" w:lineRule="auto"/>
              <w:rPr>
                <w:lang w:eastAsia="zh-CN"/>
              </w:rPr>
            </w:pPr>
            <w:r>
              <w:rPr>
                <w:sz w:val="20"/>
                <w:lang w:eastAsia="zh-CN"/>
              </w:rPr>
              <w:t>道路几何、稳定车辆身份、尺寸、起始状态、有效历史及记录轨迹。</w:t>
            </w:r>
          </w:p>
        </w:tc>
      </w:tr>
      <w:tr w:rsidR="00EB7CA7" w14:paraId="774E034D" w14:textId="77777777">
        <w:trPr>
          <w:cantSplit/>
          <w:jc w:val="center"/>
        </w:trPr>
        <w:tc>
          <w:tcPr>
            <w:tcW w:w="1984" w:type="dxa"/>
            <w:vAlign w:val="center"/>
          </w:tcPr>
          <w:p w14:paraId="6949544C" w14:textId="77777777" w:rsidR="00EB7CA7" w:rsidRDefault="002F6399">
            <w:pPr>
              <w:spacing w:before="80" w:after="80" w:line="276" w:lineRule="auto"/>
              <w:rPr>
                <w:lang w:eastAsia="zh-CN"/>
              </w:rPr>
            </w:pPr>
            <w:r>
              <w:rPr>
                <w:sz w:val="20"/>
                <w:lang w:eastAsia="zh-CN"/>
              </w:rPr>
              <w:t>初始条件／占位／尺寸</w:t>
            </w:r>
          </w:p>
        </w:tc>
        <w:tc>
          <w:tcPr>
            <w:tcW w:w="1417" w:type="dxa"/>
            <w:vAlign w:val="center"/>
          </w:tcPr>
          <w:p w14:paraId="3D33DA06" w14:textId="77777777" w:rsidR="00EB7CA7" w:rsidRDefault="00467749">
            <w:pPr>
              <w:spacing w:before="80" w:after="80" w:line="276" w:lineRule="auto"/>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oMath>
            </m:oMathPara>
          </w:p>
        </w:tc>
        <w:tc>
          <w:tcPr>
            <w:tcW w:w="5783" w:type="dxa"/>
            <w:vAlign w:val="center"/>
          </w:tcPr>
          <w:p w14:paraId="09400009" w14:textId="77777777" w:rsidR="00EB7CA7" w:rsidRDefault="002F6399">
            <w:pPr>
              <w:spacing w:before="80" w:after="80" w:line="276" w:lineRule="auto"/>
              <w:rPr>
                <w:lang w:eastAsia="zh-CN"/>
              </w:rPr>
            </w:pPr>
            <w:r>
              <w:rPr>
                <w:sz w:val="20"/>
                <w:lang w:eastAsia="zh-CN"/>
              </w:rPr>
              <w:t>初始运动关系、有效背景位置掩码及全部车辆长宽；局部变更时固定。</w:t>
            </w:r>
          </w:p>
        </w:tc>
      </w:tr>
      <w:tr w:rsidR="00EB7CA7" w14:paraId="0A638F24" w14:textId="77777777">
        <w:trPr>
          <w:cantSplit/>
          <w:jc w:val="center"/>
        </w:trPr>
        <w:tc>
          <w:tcPr>
            <w:tcW w:w="1984" w:type="dxa"/>
            <w:vAlign w:val="center"/>
          </w:tcPr>
          <w:p w14:paraId="06E19D5C" w14:textId="77777777" w:rsidR="00EB7CA7" w:rsidRDefault="002F6399">
            <w:pPr>
              <w:spacing w:before="80" w:after="80" w:line="276" w:lineRule="auto"/>
              <w:rPr>
                <w:lang w:eastAsia="zh-CN"/>
              </w:rPr>
            </w:pPr>
            <w:r>
              <w:rPr>
                <w:sz w:val="20"/>
                <w:lang w:eastAsia="zh-CN"/>
              </w:rPr>
              <w:t>行为输入／参数组集合</w:t>
            </w:r>
          </w:p>
        </w:tc>
        <w:tc>
          <w:tcPr>
            <w:tcW w:w="1417" w:type="dxa"/>
            <w:vAlign w:val="center"/>
          </w:tcPr>
          <w:p w14:paraId="185E739E" w14:textId="77777777" w:rsidR="00EB7CA7" w:rsidRDefault="002F6399">
            <w:pPr>
              <w:spacing w:before="80" w:after="80" w:line="276" w:lineRule="auto"/>
            </w:pPr>
            <m:oMathPara>
              <m:oMath>
                <m:r>
                  <w:rPr>
                    <w:rFonts w:ascii="Cambria Math" w:hAnsi="Cambria Math"/>
                  </w:rPr>
                  <m:t>ω</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e</m:t>
                    </m:r>
                  </m:sub>
                </m:sSub>
              </m:oMath>
            </m:oMathPara>
          </w:p>
        </w:tc>
        <w:tc>
          <w:tcPr>
            <w:tcW w:w="5783" w:type="dxa"/>
            <w:vAlign w:val="center"/>
          </w:tcPr>
          <w:p w14:paraId="7A8639C7" w14:textId="77777777" w:rsidR="00EB7CA7" w:rsidRDefault="002F6399">
            <w:pPr>
              <w:spacing w:before="80" w:after="80" w:line="276" w:lineRule="auto"/>
              <w:rPr>
                <w:lang w:eastAsia="zh-CN"/>
              </w:rPr>
            </w:pPr>
            <w:r>
              <w:rPr>
                <w:sz w:val="20"/>
                <w:lang w:eastAsia="zh-CN"/>
              </w:rPr>
              <w:t>允许变化的行为输入，以及事件内可替换参数组的索引集合。</w:t>
            </w:r>
          </w:p>
        </w:tc>
      </w:tr>
      <w:tr w:rsidR="00EB7CA7" w14:paraId="65DC264B" w14:textId="77777777">
        <w:trPr>
          <w:cantSplit/>
          <w:jc w:val="center"/>
        </w:trPr>
        <w:tc>
          <w:tcPr>
            <w:tcW w:w="1984" w:type="dxa"/>
            <w:vAlign w:val="center"/>
          </w:tcPr>
          <w:p w14:paraId="287717B2" w14:textId="77777777" w:rsidR="00EB7CA7" w:rsidRDefault="002F6399">
            <w:pPr>
              <w:spacing w:before="80" w:after="80" w:line="276" w:lineRule="auto"/>
            </w:pPr>
            <w:r>
              <w:rPr>
                <w:sz w:val="20"/>
              </w:rPr>
              <w:t>环境参数／当前策略</w:t>
            </w:r>
          </w:p>
        </w:tc>
        <w:tc>
          <w:tcPr>
            <w:tcW w:w="1417" w:type="dxa"/>
            <w:vAlign w:val="center"/>
          </w:tcPr>
          <w:p w14:paraId="7BD4C34E" w14:textId="77777777" w:rsidR="00EB7CA7" w:rsidRDefault="002F6399">
            <w:pPr>
              <w:spacing w:before="80" w:after="80" w:line="276" w:lineRule="auto"/>
            </w:pPr>
            <m:oMathPara>
              <m:oMath>
                <m:r>
                  <w:rPr>
                    <w:rFonts w:ascii="Cambria Math" w:hAnsi="Cambria Math"/>
                  </w:rPr>
                  <m:t>θ</m:t>
                </m:r>
                <m:r>
                  <m:rPr>
                    <m:sty m:val="p"/>
                  </m:rPr>
                  <w:rPr>
                    <w:rFonts w:ascii="Cambria Math" w:hAnsi="Cambria Math"/>
                  </w:rPr>
                  <m:t>,</m:t>
                </m:r>
                <m:r>
                  <w:rPr>
                    <w:rFonts w:ascii="Cambria Math" w:hAnsi="Cambria Math"/>
                  </w:rPr>
                  <m:t>π</m:t>
                </m:r>
              </m:oMath>
            </m:oMathPara>
          </w:p>
        </w:tc>
        <w:tc>
          <w:tcPr>
            <w:tcW w:w="5783" w:type="dxa"/>
            <w:vAlign w:val="center"/>
          </w:tcPr>
          <w:p w14:paraId="2C5577A8" w14:textId="77777777" w:rsidR="00EB7CA7" w:rsidRDefault="002F6399">
            <w:pPr>
              <w:spacing w:before="80" w:after="80" w:line="276" w:lineRule="auto"/>
              <w:rPr>
                <w:lang w:eastAsia="zh-CN"/>
              </w:rPr>
            </w:pPr>
            <w:r>
              <w:rPr>
                <w:sz w:val="20"/>
                <w:lang w:eastAsia="zh-CN"/>
              </w:rPr>
              <w:t>冻结的生成、响应、控制与动力学配置，以及本轮被测策略。</w:t>
            </w:r>
          </w:p>
        </w:tc>
      </w:tr>
      <w:tr w:rsidR="00EB7CA7" w14:paraId="73D136F7" w14:textId="77777777">
        <w:trPr>
          <w:cantSplit/>
          <w:jc w:val="center"/>
        </w:trPr>
        <w:tc>
          <w:tcPr>
            <w:tcW w:w="1984" w:type="dxa"/>
            <w:vAlign w:val="center"/>
          </w:tcPr>
          <w:p w14:paraId="49B60946" w14:textId="77777777" w:rsidR="00EB7CA7" w:rsidRDefault="002F6399">
            <w:pPr>
              <w:spacing w:before="80" w:after="80" w:line="276" w:lineRule="auto"/>
              <w:rPr>
                <w:lang w:eastAsia="zh-CN"/>
              </w:rPr>
            </w:pPr>
            <w:r>
              <w:rPr>
                <w:sz w:val="20"/>
                <w:lang w:eastAsia="zh-CN"/>
              </w:rPr>
              <w:t>执行轨迹／风险／失效标签</w:t>
            </w:r>
          </w:p>
        </w:tc>
        <w:tc>
          <w:tcPr>
            <w:tcW w:w="1417" w:type="dxa"/>
            <w:vAlign w:val="center"/>
          </w:tcPr>
          <w:p w14:paraId="678EB033" w14:textId="77777777" w:rsidR="00EB7CA7" w:rsidRDefault="002F6399">
            <w:pPr>
              <w:spacing w:before="80" w:after="80" w:line="276" w:lineRule="auto"/>
            </w:pPr>
            <m:oMathPara>
              <m:oMath>
                <m:r>
                  <w:rPr>
                    <w:rFonts w:ascii="Cambria Math" w:hAnsi="Cambria Math"/>
                  </w:rPr>
                  <m:t>τ</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f</m:t>
                </m:r>
              </m:oMath>
            </m:oMathPara>
          </w:p>
        </w:tc>
        <w:tc>
          <w:tcPr>
            <w:tcW w:w="5783" w:type="dxa"/>
            <w:vAlign w:val="center"/>
          </w:tcPr>
          <w:p w14:paraId="680A7256" w14:textId="77777777" w:rsidR="00EB7CA7" w:rsidRDefault="002F6399">
            <w:pPr>
              <w:spacing w:before="80" w:after="80" w:line="276" w:lineRule="auto"/>
              <w:rPr>
                <w:lang w:eastAsia="zh-CN"/>
              </w:rPr>
            </w:pPr>
            <w:r>
              <w:rPr>
                <w:sz w:val="20"/>
                <w:lang w:eastAsia="zh-CN"/>
              </w:rPr>
              <w:t>实际联合状态序列、非负事件风险，以及按预定规则得到的二值失效标签。</w:t>
            </w:r>
          </w:p>
        </w:tc>
      </w:tr>
      <w:tr w:rsidR="00EB7CA7" w14:paraId="13ADD7DB" w14:textId="77777777">
        <w:trPr>
          <w:cantSplit/>
          <w:jc w:val="center"/>
        </w:trPr>
        <w:tc>
          <w:tcPr>
            <w:tcW w:w="1984" w:type="dxa"/>
            <w:vAlign w:val="center"/>
          </w:tcPr>
          <w:p w14:paraId="3C3686E2" w14:textId="77777777" w:rsidR="00EB7CA7" w:rsidRDefault="002F6399">
            <w:pPr>
              <w:spacing w:before="80" w:after="80" w:line="276" w:lineRule="auto"/>
            </w:pPr>
            <w:r>
              <w:rPr>
                <w:sz w:val="20"/>
              </w:rPr>
              <w:t>交互类别／独立来源</w:t>
            </w:r>
          </w:p>
        </w:tc>
        <w:tc>
          <w:tcPr>
            <w:tcW w:w="1417" w:type="dxa"/>
            <w:vAlign w:val="center"/>
          </w:tcPr>
          <w:p w14:paraId="12E16E56" w14:textId="77777777" w:rsidR="00EB7CA7" w:rsidRDefault="002F6399">
            <w:pPr>
              <w:spacing w:before="80" w:after="80" w:line="276" w:lineRule="auto"/>
            </w:pPr>
            <m:oMathPara>
              <m:oMath>
                <m:r>
                  <w:rPr>
                    <w:rFonts w:ascii="Cambria Math" w:hAnsi="Cambria Math"/>
                  </w:rPr>
                  <m:t>g</m:t>
                </m:r>
                <m:r>
                  <m:rPr>
                    <m:sty m:val="p"/>
                  </m:rPr>
                  <w:rPr>
                    <w:rFonts w:ascii="Cambria Math" w:hAnsi="Cambria Math"/>
                  </w:rPr>
                  <m:t>,</m:t>
                </m:r>
                <m:r>
                  <w:rPr>
                    <w:rFonts w:ascii="Cambria Math" w:hAnsi="Cambria Math"/>
                  </w:rPr>
                  <m:t>α</m:t>
                </m:r>
              </m:oMath>
            </m:oMathPara>
          </w:p>
        </w:tc>
        <w:tc>
          <w:tcPr>
            <w:tcW w:w="5783" w:type="dxa"/>
            <w:vAlign w:val="center"/>
          </w:tcPr>
          <w:p w14:paraId="6D5291BC" w14:textId="77777777" w:rsidR="00EB7CA7" w:rsidRDefault="002F6399">
            <w:pPr>
              <w:spacing w:before="80" w:after="80" w:line="276" w:lineRule="auto"/>
              <w:rPr>
                <w:lang w:eastAsia="zh-CN"/>
              </w:rPr>
            </w:pPr>
            <w:r>
              <w:rPr>
                <w:sz w:val="20"/>
                <w:lang w:eastAsia="zh-CN"/>
              </w:rPr>
              <w:t>依据实际交互描述得到的类别，以及独立条件抽样的谱系起点。</w:t>
            </w:r>
          </w:p>
        </w:tc>
      </w:tr>
      <w:tr w:rsidR="00EB7CA7" w14:paraId="053F2E5D" w14:textId="77777777">
        <w:trPr>
          <w:cantSplit/>
          <w:jc w:val="center"/>
        </w:trPr>
        <w:tc>
          <w:tcPr>
            <w:tcW w:w="1984" w:type="dxa"/>
            <w:vAlign w:val="center"/>
          </w:tcPr>
          <w:p w14:paraId="0F3E9818" w14:textId="77777777" w:rsidR="00EB7CA7" w:rsidRDefault="002F6399">
            <w:pPr>
              <w:spacing w:before="80" w:after="80" w:line="276" w:lineRule="auto"/>
            </w:pPr>
            <w:r>
              <w:rPr>
                <w:sz w:val="20"/>
              </w:rPr>
              <w:t>层索引／风险门槛</w:t>
            </w:r>
          </w:p>
        </w:tc>
        <w:tc>
          <w:tcPr>
            <w:tcW w:w="1417" w:type="dxa"/>
            <w:vAlign w:val="center"/>
          </w:tcPr>
          <w:p w14:paraId="6F5D98A6" w14:textId="77777777" w:rsidR="00EB7CA7" w:rsidRDefault="002F6399">
            <w:pPr>
              <w:spacing w:before="80" w:after="80" w:line="276" w:lineRule="auto"/>
            </w:pPr>
            <m:oMathPara>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oMath>
            </m:oMathPara>
          </w:p>
        </w:tc>
        <w:tc>
          <w:tcPr>
            <w:tcW w:w="5783" w:type="dxa"/>
            <w:vAlign w:val="center"/>
          </w:tcPr>
          <w:p w14:paraId="74B60087" w14:textId="77777777" w:rsidR="00EB7CA7" w:rsidRDefault="002F6399">
            <w:pPr>
              <w:spacing w:before="80" w:after="80" w:line="276" w:lineRule="auto"/>
              <w:rPr>
                <w:lang w:eastAsia="zh-CN"/>
              </w:rPr>
            </w:pPr>
            <w:r>
              <w:rPr>
                <w:sz w:val="20"/>
                <w:lang w:eastAsia="zh-CN"/>
              </w:rPr>
              <w:t>当前风险层及该层要求的最小分层得分。</w:t>
            </w:r>
          </w:p>
        </w:tc>
      </w:tr>
      <w:tr w:rsidR="00EB7CA7" w14:paraId="5865A2F1" w14:textId="77777777">
        <w:trPr>
          <w:cantSplit/>
          <w:jc w:val="center"/>
        </w:trPr>
        <w:tc>
          <w:tcPr>
            <w:tcW w:w="1984" w:type="dxa"/>
            <w:vAlign w:val="center"/>
          </w:tcPr>
          <w:p w14:paraId="63E247E0" w14:textId="77777777" w:rsidR="00EB7CA7" w:rsidRDefault="002F6399">
            <w:pPr>
              <w:spacing w:before="80" w:after="80" w:line="276" w:lineRule="auto"/>
              <w:rPr>
                <w:lang w:eastAsia="zh-CN"/>
              </w:rPr>
            </w:pPr>
            <w:r>
              <w:rPr>
                <w:sz w:val="20"/>
                <w:lang w:eastAsia="zh-CN"/>
              </w:rPr>
              <w:t>准入集合／实际名额总数</w:t>
            </w:r>
          </w:p>
        </w:tc>
        <w:tc>
          <w:tcPr>
            <w:tcW w:w="1417" w:type="dxa"/>
            <w:vAlign w:val="center"/>
          </w:tcPr>
          <w:p w14:paraId="7AEC4F03" w14:textId="77777777" w:rsidR="00EB7CA7" w:rsidRDefault="00467749">
            <w:pPr>
              <w:spacing w:before="80" w:after="80" w:line="276" w:lineRule="auto"/>
            </w:pPr>
            <m:oMathPara>
              <m:oMath>
                <m:sSub>
                  <m:sSubPr>
                    <m:ctrlPr>
                      <w:rPr>
                        <w:rFonts w:ascii="Cambria Math" w:hAnsi="Cambria Math"/>
                      </w:rPr>
                    </m:ctrlPr>
                  </m:sSubPr>
                  <m:e>
                    <m:r>
                      <m:rPr>
                        <m:scr m:val="script"/>
                        <m:sty m:val="p"/>
                      </m:rPr>
                      <w:rPr>
                        <w:rFonts w:ascii="Cambria Math" w:hAnsi="Cambria Math"/>
                      </w:rPr>
                      <m:t>H</m:t>
                    </m:r>
                  </m:e>
                  <m:sub>
                    <m:r>
                      <m:rPr>
                        <m:scr m:val="script"/>
                      </m:rPr>
                      <w:rPr>
                        <w:rFonts w:ascii="Cambria Math" w:hAnsi="Cambria Math"/>
                      </w:rPr>
                      <m:t>l</m:t>
                    </m:r>
                  </m:sub>
                </m:sSub>
                <m:r>
                  <m:rPr>
                    <m:sty m:val="p"/>
                  </m:rPr>
                  <w:rPr>
                    <w:rFonts w:ascii="Cambria Math" w:hAnsi="Cambria Math"/>
                  </w:rPr>
                  <m:t>,</m:t>
                </m:r>
                <m:r>
                  <w:rPr>
                    <w:rFonts w:ascii="Cambria Math" w:hAnsi="Cambria Math"/>
                  </w:rPr>
                  <m:t>N</m:t>
                </m:r>
              </m:oMath>
            </m:oMathPara>
          </w:p>
        </w:tc>
        <w:tc>
          <w:tcPr>
            <w:tcW w:w="5783" w:type="dxa"/>
            <w:vAlign w:val="center"/>
          </w:tcPr>
          <w:p w14:paraId="56A022D8" w14:textId="77777777" w:rsidR="00EB7CA7" w:rsidRDefault="002F6399">
            <w:pPr>
              <w:spacing w:before="80" w:after="80" w:line="276" w:lineRule="auto"/>
              <w:rPr>
                <w:lang w:eastAsia="zh-CN"/>
              </w:rPr>
            </w:pPr>
            <w:r>
              <w:rPr>
                <w:sz w:val="20"/>
                <w:lang w:eastAsia="zh-CN"/>
              </w:rPr>
              <w:t>满足有效性和本层门槛的候选集合，以及实际可分配的后续测试名额。</w:t>
            </w:r>
          </w:p>
        </w:tc>
      </w:tr>
    </w:tbl>
    <w:p w14:paraId="4E28D5A9" w14:textId="77777777" w:rsidR="00EB7CA7" w:rsidRDefault="00EB7CA7">
      <w:pPr>
        <w:spacing w:after="0"/>
        <w:rPr>
          <w:lang w:eastAsia="zh-CN"/>
        </w:rPr>
      </w:pPr>
    </w:p>
    <w:p w14:paraId="0F9993A2" w14:textId="77777777" w:rsidR="00EB7CA7" w:rsidRDefault="002F6399">
      <w:pPr>
        <w:spacing w:after="100" w:line="324" w:lineRule="auto"/>
        <w:ind w:firstLine="420"/>
        <w:rPr>
          <w:lang w:eastAsia="zh-CN"/>
        </w:rPr>
      </w:pPr>
      <w:commentRangeStart w:id="2"/>
      <w:r>
        <w:rPr>
          <w:lang w:eastAsia="zh-CN"/>
        </w:rPr>
        <w:t>每组行为输入同时记录所属车辆、变量类型、作用时间范围及允许分布。按车辆身份、物理帧号和变量类型预先索引随机数组；某分支未使用的数组元素仍保留在原位置，避免控制分支改变随机数的消费顺序。策略存在随机动作时，另行保存并复用其随机实现。</w:t>
      </w:r>
      <w:commentRangeEnd w:id="2"/>
      <w:r w:rsidR="00BC0C24">
        <w:rPr>
          <w:rStyle w:val="aff9"/>
          <w:sz w:val="22"/>
          <w:szCs w:val="22"/>
          <w:lang w:eastAsia="zh-CN"/>
        </w:rPr>
        <w:commentReference w:id="2"/>
      </w:r>
    </w:p>
    <w:p w14:paraId="11C15C29" w14:textId="77777777" w:rsidR="00EB7CA7" w:rsidRDefault="002F6399">
      <w:pPr>
        <w:keepNext/>
        <w:spacing w:before="100" w:after="100"/>
        <w:jc w:val="center"/>
        <w:rPr>
          <w:lang w:eastAsia="zh-CN"/>
        </w:rPr>
      </w:pPr>
      <m:oMath>
        <m:r>
          <w:rPr>
            <w:rFonts w:ascii="Cambria Math" w:hAnsi="Cambria Math"/>
            <w:lang w:eastAsia="zh-CN"/>
          </w:rPr>
          <m:t>τ</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θ</m:t>
            </m:r>
          </m:sub>
        </m:sSub>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ω;π</m:t>
        </m:r>
        <m:r>
          <m:rPr>
            <m:sty m:val="p"/>
          </m:rPr>
          <w:rPr>
            <w:rFonts w:ascii="Cambria Math" w:hAnsi="Cambria Math"/>
            <w:lang w:eastAsia="zh-CN"/>
          </w:rPr>
          <m:t>)</m:t>
        </m:r>
      </m:oMath>
      <w:r>
        <w:rPr>
          <w:sz w:val="20"/>
          <w:lang w:eastAsia="zh-CN"/>
        </w:rPr>
        <w:t xml:space="preserve">  </w:t>
      </w:r>
      <w:r>
        <w:rPr>
          <w:sz w:val="20"/>
          <w:lang w:eastAsia="zh-CN"/>
        </w:rPr>
        <w:t>（</w:t>
      </w:r>
      <w:r>
        <w:rPr>
          <w:sz w:val="20"/>
          <w:lang w:eastAsia="zh-CN"/>
        </w:rPr>
        <w:t>1</w:t>
      </w:r>
      <w:r>
        <w:rPr>
          <w:sz w:val="20"/>
          <w:lang w:eastAsia="zh-CN"/>
        </w:rPr>
        <w:t>）</w:t>
      </w:r>
    </w:p>
    <w:p w14:paraId="41F94E1C" w14:textId="77777777" w:rsidR="00EB7CA7" w:rsidRDefault="002F6399">
      <w:pPr>
        <w:spacing w:after="100" w:line="324" w:lineRule="auto"/>
        <w:ind w:firstLine="420"/>
        <w:rPr>
          <w:lang w:eastAsia="zh-CN"/>
        </w:rPr>
      </w:pPr>
      <w:r>
        <w:rPr>
          <w:lang w:eastAsia="zh-CN"/>
        </w:rPr>
        <w:t>式（</w:t>
      </w:r>
      <w:r>
        <w:rPr>
          <w:lang w:eastAsia="zh-CN"/>
        </w:rPr>
        <w:t>1</w:t>
      </w:r>
      <w:r>
        <w:rPr>
          <w:lang w:eastAsia="zh-CN"/>
        </w:rPr>
        <w:t>）中，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θ</m:t>
            </m:r>
          </m:sub>
        </m:sSub>
      </m:oMath>
      <w:r>
        <w:rPr>
          <w:lang w:eastAsia="zh-CN"/>
        </w:rPr>
        <w:t>为在环境参数</w:t>
      </w:r>
      <m:oMath>
        <m:r>
          <w:rPr>
            <w:rFonts w:ascii="Cambria Math" w:hAnsi="Cambria Math"/>
            <w:lang w:eastAsia="zh-CN"/>
          </w:rPr>
          <m:t>θ</m:t>
        </m:r>
      </m:oMath>
      <w:r>
        <w:rPr>
          <w:lang w:eastAsia="zh-CN"/>
        </w:rPr>
        <w:t>下执行交通仿真的映射；输入为事件</w:t>
      </w:r>
      <m:oMath>
        <m:r>
          <w:rPr>
            <w:rFonts w:ascii="Cambria Math" w:hAnsi="Cambria Math"/>
            <w:lang w:eastAsia="zh-CN"/>
          </w:rPr>
          <m:t>e</m:t>
        </m:r>
      </m:oMath>
      <w:r>
        <w:rPr>
          <w:lang w:eastAsia="zh-CN"/>
        </w:rPr>
        <w:t>、行为输入</w:t>
      </w:r>
      <m:oMath>
        <m:r>
          <w:rPr>
            <w:rFonts w:ascii="Cambria Math" w:hAnsi="Cambria Math"/>
            <w:lang w:eastAsia="zh-CN"/>
          </w:rPr>
          <m:t>ω</m:t>
        </m:r>
      </m:oMath>
      <w:r>
        <w:rPr>
          <w:lang w:eastAsia="zh-CN"/>
        </w:rPr>
        <w:t>及当前策略</w:t>
      </w:r>
      <m:oMath>
        <m:r>
          <w:rPr>
            <w:rFonts w:ascii="Cambria Math" w:hAnsi="Cambria Math"/>
            <w:lang w:eastAsia="zh-CN"/>
          </w:rPr>
          <m:t>π</m:t>
        </m:r>
      </m:oMath>
      <w:r>
        <w:rPr>
          <w:lang w:eastAsia="zh-CN"/>
        </w:rPr>
        <w:t>，输出</w:t>
      </w:r>
      <m:oMath>
        <m:r>
          <w:rPr>
            <w:rFonts w:ascii="Cambria Math" w:hAnsi="Cambria Math"/>
            <w:lang w:eastAsia="zh-CN"/>
          </w:rPr>
          <m:t>τ</m:t>
        </m:r>
      </m:oMath>
      <w:r>
        <w:rPr>
          <w:lang w:eastAsia="zh-CN"/>
        </w:rPr>
        <w:t>为实际轨迹。策略随机实现作为保存的固定执行条件，不混入待变更的背景行为参数。</w:t>
      </w:r>
    </w:p>
    <w:p w14:paraId="14367160" w14:textId="77777777" w:rsidR="00EB7CA7" w:rsidRDefault="002F6399">
      <w:pPr>
        <w:spacing w:after="100" w:line="324" w:lineRule="auto"/>
        <w:ind w:firstLine="420"/>
        <w:rPr>
          <w:lang w:eastAsia="zh-CN"/>
        </w:rPr>
      </w:pPr>
      <w:r>
        <w:rPr>
          <w:lang w:eastAsia="zh-CN"/>
        </w:rPr>
        <w:t>主实施方式从事件起点重新执行原输入与变更输入，并重置控制器记忆、换道状态及参考进度。采用执行前缀复用时，须一并恢复车辆状态、历史掩码、控制器和策略内部状态、已开始的换道及全部随机索引；已影响所复用前缀的参数不得在该前缀之后直接替换。</w:t>
      </w:r>
    </w:p>
    <w:p w14:paraId="07A82441" w14:textId="77777777" w:rsidR="00EB7CA7" w:rsidRDefault="002F6399">
      <w:pPr>
        <w:spacing w:after="100" w:line="324" w:lineRule="auto"/>
        <w:ind w:firstLine="420"/>
        <w:rPr>
          <w:lang w:eastAsia="zh-CN"/>
        </w:rPr>
      </w:pPr>
      <w:r>
        <w:rPr>
          <w:lang w:eastAsia="zh-CN"/>
        </w:rPr>
        <w:t>失效判据在本轮开始前固定。一种实现将被测车辆碰撞和驶出道路分别记录，并以二者的逻辑或形成安全失效标签；停滞、进度和背景车辆相互碰撞另外记录。非法初始重叠、缺失关键输入及数值发散记为执行异常，保留其成本和原因，不以其代替被测策略失效。</w:t>
      </w:r>
    </w:p>
    <w:p w14:paraId="588383D0" w14:textId="77777777" w:rsidR="00EB7CA7" w:rsidRDefault="002F6399">
      <w:pPr>
        <w:pStyle w:val="21"/>
        <w:spacing w:before="160" w:after="120"/>
        <w:rPr>
          <w:lang w:eastAsia="zh-CN"/>
        </w:rPr>
      </w:pPr>
      <w:r>
        <w:rPr>
          <w:rFonts w:ascii="Times New Roman" w:eastAsia="Noto Serif CJK SC" w:hAnsi="Times New Roman"/>
          <w:sz w:val="24"/>
          <w:lang w:eastAsia="zh-CN"/>
        </w:rPr>
        <w:lastRenderedPageBreak/>
        <w:t xml:space="preserve">5.2 </w:t>
      </w:r>
      <w:r>
        <w:rPr>
          <w:rFonts w:ascii="Times New Roman" w:eastAsia="Noto Serif CJK SC" w:hAnsi="Times New Roman"/>
          <w:sz w:val="24"/>
          <w:lang w:eastAsia="zh-CN"/>
        </w:rPr>
        <w:t>自然驾驶事件及风险尾部选择</w:t>
      </w:r>
    </w:p>
    <w:p w14:paraId="4864B73A" w14:textId="77777777" w:rsidR="00EB7CA7" w:rsidRDefault="002F6399">
      <w:pPr>
        <w:spacing w:after="100" w:line="324" w:lineRule="auto"/>
        <w:ind w:firstLine="420"/>
        <w:rPr>
          <w:lang w:eastAsia="zh-CN"/>
        </w:rPr>
      </w:pPr>
      <w:r>
        <w:rPr>
          <w:lang w:eastAsia="zh-CN"/>
        </w:rPr>
        <w:t>读取车辆轨迹、车辆属性及道路元数据，将包围框位置转换为车辆中心位置，统一行驶方向和道路坐标。按照事件起始时刻确定同车道及相邻车道前后车辆的稳定身份，并截取连续窗口。车辆在后续执行中变换车道时，其前车、后车或切入者角色可以改变，身份和数组索引保持不变。</w:t>
      </w:r>
    </w:p>
    <w:p w14:paraId="5AD5FECA" w14:textId="77777777" w:rsidR="00EB7CA7" w:rsidRDefault="002F6399">
      <w:pPr>
        <w:spacing w:after="100" w:line="324" w:lineRule="auto"/>
        <w:ind w:firstLine="420"/>
        <w:rPr>
          <w:lang w:eastAsia="zh-CN"/>
        </w:rPr>
      </w:pPr>
      <w:r>
        <w:rPr>
          <w:lang w:eastAsia="zh-CN"/>
        </w:rPr>
        <w:t>检查采样连续性、车辆尺寸、位置跳变、加速度、初始占用和道路有效性。换道事件保存越线前后的有效上下文。对包含共有车辆及重叠时间段的自然片段，保存自然记录的关联组标识，以便后续分组使用；该标识与独立条件抽样的来源标识分别存储。</w:t>
      </w:r>
    </w:p>
    <w:p w14:paraId="5E9C799A" w14:textId="77777777" w:rsidR="00EB7CA7" w:rsidRDefault="002F6399">
      <w:pPr>
        <w:spacing w:after="100" w:line="324" w:lineRule="auto"/>
        <w:ind w:firstLine="420"/>
        <w:rPr>
          <w:lang w:eastAsia="zh-CN"/>
        </w:rPr>
      </w:pPr>
      <w:r>
        <w:rPr>
          <w:lang w:eastAsia="zh-CN"/>
        </w:rPr>
        <w:t>事件风险由车辆几何和相对运动计算。一种实现根据车辆半长和、半宽和、纵向期望时距、接近速度及制动能力构造动态安全椭圆；在短预测窗口内，沿当前相对运动外推位置，将进入该椭圆的程度作为危险量，并对参与车辆和预测时刻进行聚合，得到每个物理时刻的非负瞬时风险。</w:t>
      </w:r>
    </w:p>
    <w:p w14:paraId="33F1EA34" w14:textId="77777777" w:rsidR="00EB7CA7" w:rsidRDefault="002F6399">
      <w:pPr>
        <w:keepNext/>
        <w:spacing w:before="100" w:after="100"/>
        <w:jc w:val="center"/>
      </w:pPr>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0≤</m:t>
            </m:r>
            <m:r>
              <w:rPr>
                <w:rFonts w:ascii="Cambria Math" w:hAnsi="Cambria Math"/>
              </w:rPr>
              <m:t>t</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exp</m:t>
            </m:r>
          </m:sub>
        </m:sSub>
        <m:r>
          <w:rPr>
            <w:rFonts w:ascii="Cambria Math" w:hAnsi="Cambria Math"/>
          </w:rPr>
          <m:t>Δt</m:t>
        </m:r>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=0</m:t>
            </m:r>
          </m:sub>
          <m:sup>
            <m:r>
              <w:rPr>
                <w:rFonts w:ascii="Cambria Math" w:hAnsi="Cambria Math"/>
              </w:rPr>
              <m:t>T</m:t>
            </m:r>
          </m:sup>
        </m:sSubSup>
        <m:sSub>
          <m:sSubPr>
            <m:ctrlPr>
              <w:rPr>
                <w:rFonts w:ascii="Cambria Math" w:hAnsi="Cambria Math"/>
              </w:rPr>
            </m:ctrlPr>
          </m:sSubPr>
          <m:e>
            <m:r>
              <w:rPr>
                <w:rFonts w:ascii="Cambria Math" w:hAnsi="Cambria Math"/>
              </w:rPr>
              <m:t>Φ</m:t>
            </m:r>
          </m:e>
          <m:sub>
            <m:r>
              <w:rPr>
                <w:rFonts w:ascii="Cambria Math" w:hAnsi="Cambria Math"/>
              </w:rPr>
              <m:t>t</m:t>
            </m:r>
          </m:sub>
        </m:sSub>
      </m:oMath>
      <w:r>
        <w:rPr>
          <w:sz w:val="20"/>
        </w:rPr>
        <w:t xml:space="preserve">  </w:t>
      </w:r>
      <w:r>
        <w:rPr>
          <w:sz w:val="20"/>
        </w:rPr>
        <w:t>（</w:t>
      </w:r>
      <w:r>
        <w:rPr>
          <w:sz w:val="20"/>
        </w:rPr>
        <w:t>2</w:t>
      </w:r>
      <w:r>
        <w:rPr>
          <w:sz w:val="20"/>
        </w:rPr>
        <w:t>）</w:t>
      </w:r>
    </w:p>
    <w:p w14:paraId="62B29DE3" w14:textId="77777777" w:rsidR="00EB7CA7" w:rsidRDefault="002F6399">
      <w:pPr>
        <w:spacing w:after="100" w:line="324" w:lineRule="auto"/>
        <w:ind w:firstLine="420"/>
        <w:rPr>
          <w:lang w:eastAsia="zh-CN"/>
        </w:rPr>
      </w:pPr>
      <w:r>
        <w:rPr>
          <w:lang w:eastAsia="zh-CN"/>
        </w:rPr>
        <w:t>式（</w:t>
      </w:r>
      <w:r>
        <w:rPr>
          <w:lang w:eastAsia="zh-CN"/>
        </w:rPr>
        <w:t>2</w:t>
      </w:r>
      <w:r>
        <w:rPr>
          <w:lang w:eastAsia="zh-CN"/>
        </w:rPr>
        <w:t>）中，</w:t>
      </w:r>
      <m:oMath>
        <m:r>
          <w:rPr>
            <w:rFonts w:ascii="Cambria Math" w:hAnsi="Cambria Math"/>
            <w:lang w:eastAsia="zh-CN"/>
          </w:rPr>
          <m:t>t</m:t>
        </m:r>
      </m:oMath>
      <w:r>
        <w:rPr>
          <w:lang w:eastAsia="zh-CN"/>
        </w:rPr>
        <w:t>为物理帧索引，</w:t>
      </w:r>
      <m:oMath>
        <m:r>
          <w:rPr>
            <w:rFonts w:ascii="Cambria Math" w:hAnsi="Cambria Math"/>
            <w:lang w:eastAsia="zh-CN"/>
          </w:rPr>
          <m:t>T</m:t>
        </m:r>
      </m:oMath>
      <w:r>
        <w:rPr>
          <w:lang w:eastAsia="zh-CN"/>
        </w:rPr>
        <w:t>为最后一帧索引，</w:t>
      </w:r>
      <m:oMath>
        <m:sSub>
          <m:sSubPr>
            <m:ctrlPr>
              <w:rPr>
                <w:rFonts w:ascii="Cambria Math" w:hAnsi="Cambria Math"/>
              </w:rPr>
            </m:ctrlPr>
          </m:sSubPr>
          <m:e>
            <m:r>
              <w:rPr>
                <w:rFonts w:ascii="Cambria Math" w:hAnsi="Cambria Math"/>
                <w:lang w:eastAsia="zh-CN"/>
              </w:rPr>
              <m:t>Φ</m:t>
            </m:r>
          </m:e>
          <m:sub>
            <m:r>
              <w:rPr>
                <w:rFonts w:ascii="Cambria Math" w:hAnsi="Cambria Math"/>
                <w:lang w:eastAsia="zh-CN"/>
              </w:rPr>
              <m:t>t</m:t>
            </m:r>
          </m:sub>
        </m:sSub>
      </m:oMath>
      <w:r>
        <w:rPr>
          <w:lang w:eastAsia="zh-CN"/>
        </w:rPr>
        <w:t>为瞬时安全包络侵入风险，</w:t>
      </w:r>
      <m:oMath>
        <m:r>
          <w:rPr>
            <w:rFonts w:ascii="Cambria Math" w:hAnsi="Cambria Math"/>
            <w:lang w:eastAsia="zh-CN"/>
          </w:rPr>
          <m:t>Δt</m:t>
        </m:r>
      </m:oMath>
      <w:r>
        <w:rPr>
          <w:lang w:eastAsia="zh-CN"/>
        </w:rPr>
        <w:t>为物理步长；非负参数</w:t>
      </w:r>
      <m:oMath>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exp</m:t>
            </m:r>
          </m:sub>
        </m:sSub>
      </m:oMath>
      <w:r>
        <w:rPr>
          <w:lang w:eastAsia="zh-CN"/>
        </w:rPr>
        <w:t>控制持续暴露的权重。输出</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τ</m:t>
        </m:r>
        <m:r>
          <m:rPr>
            <m:sty m:val="p"/>
          </m:rPr>
          <w:rPr>
            <w:rFonts w:ascii="Cambria Math" w:hAnsi="Cambria Math"/>
            <w:lang w:eastAsia="zh-CN"/>
          </w:rPr>
          <m:t>)</m:t>
        </m:r>
      </m:oMath>
      <w:r>
        <w:rPr>
          <w:lang w:eastAsia="zh-CN"/>
        </w:rPr>
        <w:t>同时反映风险峰值和持续时间，并用于事件筛选和后续参数比较。若瞬时风险取无量纲量，则暴露权重采用每秒为单位。</w:t>
      </w:r>
    </w:p>
    <w:p w14:paraId="795FF4DD" w14:textId="77777777" w:rsidR="00EB7CA7" w:rsidRDefault="002F6399">
      <w:pPr>
        <w:spacing w:after="100" w:line="324" w:lineRule="auto"/>
        <w:ind w:firstLine="420"/>
        <w:rPr>
          <w:lang w:eastAsia="zh-CN"/>
        </w:rPr>
      </w:pPr>
      <w:r>
        <w:rPr>
          <w:lang w:eastAsia="zh-CN"/>
        </w:rPr>
        <w:t>对自然事件风险超过拟合阈值的部分拟合广义帕累托分布，并按预先确定的尾部水平选取目标事件。尾部拟合阈值、事件选择阈值和后续搜索门槛分别记录，避免将三者混用。除长尾事件外，可按事先规定的比例保留一般事件作为独立探索的事件来源。</w:t>
      </w:r>
    </w:p>
    <w:p w14:paraId="7141B599"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5.3 </w:t>
      </w:r>
      <w:r>
        <w:rPr>
          <w:rFonts w:ascii="Times New Roman" w:eastAsia="Noto Serif CJK SC" w:hAnsi="Times New Roman"/>
          <w:sz w:val="24"/>
          <w:lang w:eastAsia="zh-CN"/>
        </w:rPr>
        <w:t>固定事件条件下的参考运动生成</w:t>
      </w:r>
    </w:p>
    <w:p w14:paraId="00E09D68" w14:textId="77777777" w:rsidR="00EB7CA7" w:rsidRDefault="002F6399">
      <w:pPr>
        <w:spacing w:after="100" w:line="324" w:lineRule="auto"/>
        <w:ind w:firstLine="420"/>
        <w:rPr>
          <w:lang w:eastAsia="zh-CN"/>
        </w:rPr>
      </w:pPr>
      <w:r>
        <w:rPr>
          <w:lang w:eastAsia="zh-CN"/>
        </w:rPr>
        <w:t>选定事件后，将道路、车辆身份、车辆尺寸、起始状态及占位掩码作为条件输入；记录轨迹用于提供事件依据和重建参照，不强制背景车辆在后续每个时刻经过记录位置。行为参数分为四类：参考运动生成输入、持续驾驶员特征、换道特征，以及按车辆和时刻索引的响应随机输入。</w:t>
      </w:r>
    </w:p>
    <w:p w14:paraId="440344C5" w14:textId="77777777" w:rsidR="00EB7CA7" w:rsidRDefault="002F6399">
      <w:pPr>
        <w:spacing w:after="100" w:line="324" w:lineRule="auto"/>
        <w:ind w:firstLine="420"/>
        <w:rPr>
          <w:lang w:eastAsia="zh-CN"/>
        </w:rPr>
      </w:pPr>
      <w:r>
        <w:rPr>
          <w:lang w:eastAsia="zh-CN"/>
        </w:rPr>
        <w:t>在一种实现中，条件归一化流根据初始条件和占位掩码生成各背景车辆的稀疏二维位置结点。以事件起点和这些结点进行保形分段三次</w:t>
      </w:r>
      <w:r>
        <w:rPr>
          <w:lang w:eastAsia="zh-CN"/>
        </w:rPr>
        <w:t>Hermite</w:t>
      </w:r>
      <w:r>
        <w:rPr>
          <w:lang w:eastAsia="zh-CN"/>
        </w:rPr>
        <w:t>插值，形成连续基准位置轨迹；条件扩散模型生成联合位置残差，残差经过端点及结点约束后与基准轨迹相加，得到背景车辆的软参考运动。车辆尺寸随事件保持，不作为扩散轨迹残差的变化输入。</w:t>
      </w:r>
    </w:p>
    <w:p w14:paraId="4C7216EE" w14:textId="77777777" w:rsidR="00EB7CA7" w:rsidRDefault="002F6399">
      <w:pPr>
        <w:keepNext/>
        <w:spacing w:before="100" w:after="100"/>
        <w:jc w:val="center"/>
      </w:pP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 xml:space="preserve">),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r>
          <m:rPr>
            <m:sty m:val="p"/>
          </m:rPr>
          <w:rPr>
            <w:rFonts w:ascii="Cambria Math" w:hAnsi="Cambria Math"/>
          </w:rPr>
          <m:t>)</m:t>
        </m:r>
      </m:oMath>
      <w:r>
        <w:rPr>
          <w:sz w:val="20"/>
        </w:rPr>
        <w:t xml:space="preserve">  </w:t>
      </w:r>
      <w:r>
        <w:rPr>
          <w:sz w:val="20"/>
        </w:rPr>
        <w:t>（</w:t>
      </w:r>
      <w:r>
        <w:rPr>
          <w:sz w:val="20"/>
        </w:rPr>
        <w:t>3</w:t>
      </w:r>
      <w:r>
        <w:rPr>
          <w:sz w:val="20"/>
        </w:rPr>
        <w:t>）</w:t>
      </w:r>
    </w:p>
    <w:p w14:paraId="4FE673D7" w14:textId="77777777" w:rsidR="00EB7CA7" w:rsidRDefault="002F6399">
      <w:pPr>
        <w:spacing w:after="100" w:line="324" w:lineRule="auto"/>
        <w:ind w:firstLine="420"/>
        <w:rPr>
          <w:lang w:eastAsia="zh-CN"/>
        </w:rPr>
      </w:pPr>
      <w:r>
        <w:rPr>
          <w:lang w:eastAsia="zh-CN"/>
        </w:rPr>
        <w:t>式（</w:t>
      </w:r>
      <w:r>
        <w:rPr>
          <w:lang w:eastAsia="zh-CN"/>
        </w:rPr>
        <w:t>3</w:t>
      </w:r>
      <w:r>
        <w:rPr>
          <w:lang w:eastAsia="zh-CN"/>
        </w:rPr>
        <w:t>）中，</w:t>
      </w:r>
      <m:oMath>
        <m:r>
          <w:rPr>
            <w:rFonts w:ascii="Cambria Math" w:hAnsi="Cambria Math"/>
            <w:lang w:eastAsia="zh-CN"/>
          </w:rPr>
          <m:t>K</m:t>
        </m:r>
      </m:oMath>
      <w:r>
        <w:rPr>
          <w:lang w:eastAsia="zh-CN"/>
        </w:rPr>
        <w:t>为稀疏位置结点，</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θ</m:t>
            </m:r>
          </m:sub>
        </m:sSub>
      </m:oMath>
      <w:r>
        <w:rPr>
          <w:lang w:eastAsia="zh-CN"/>
        </w:rPr>
        <w:t>为条件结点生成映射，</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K</m:t>
            </m:r>
          </m:sub>
        </m:sSub>
      </m:oMath>
      <w:r>
        <w:rPr>
          <w:lang w:eastAsia="zh-CN"/>
        </w:rPr>
        <w:t>为其标准基空间输入；</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为插值基准轨迹，</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θ</m:t>
            </m:r>
          </m:sub>
        </m:sSub>
      </m:oMath>
      <w:r>
        <w:rPr>
          <w:lang w:eastAsia="zh-CN"/>
        </w:rPr>
        <w:t>为条件残差生成映射，</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E</m:t>
            </m:r>
          </m:sub>
        </m:sSub>
      </m:oMath>
      <w:r>
        <w:rPr>
          <w:lang w:eastAsia="zh-CN"/>
        </w:rPr>
        <w:t>为扩散初始噪声，</w:t>
      </w:r>
      <m:oMath>
        <m:r>
          <w:rPr>
            <w:rFonts w:ascii="Cambria Math" w:hAnsi="Cambria Math"/>
            <w:lang w:eastAsia="zh-CN"/>
          </w:rPr>
          <m:t>P</m:t>
        </m:r>
      </m:oMath>
      <w:r>
        <w:rPr>
          <w:lang w:eastAsia="zh-CN"/>
        </w:rPr>
        <w:t>为输出软参考。初始条件</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0</m:t>
            </m:r>
          </m:sub>
        </m:sSub>
      </m:oMath>
      <w:r>
        <w:rPr>
          <w:lang w:eastAsia="zh-CN"/>
        </w:rPr>
        <w:t>和占位掩码</w:t>
      </w:r>
      <m:oMath>
        <m:r>
          <w:rPr>
            <w:rFonts w:ascii="Cambria Math" w:hAnsi="Cambria Math"/>
            <w:lang w:eastAsia="zh-CN"/>
          </w:rPr>
          <m:t>M</m:t>
        </m:r>
      </m:oMath>
      <w:r>
        <w:rPr>
          <w:lang w:eastAsia="zh-CN"/>
        </w:rPr>
        <w:t>在该事件的局部比较中保持不变。</w:t>
      </w:r>
    </w:p>
    <w:p w14:paraId="56F6CE9A" w14:textId="77777777" w:rsidR="00EB7CA7" w:rsidRDefault="002F6399">
      <w:pPr>
        <w:spacing w:after="100" w:line="324" w:lineRule="auto"/>
        <w:ind w:firstLine="420"/>
        <w:rPr>
          <w:lang w:eastAsia="zh-CN"/>
        </w:rPr>
      </w:pPr>
      <w:r>
        <w:rPr>
          <w:lang w:eastAsia="zh-CN"/>
        </w:rPr>
        <w:t>参考运动经地图、坐标和动力学接口转换为跟踪参考，反馈控制器根据当前状态、参考速度及参考曲率计算基准动作。所述基准动作在当前实际状态上重新计算，因此保持某车辆的输</w:t>
      </w:r>
      <w:r>
        <w:rPr>
          <w:lang w:eastAsia="zh-CN"/>
        </w:rPr>
        <w:lastRenderedPageBreak/>
        <w:t>入并不要求其执行轨迹与另一比较运行完全相同。联合生成模型的条件耦合和真实交互均可使其他车辆的后续状态发生变化。</w:t>
      </w:r>
    </w:p>
    <w:p w14:paraId="5560DF6F" w14:textId="77777777" w:rsidR="00EB7CA7" w:rsidRDefault="002F6399">
      <w:pPr>
        <w:spacing w:after="100" w:line="324" w:lineRule="auto"/>
        <w:ind w:firstLine="420"/>
        <w:rPr>
          <w:lang w:eastAsia="zh-CN"/>
        </w:rPr>
      </w:pPr>
      <w:r>
        <w:rPr>
          <w:lang w:eastAsia="zh-CN"/>
        </w:rPr>
        <w:t>条件抽样律记为</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e</m:t>
            </m:r>
          </m:sub>
        </m:sSub>
      </m:oMath>
      <w:r>
        <w:rPr>
          <w:lang w:eastAsia="zh-CN"/>
        </w:rPr>
        <w:t>，表示在固定事件</w:t>
      </w:r>
      <m:oMath>
        <m:r>
          <w:rPr>
            <w:rFonts w:ascii="Cambria Math" w:hAnsi="Cambria Math"/>
            <w:lang w:eastAsia="zh-CN"/>
          </w:rPr>
          <m:t>e</m:t>
        </m:r>
      </m:oMath>
      <w:r>
        <w:rPr>
          <w:lang w:eastAsia="zh-CN"/>
        </w:rPr>
        <w:t>下完整生成允许行为输入的规则。独立抽样重新生成完整行为输入并赋予新的来源标识；单组局部变更继承原来源。独立抽样需要切换到其他自然事件时，另行保存所选事件标识，并重新开始该事件内的条件比较。</w:t>
      </w:r>
    </w:p>
    <w:p w14:paraId="006877F9"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5.4 </w:t>
      </w:r>
      <w:r>
        <w:rPr>
          <w:rFonts w:ascii="Times New Roman" w:eastAsia="Noto Serif CJK SC" w:hAnsi="Times New Roman"/>
          <w:sz w:val="24"/>
          <w:lang w:eastAsia="zh-CN"/>
        </w:rPr>
        <w:t>参考适用性判断与背景车辆响应</w:t>
      </w:r>
    </w:p>
    <w:p w14:paraId="42CF4C58" w14:textId="77777777" w:rsidR="00EB7CA7" w:rsidRDefault="002F6399">
      <w:pPr>
        <w:spacing w:after="100" w:line="324" w:lineRule="auto"/>
        <w:ind w:firstLine="420"/>
        <w:rPr>
          <w:lang w:eastAsia="zh-CN"/>
        </w:rPr>
      </w:pPr>
      <w:r>
        <w:rPr>
          <w:lang w:eastAsia="zh-CN"/>
        </w:rPr>
        <w:t>为保持生成参考与实际交通之间的联系，每个物理时间步使用当前联合状态识别前车、侧向进入车辆、目标车道前后车辆及已经产生响应的主体。响应模型使用已经实现的状态、有效历史和本车参考；对被测车辆未来运动的预测由当前可观测状态外推获得，不读取其未来控制指令。</w:t>
      </w:r>
    </w:p>
    <w:p w14:paraId="25B0B15A" w14:textId="77777777" w:rsidR="00EB7CA7" w:rsidRDefault="002F6399">
      <w:pPr>
        <w:spacing w:after="100" w:line="324" w:lineRule="auto"/>
        <w:ind w:firstLine="420"/>
        <w:rPr>
          <w:lang w:eastAsia="zh-CN"/>
        </w:rPr>
      </w:pPr>
      <w:r>
        <w:rPr>
          <w:lang w:eastAsia="zh-CN"/>
        </w:rPr>
        <w:t>一种参考适用性判断结合短时冲突预测、经验预测误差轨迹及跟驰或前车离开后的交互刺激。在经验误差轨迹的多种实现下计算车辆几何冲突支持比例；支持比例达到预设阈值，或观测交互刺激达到相应阈值时，判定需要响应。门槛在自然数据标定和开发验证后固定，并记录触发时刻、触发主体及触发原因。</w:t>
      </w:r>
    </w:p>
    <w:p w14:paraId="06908258" w14:textId="77777777" w:rsidR="00EB7CA7" w:rsidRDefault="00467749">
      <w:pPr>
        <w:keepNext/>
        <w:spacing w:before="100" w:after="100"/>
        <w:jc w:val="center"/>
      </w:pPr>
      <m:oMath>
        <m:sSubSup>
          <m:sSubSupPr>
            <m:ctrlPr>
              <w:rPr>
                <w:rFonts w:ascii="Cambria Math" w:hAnsi="Cambria Math"/>
              </w:rPr>
            </m:ctrlPr>
          </m:sSubSupPr>
          <m:e>
            <m:r>
              <w:rPr>
                <w:rFonts w:ascii="Cambria Math" w:hAnsi="Cambria Math"/>
              </w:rPr>
              <m:t>χ</m:t>
            </m:r>
          </m:e>
          <m:sub>
            <m:r>
              <w:rPr>
                <w:rFonts w:ascii="Cambria Math" w:hAnsi="Cambria Math"/>
              </w:rPr>
              <m:t>t</m:t>
            </m:r>
          </m:sub>
          <m:sup>
            <m:r>
              <w:rPr>
                <w:rFonts w:ascii="Cambria Math" w:hAnsi="Cambria Math"/>
              </w:rPr>
              <m:t>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m:t>
            </m:r>
          </m:den>
        </m:f>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w:rPr>
                <w:rFonts w:ascii="Cambria Math" w:hAnsi="Cambria Math"/>
              </w:rPr>
              <m:t>J</m:t>
            </m:r>
          </m:sup>
        </m:sSubSup>
        <m:r>
          <m:rPr>
            <m:sty m:val="b"/>
          </m:rPr>
          <w:rPr>
            <w:rFonts w:ascii="Cambria Math" w:hAnsi="Cambria Math"/>
          </w:rPr>
          <m:t>1</m:t>
        </m:r>
        <m:r>
          <m:rPr>
            <m:sty m:val="p"/>
          </m:rPr>
          <w:rPr>
            <w:rFonts w:ascii="Cambria Math" w:hAnsi="Cambria Math"/>
          </w:rPr>
          <m:t>{∃</m:t>
        </m:r>
        <m:r>
          <w:rPr>
            <w:rFonts w:ascii="Cambria Math" w:hAnsi="Cambria Math"/>
          </w:rPr>
          <m:t>h</m:t>
        </m:r>
        <m:r>
          <m:rPr>
            <m:scr m:val="script"/>
            <m:sty m:val="p"/>
          </m:rPr>
          <w:rPr>
            <w:rFonts w:ascii="Cambria Math" w:hAnsi="Cambria Math"/>
          </w:rPr>
          <m:t>∈T</m:t>
        </m:r>
        <m: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i</m:t>
            </m:r>
            <m:r>
              <m:rPr>
                <m:sty m:val="p"/>
              </m:rPr>
              <w:rPr>
                <w:rFonts w:ascii="Cambria Math" w:hAnsi="Cambria Math"/>
              </w:rPr>
              <m:t>,</m:t>
            </m:r>
            <m:r>
              <w:rPr>
                <w:rFonts w:ascii="Cambria Math" w:hAnsi="Cambria Math"/>
              </w:rPr>
              <m:t>j</m:t>
            </m:r>
          </m:sup>
        </m:sSubSup>
        <m:r>
          <m:rPr>
            <m:sty m:val="p"/>
          </m:rPr>
          <w:rPr>
            <w:rFonts w:ascii="Cambria Math" w:hAnsi="Cambria Math"/>
          </w:rPr>
          <m:t>=1}</m:t>
        </m:r>
      </m:oMath>
      <w:r w:rsidR="002F6399">
        <w:rPr>
          <w:sz w:val="20"/>
        </w:rPr>
        <w:t xml:space="preserve">  </w:t>
      </w:r>
      <w:r w:rsidR="002F6399">
        <w:rPr>
          <w:sz w:val="20"/>
        </w:rPr>
        <w:t>（</w:t>
      </w:r>
      <w:r w:rsidR="002F6399">
        <w:rPr>
          <w:sz w:val="20"/>
        </w:rPr>
        <w:t>4</w:t>
      </w:r>
      <w:r w:rsidR="002F6399">
        <w:rPr>
          <w:sz w:val="20"/>
        </w:rPr>
        <w:t>）</w:t>
      </w:r>
    </w:p>
    <w:p w14:paraId="70E529BB" w14:textId="77777777" w:rsidR="00EB7CA7" w:rsidRDefault="002F6399">
      <w:pPr>
        <w:spacing w:after="100" w:line="324" w:lineRule="auto"/>
        <w:ind w:firstLine="420"/>
        <w:rPr>
          <w:lang w:eastAsia="zh-CN"/>
        </w:rPr>
      </w:pPr>
      <w:r>
        <w:rPr>
          <w:lang w:eastAsia="zh-CN"/>
        </w:rPr>
        <w:t>式（</w:t>
      </w:r>
      <w:r>
        <w:rPr>
          <w:lang w:eastAsia="zh-CN"/>
        </w:rPr>
        <w:t>4</w:t>
      </w:r>
      <w:r>
        <w:rPr>
          <w:lang w:eastAsia="zh-CN"/>
        </w:rPr>
        <w:t>）中，</w:t>
      </w:r>
      <m:oMath>
        <m:r>
          <w:rPr>
            <w:rFonts w:ascii="Cambria Math" w:hAnsi="Cambria Math"/>
            <w:lang w:eastAsia="zh-CN"/>
          </w:rPr>
          <m:t>i</m:t>
        </m:r>
      </m:oMath>
      <w:r>
        <w:rPr>
          <w:lang w:eastAsia="zh-CN"/>
        </w:rPr>
        <w:t>为背景车辆索引，</w:t>
      </w:r>
      <m:oMath>
        <m:r>
          <w:rPr>
            <w:rFonts w:ascii="Cambria Math" w:hAnsi="Cambria Math"/>
            <w:lang w:eastAsia="zh-CN"/>
          </w:rPr>
          <m:t>J</m:t>
        </m:r>
      </m:oMath>
      <w:r>
        <w:rPr>
          <w:lang w:eastAsia="zh-CN"/>
        </w:rPr>
        <w:t>为经验误差轨迹的实现数，</w:t>
      </w:r>
      <m:oMath>
        <m:r>
          <w:rPr>
            <w:rFonts w:ascii="Cambria Math" w:hAnsi="Cambria Math"/>
            <w:lang w:eastAsia="zh-CN"/>
          </w:rPr>
          <m:t>j</m:t>
        </m:r>
      </m:oMath>
      <w:r>
        <w:rPr>
          <w:lang w:eastAsia="zh-CN"/>
        </w:rPr>
        <w:t>为实现索引，</w:t>
      </w:r>
      <m:oMath>
        <m:r>
          <m:rPr>
            <m:scr m:val="script"/>
            <m:sty m:val="p"/>
          </m:rPr>
          <w:rPr>
            <w:rFonts w:ascii="Cambria Math" w:hAnsi="Cambria Math"/>
            <w:lang w:eastAsia="zh-CN"/>
          </w:rPr>
          <m:t>T</m:t>
        </m:r>
      </m:oMath>
      <w:r>
        <w:rPr>
          <w:lang w:eastAsia="zh-CN"/>
        </w:rPr>
        <w:t>为预测时间点集合；</w:t>
      </w:r>
      <m:oMath>
        <m:sSubSup>
          <m:sSubSupPr>
            <m:ctrlPr>
              <w:rPr>
                <w:rFonts w:ascii="Cambria Math" w:hAnsi="Cambria Math"/>
              </w:rPr>
            </m:ctrlPr>
          </m:sSubSupPr>
          <m:e>
            <m:r>
              <m:rPr>
                <m:scr m:val="script"/>
                <m:sty m:val="p"/>
              </m:rPr>
              <w:rPr>
                <w:rFonts w:ascii="Cambria Math" w:hAnsi="Cambria Math"/>
                <w:lang w:eastAsia="zh-CN"/>
              </w:rPr>
              <m:t>C</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h</m:t>
            </m:r>
          </m:sub>
          <m:sup>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sup>
        </m:sSubSup>
      </m:oMath>
      <w:r>
        <w:rPr>
          <w:lang w:eastAsia="zh-CN"/>
        </w:rPr>
        <w:t>为该实现下预测到时间偏移</w:t>
      </w:r>
      <m:oMath>
        <m:r>
          <w:rPr>
            <w:rFonts w:ascii="Cambria Math" w:hAnsi="Cambria Math"/>
            <w:lang w:eastAsia="zh-CN"/>
          </w:rPr>
          <m:t>h</m:t>
        </m:r>
      </m:oMath>
      <w:r>
        <w:rPr>
          <w:lang w:eastAsia="zh-CN"/>
        </w:rPr>
        <w:t>时的几何冲突标记，</w:t>
      </w:r>
      <m:oMath>
        <m:r>
          <m:rPr>
            <m:sty m:val="b"/>
          </m:rPr>
          <w:rPr>
            <w:rFonts w:ascii="Cambria Math" w:hAnsi="Cambria Math"/>
            <w:lang w:eastAsia="zh-CN"/>
          </w:rPr>
          <m:t>1</m:t>
        </m:r>
      </m:oMath>
      <w:r>
        <w:rPr>
          <w:lang w:eastAsia="zh-CN"/>
        </w:rPr>
        <w:t>为示性函数。输出</w:t>
      </w:r>
      <m:oMath>
        <m:sSubSup>
          <m:sSubSupPr>
            <m:ctrlPr>
              <w:rPr>
                <w:rFonts w:ascii="Cambria Math" w:hAnsi="Cambria Math"/>
              </w:rPr>
            </m:ctrlPr>
          </m:sSubSupPr>
          <m:e>
            <m:r>
              <w:rPr>
                <w:rFonts w:ascii="Cambria Math" w:hAnsi="Cambria Math"/>
                <w:lang w:eastAsia="zh-CN"/>
              </w:rPr>
              <m:t>χ</m:t>
            </m:r>
          </m:e>
          <m:sub>
            <m:r>
              <w:rPr>
                <w:rFonts w:ascii="Cambria Math" w:hAnsi="Cambria Math"/>
                <w:lang w:eastAsia="zh-CN"/>
              </w:rPr>
              <m:t>t</m:t>
            </m:r>
          </m:sub>
          <m:sup>
            <m:r>
              <w:rPr>
                <w:rFonts w:ascii="Cambria Math" w:hAnsi="Cambria Math"/>
                <w:lang w:eastAsia="zh-CN"/>
              </w:rPr>
              <m:t>i</m:t>
            </m:r>
          </m:sup>
        </m:sSubSup>
      </m:oMath>
      <w:r>
        <w:rPr>
          <w:lang w:eastAsia="zh-CN"/>
        </w:rPr>
        <w:t>为触发参考适用性判断的冲突支持比例，表示经验预测支持程度。</w:t>
      </w:r>
    </w:p>
    <w:p w14:paraId="227EDAE1" w14:textId="77777777" w:rsidR="00EB7CA7" w:rsidRDefault="002F6399">
      <w:pPr>
        <w:spacing w:after="100" w:line="324" w:lineRule="auto"/>
        <w:ind w:firstLine="420"/>
        <w:rPr>
          <w:lang w:eastAsia="zh-CN"/>
        </w:rPr>
      </w:pPr>
      <w:r>
        <w:rPr>
          <w:lang w:eastAsia="zh-CN"/>
        </w:rPr>
        <w:t>纵向响应可采用按自然驾驶数据标定的智能驾驶员模型，并通过观测历史、切入关系及持续残差修正响应；驾驶员期望速度、最小间距、期望时距、加速度及舒适减速度由联合参数分布取得，单次实例内保持其持续特征。横向响应将换道决策与连续执行分开，根据目标车道实际间距和预期加速度收益选择动作，再由连续轨迹及反馈转向实现。</w:t>
      </w:r>
    </w:p>
    <w:p w14:paraId="779FAB99" w14:textId="77777777" w:rsidR="00EB7CA7" w:rsidRDefault="002F6399">
      <w:pPr>
        <w:spacing w:after="100" w:line="324" w:lineRule="auto"/>
        <w:ind w:firstLine="420"/>
        <w:rPr>
          <w:lang w:eastAsia="zh-CN"/>
        </w:rPr>
      </w:pPr>
      <w:r>
        <w:rPr>
          <w:lang w:eastAsia="zh-CN"/>
        </w:rPr>
        <w:t>主实施方式采用单次事件内的一次持续接管。未接管车辆继续由参考跟踪器控制；接管时保存原车道、目标车道、换道是否已经开始、当前进度和上一实际动作，随后由背景驾驶策略依据实际交通控制该车至本事件结束。参考到期也可触发接管。各车辆在同一时刻的状态上完成动作判断后，统一推进动力学。</w:t>
      </w:r>
    </w:p>
    <w:p w14:paraId="4386FFD2" w14:textId="77777777" w:rsidR="00EB7CA7" w:rsidRDefault="00467749">
      <w:pPr>
        <w:keepNext/>
        <w:spacing w:before="100" w:after="100"/>
        <w:jc w:val="center"/>
      </w:pPr>
      <m:oMath>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i</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sup>
        </m:sSubSup>
        <m:r>
          <m:rPr>
            <m:sty m:val="p"/>
          </m:rP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,base</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w:rPr>
                <w:rFonts w:ascii="Cambria Math" w:hAnsi="Cambria Math"/>
              </w:rPr>
              <m:t>i</m:t>
            </m:r>
          </m:sup>
        </m:sSubSup>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i</m:t>
            </m:r>
            <m:r>
              <m:rPr>
                <m:sty m:val="p"/>
              </m:rPr>
              <w:rPr>
                <w:rFonts w:ascii="Cambria Math" w:hAnsi="Cambria Math"/>
              </w:rPr>
              <m:t>,resp</m:t>
            </m:r>
          </m:sup>
        </m:sSubSup>
      </m:oMath>
      <w:r w:rsidR="002F6399">
        <w:rPr>
          <w:sz w:val="20"/>
        </w:rPr>
        <w:t xml:space="preserve">  </w:t>
      </w:r>
      <w:r w:rsidR="002F6399">
        <w:rPr>
          <w:sz w:val="20"/>
        </w:rPr>
        <w:t>（</w:t>
      </w:r>
      <w:r w:rsidR="002F6399">
        <w:rPr>
          <w:sz w:val="20"/>
        </w:rPr>
        <w:t>5</w:t>
      </w:r>
      <w:r w:rsidR="002F6399">
        <w:rPr>
          <w:sz w:val="20"/>
        </w:rPr>
        <w:t>）</w:t>
      </w:r>
    </w:p>
    <w:p w14:paraId="2D110337" w14:textId="77777777" w:rsidR="00EB7CA7" w:rsidRDefault="002F6399">
      <w:pPr>
        <w:spacing w:after="100" w:line="324" w:lineRule="auto"/>
        <w:ind w:firstLine="420"/>
        <w:rPr>
          <w:lang w:eastAsia="zh-CN"/>
        </w:rPr>
      </w:pPr>
      <w:r>
        <w:rPr>
          <w:lang w:eastAsia="zh-CN"/>
        </w:rPr>
        <w:t>式（</w:t>
      </w:r>
      <w:r>
        <w:rPr>
          <w:lang w:eastAsia="zh-CN"/>
        </w:rPr>
        <w:t>5</w:t>
      </w:r>
      <w:r>
        <w:rPr>
          <w:lang w:eastAsia="zh-CN"/>
        </w:rPr>
        <w:t>）中，</w:t>
      </w:r>
      <m:oMath>
        <m:sSubSup>
          <m:sSubSupPr>
            <m:ctrlPr>
              <w:rPr>
                <w:rFonts w:ascii="Cambria Math" w:hAnsi="Cambria Math"/>
              </w:rPr>
            </m:ctrlPr>
          </m:sSubSupPr>
          <m:e>
            <m:r>
              <w:rPr>
                <w:rFonts w:ascii="Cambria Math" w:hAnsi="Cambria Math"/>
                <w:lang w:eastAsia="zh-CN"/>
              </w:rPr>
              <m:t>o</m:t>
            </m:r>
          </m:e>
          <m:sub>
            <m:r>
              <w:rPr>
                <w:rFonts w:ascii="Cambria Math" w:hAnsi="Cambria Math"/>
                <w:lang w:eastAsia="zh-CN"/>
              </w:rPr>
              <m:t>t</m:t>
            </m:r>
          </m:sub>
          <m:sup>
            <m:r>
              <w:rPr>
                <w:rFonts w:ascii="Cambria Math" w:hAnsi="Cambria Math"/>
                <w:lang w:eastAsia="zh-CN"/>
              </w:rPr>
              <m:t>i</m:t>
            </m:r>
          </m:sup>
        </m:sSubSup>
      </m:oMath>
      <w:r>
        <w:rPr>
          <w:lang w:eastAsia="zh-CN"/>
        </w:rPr>
        <w:t>为是否已经接管的二值状态，初值为</w:t>
      </w:r>
      <w:r>
        <w:rPr>
          <w:lang w:eastAsia="zh-CN"/>
        </w:rPr>
        <w:t>0</w:t>
      </w:r>
      <w:r>
        <w:rPr>
          <w:lang w:eastAsia="zh-CN"/>
        </w:rPr>
        <w:t>；</w:t>
      </w:r>
      <m:oMath>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t</m:t>
            </m:r>
          </m:sub>
          <m:sup>
            <m:r>
              <w:rPr>
                <w:rFonts w:ascii="Cambria Math" w:hAnsi="Cambria Math"/>
                <w:lang w:eastAsia="zh-CN"/>
              </w:rPr>
              <m:t>i</m:t>
            </m:r>
          </m:sup>
        </m:sSubSup>
      </m:oMath>
      <w:r>
        <w:rPr>
          <w:lang w:eastAsia="zh-CN"/>
        </w:rPr>
        <w:t>为本时刻的接管触发标记，</w:t>
      </w:r>
      <m:oMath>
        <m:r>
          <m:rPr>
            <m:sty m:val="p"/>
          </m:rPr>
          <w:rPr>
            <w:rFonts w:ascii="Cambria Math" w:hAnsi="Cambria Math"/>
            <w:lang w:eastAsia="zh-CN"/>
          </w:rPr>
          <m:t>∨</m:t>
        </m:r>
      </m:oMath>
      <w:r>
        <w:rPr>
          <w:lang w:eastAsia="zh-CN"/>
        </w:rPr>
        <w:t>为逻辑或；</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t</m:t>
            </m:r>
          </m:sub>
          <m:sup>
            <m:r>
              <w:rPr>
                <w:rFonts w:ascii="Cambria Math" w:hAnsi="Cambria Math"/>
                <w:lang w:eastAsia="zh-CN"/>
              </w:rPr>
              <m:t>i</m:t>
            </m:r>
            <m:r>
              <m:rPr>
                <m:sty m:val="p"/>
              </m:rPr>
              <w:rPr>
                <w:rFonts w:ascii="Cambria Math" w:hAnsi="Cambria Math"/>
                <w:lang w:eastAsia="zh-CN"/>
              </w:rPr>
              <m:t>,base</m:t>
            </m:r>
          </m:sup>
        </m:sSubSup>
      </m:oMath>
      <w:r>
        <w:rPr>
          <w:lang w:eastAsia="zh-CN"/>
        </w:rPr>
        <w:t>为参考跟踪动作，</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t</m:t>
            </m:r>
          </m:sub>
          <m:sup>
            <m:r>
              <w:rPr>
                <w:rFonts w:ascii="Cambria Math" w:hAnsi="Cambria Math"/>
                <w:lang w:eastAsia="zh-CN"/>
              </w:rPr>
              <m:t>i</m:t>
            </m:r>
            <m:r>
              <m:rPr>
                <m:sty m:val="p"/>
              </m:rPr>
              <w:rPr>
                <w:rFonts w:ascii="Cambria Math" w:hAnsi="Cambria Math"/>
                <w:lang w:eastAsia="zh-CN"/>
              </w:rPr>
              <m:t>,resp</m:t>
            </m:r>
          </m:sup>
        </m:sSubSup>
      </m:oMath>
      <w:r>
        <w:rPr>
          <w:lang w:eastAsia="zh-CN"/>
        </w:rPr>
        <w:t>为依据实际状态生成的响应动作。两类动作先满足各自接口的可执行限制，再交由统一动力学接口执行。未接管时输出基准动作，接管状态在事件内持续保留。</w:t>
      </w:r>
    </w:p>
    <w:p w14:paraId="00B52C5A" w14:textId="77777777" w:rsidR="00EB7CA7" w:rsidRDefault="002F6399">
      <w:pPr>
        <w:spacing w:after="100" w:line="324" w:lineRule="auto"/>
        <w:ind w:firstLine="420"/>
        <w:rPr>
          <w:lang w:eastAsia="zh-CN"/>
        </w:rPr>
      </w:pPr>
      <w:r>
        <w:rPr>
          <w:lang w:eastAsia="zh-CN"/>
        </w:rPr>
        <w:t>接管标记与实际运动改变分别记录。车辆被标记为已接管，但其执行动作尚未偏离基准时，不以标记本身作为向其他车辆传播响应的证据；后续冲突预测使用实际已经实现的动作及运动。图</w:t>
      </w:r>
      <w:r>
        <w:rPr>
          <w:lang w:eastAsia="zh-CN"/>
        </w:rPr>
        <w:t>2</w:t>
      </w:r>
      <w:r>
        <w:rPr>
          <w:lang w:eastAsia="zh-CN"/>
        </w:rPr>
        <w:t>据此区分控制权状态、实际响应状态和交通状态更新。</w:t>
      </w:r>
    </w:p>
    <w:p w14:paraId="4173243B" w14:textId="77777777" w:rsidR="00EB7CA7" w:rsidRDefault="002F6399">
      <w:pPr>
        <w:pStyle w:val="21"/>
        <w:spacing w:before="160" w:after="120"/>
        <w:rPr>
          <w:lang w:eastAsia="zh-CN"/>
        </w:rPr>
      </w:pPr>
      <w:r>
        <w:rPr>
          <w:rFonts w:ascii="Times New Roman" w:eastAsia="Noto Serif CJK SC" w:hAnsi="Times New Roman"/>
          <w:sz w:val="24"/>
          <w:lang w:eastAsia="zh-CN"/>
        </w:rPr>
        <w:lastRenderedPageBreak/>
        <w:t xml:space="preserve">5.5 </w:t>
      </w:r>
      <w:r>
        <w:rPr>
          <w:rFonts w:ascii="Times New Roman" w:eastAsia="Noto Serif CJK SC" w:hAnsi="Times New Roman"/>
          <w:sz w:val="24"/>
          <w:lang w:eastAsia="zh-CN"/>
        </w:rPr>
        <w:t>响应后的换道承接与参考进度处理</w:t>
      </w:r>
    </w:p>
    <w:p w14:paraId="7941B35D" w14:textId="77777777" w:rsidR="00EB7CA7" w:rsidRDefault="002F6399">
      <w:pPr>
        <w:spacing w:after="100" w:line="324" w:lineRule="auto"/>
        <w:ind w:firstLine="420"/>
        <w:rPr>
          <w:lang w:eastAsia="zh-CN"/>
        </w:rPr>
      </w:pPr>
      <w:r>
        <w:rPr>
          <w:lang w:eastAsia="zh-CN"/>
        </w:rPr>
        <w:t>背景车辆因跟驰或让行减速后，原时间参考可能已经超前。主实施方式在接管后改由背景驾驶策略控制，停止以原时间参考的纵向位置要求车辆追赶；尚未开始的换道依据实际目标车道间隙重新决策，已经开始的换道从当前位置、横向速度及既有目标车道继续构造可执行轨迹，避免将车辆重新拉回换道起点。</w:t>
      </w:r>
    </w:p>
    <w:p w14:paraId="688AEA79" w14:textId="77777777" w:rsidR="00EB7CA7" w:rsidRDefault="002F6399">
      <w:pPr>
        <w:spacing w:after="100" w:line="324" w:lineRule="auto"/>
        <w:ind w:firstLine="420"/>
        <w:rPr>
          <w:lang w:eastAsia="zh-CN"/>
        </w:rPr>
      </w:pPr>
      <w:r>
        <w:rPr>
          <w:lang w:eastAsia="zh-CN"/>
        </w:rPr>
        <w:t>在需要继续利用原空间路径的另一实施方式中，将路径形状与到达时间分开表示。实际进度接近参考时按时间查询；因交互产生明显进度偏移后，在纵向单调的路径区段按实际纵向位置重新查询横向参考，或在一般道路上按弧长投影查询。</w:t>
      </w:r>
    </w:p>
    <w:p w14:paraId="34520F2E" w14:textId="77777777" w:rsidR="00EB7CA7" w:rsidRDefault="00467749">
      <w:pPr>
        <w:keepNext/>
        <w:spacing w:before="100" w:after="100"/>
        <w:jc w:val="center"/>
      </w:pPr>
      <m:oMath>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r>
          <m:rPr>
            <m:sty m:val="p"/>
          </m:rPr>
          <w:rPr>
            <w:rFonts w:ascii="Cambria Math" w:hAnsi="Cambria Math"/>
          </w:rPr>
          <m:t>=clip</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j</m:t>
                    </m:r>
                  </m:sub>
                  <m:sup>
                    <m:r>
                      <w:rPr>
                        <w:rFonts w:ascii="Cambria Math" w:hAnsi="Cambria Math"/>
                      </w:rPr>
                      <m:t>i</m:t>
                    </m:r>
                  </m:sup>
                </m:sSubSup>
              </m:den>
            </m:f>
            <m:r>
              <m:rPr>
                <m:sty m:val="p"/>
              </m:rPr>
              <w:rPr>
                <w:rFonts w:ascii="Cambria Math" w:hAnsi="Cambria Math"/>
              </w:rPr>
              <m:t>,0,1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i</m:t>
            </m:r>
            <m:r>
              <m:rPr>
                <m:sty m:val="p"/>
              </m:rPr>
              <w:rPr>
                <w:rFonts w:ascii="Cambria Math" w:hAnsi="Cambria Math"/>
              </w:rPr>
              <m:t>,ref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r>
              <w:rPr>
                <w:rFonts w:ascii="Cambria Math" w:hAnsi="Cambria Math"/>
              </w:rPr>
              <m:t>i</m:t>
            </m:r>
          </m:sup>
        </m:sSubSup>
        <m:r>
          <m:rPr>
            <m:sty m:val="p"/>
          </m:rPr>
          <w:rPr>
            <w:rFonts w:ascii="Cambria Math" w:hAnsi="Cambria Math"/>
          </w:rPr>
          <m:t>)</m:t>
        </m:r>
      </m:oMath>
      <w:r w:rsidR="002F6399">
        <w:rPr>
          <w:sz w:val="20"/>
        </w:rPr>
        <w:t xml:space="preserve">  </w:t>
      </w:r>
      <w:r w:rsidR="002F6399">
        <w:rPr>
          <w:sz w:val="20"/>
        </w:rPr>
        <w:t>（</w:t>
      </w:r>
      <w:r w:rsidR="002F6399">
        <w:rPr>
          <w:sz w:val="20"/>
        </w:rPr>
        <w:t>6</w:t>
      </w:r>
      <w:r w:rsidR="002F6399">
        <w:rPr>
          <w:sz w:val="20"/>
        </w:rPr>
        <w:t>）</w:t>
      </w:r>
    </w:p>
    <w:p w14:paraId="4B1D2EC7" w14:textId="77777777" w:rsidR="00EB7CA7" w:rsidRDefault="002F6399">
      <w:pPr>
        <w:spacing w:after="100" w:line="324" w:lineRule="auto"/>
        <w:ind w:firstLine="420"/>
        <w:rPr>
          <w:lang w:eastAsia="zh-CN"/>
        </w:rPr>
      </w:pPr>
      <w:r>
        <w:rPr>
          <w:lang w:eastAsia="zh-CN"/>
        </w:rPr>
        <w:t>式（</w:t>
      </w:r>
      <w:r>
        <w:rPr>
          <w:lang w:eastAsia="zh-CN"/>
        </w:rPr>
        <w:t>6</w:t>
      </w:r>
      <w:r>
        <w:rPr>
          <w:lang w:eastAsia="zh-CN"/>
        </w:rPr>
        <w:t>）中，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t</m:t>
            </m:r>
          </m:sub>
          <m:sup>
            <m:r>
              <w:rPr>
                <w:rFonts w:ascii="Cambria Math" w:hAnsi="Cambria Math"/>
                <w:lang w:eastAsia="zh-CN"/>
              </w:rPr>
              <m:t>i</m:t>
            </m:r>
          </m:sup>
        </m:sSubSup>
      </m:oMath>
      <w:r>
        <w:rPr>
          <w:lang w:eastAsia="zh-CN"/>
        </w:rPr>
        <w:t>为车辆实际纵向位置；</w:t>
      </w:r>
      <m:oMath>
        <m:r>
          <w:rPr>
            <w:rFonts w:ascii="Cambria Math" w:hAnsi="Cambria Math"/>
            <w:lang w:eastAsia="zh-CN"/>
          </w:rPr>
          <m:t>j</m:t>
        </m:r>
      </m:oMath>
      <w:r>
        <w:rPr>
          <w:lang w:eastAsia="zh-CN"/>
        </w:rPr>
        <w:t>为包围该位置的参考路径区间索引，</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j</m:t>
            </m:r>
          </m:sub>
          <m:sup>
            <m:r>
              <w:rPr>
                <w:rFonts w:ascii="Cambria Math" w:hAnsi="Cambria Math"/>
                <w:lang w:eastAsia="zh-CN"/>
              </w:rPr>
              <m:t>i</m:t>
            </m:r>
          </m:sup>
        </m:sSubSup>
        <m:r>
          <m:rPr>
            <m:sty m:val="p"/>
          </m:rPr>
          <w:rPr>
            <w:rFonts w:ascii="Cambria Math" w:hAnsi="Cambria Math"/>
            <w:lang w:eastAsia="zh-CN"/>
          </w:rPr>
          <m:t>,</m:t>
        </m:r>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j</m:t>
            </m:r>
          </m:sub>
          <m:sup>
            <m:r>
              <w:rPr>
                <w:rFonts w:ascii="Cambria Math" w:hAnsi="Cambria Math"/>
                <w:lang w:eastAsia="zh-CN"/>
              </w:rPr>
              <m:t>i</m:t>
            </m:r>
          </m:sup>
        </m:sSubSup>
      </m:oMath>
      <w:r>
        <w:rPr>
          <w:lang w:eastAsia="zh-CN"/>
        </w:rPr>
        <w:t>为该路径结点坐标；</w:t>
      </w:r>
      <m:oMath>
        <m:sSubSup>
          <m:sSubSupPr>
            <m:ctrlPr>
              <w:rPr>
                <w:rFonts w:ascii="Cambria Math" w:hAnsi="Cambria Math"/>
              </w:rPr>
            </m:ctrlPr>
          </m:sSubSupPr>
          <m:e>
            <m:r>
              <w:rPr>
                <w:rFonts w:ascii="Cambria Math" w:hAnsi="Cambria Math"/>
                <w:lang w:eastAsia="zh-CN"/>
              </w:rPr>
              <m:t>η</m:t>
            </m:r>
          </m:e>
          <m:sub>
            <m:r>
              <w:rPr>
                <w:rFonts w:ascii="Cambria Math" w:hAnsi="Cambria Math"/>
                <w:lang w:eastAsia="zh-CN"/>
              </w:rPr>
              <m:t>t</m:t>
            </m:r>
          </m:sub>
          <m:sup>
            <m:r>
              <w:rPr>
                <w:rFonts w:ascii="Cambria Math" w:hAnsi="Cambria Math"/>
                <w:lang w:eastAsia="zh-CN"/>
              </w:rPr>
              <m:t>i</m:t>
            </m:r>
          </m:sup>
        </m:sSubSup>
      </m:oMath>
      <w:r>
        <w:rPr>
          <w:lang w:eastAsia="zh-CN"/>
        </w:rPr>
        <w:t>为区间内的插值比例，</w:t>
      </w:r>
      <m:oMath>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t</m:t>
            </m:r>
          </m:sub>
          <m:sup>
            <m:r>
              <w:rPr>
                <w:rFonts w:ascii="Cambria Math" w:hAnsi="Cambria Math"/>
                <w:lang w:eastAsia="zh-CN"/>
              </w:rPr>
              <m:t>i</m:t>
            </m:r>
            <m:r>
              <m:rPr>
                <m:sty m:val="p"/>
              </m:rPr>
              <w:rPr>
                <w:rFonts w:ascii="Cambria Math" w:hAnsi="Cambria Math"/>
                <w:lang w:eastAsia="zh-CN"/>
              </w:rPr>
              <m:t>,ref</m:t>
            </m:r>
          </m:sup>
        </m:sSubSup>
      </m:oMath>
      <w:r>
        <w:rPr>
          <w:lang w:eastAsia="zh-CN"/>
        </w:rPr>
        <w:t>为输出横向参考，</w:t>
      </w:r>
      <m:oMath>
        <m:r>
          <m:rPr>
            <m:sty m:val="p"/>
          </m:rPr>
          <w:rPr>
            <w:rFonts w:ascii="Cambria Math" w:hAnsi="Cambria Math"/>
            <w:lang w:eastAsia="zh-CN"/>
          </w:rPr>
          <m:t>clip</m:t>
        </m:r>
      </m:oMath>
      <w:r>
        <w:rPr>
          <w:lang w:eastAsia="zh-CN"/>
        </w:rPr>
        <w:t>表示区间截断。仅在分母大于预设正阈值时使用该式；重复纵向位置先合并或跳过，停车时保持当前路径参考。</w:t>
      </w:r>
    </w:p>
    <w:p w14:paraId="399864AE" w14:textId="77777777" w:rsidR="00EB7CA7" w:rsidRDefault="002F6399">
      <w:pPr>
        <w:spacing w:after="100" w:line="324" w:lineRule="auto"/>
        <w:ind w:firstLine="420"/>
        <w:rPr>
          <w:lang w:eastAsia="zh-CN"/>
        </w:rPr>
      </w:pPr>
      <w:r>
        <w:rPr>
          <w:lang w:eastAsia="zh-CN"/>
        </w:rPr>
        <w:t>采用前述空间查询时，切换阈值、参考进度及当前换道状态一并保存，动作变化受加速度和变化率约束。是否在状态恢复相容后释放响应控制，可在事件开始前选定；该变体与一次持续接管分别配置，配对比较始终使用同一种执行方式。若追加尾段用于完成已经开始的换道，应保存尾段长度和计分规则，并在全部比较运行中一致使用。</w:t>
      </w:r>
    </w:p>
    <w:p w14:paraId="265B3FA1"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5.6 </w:t>
      </w:r>
      <w:r>
        <w:rPr>
          <w:rFonts w:ascii="Times New Roman" w:eastAsia="Noto Serif CJK SC" w:hAnsi="Times New Roman"/>
          <w:sz w:val="24"/>
          <w:lang w:eastAsia="zh-CN"/>
        </w:rPr>
        <w:t>基于实际风险变化的参数组选择</w:t>
      </w:r>
    </w:p>
    <w:p w14:paraId="15A4C3DB" w14:textId="77777777" w:rsidR="00EB7CA7" w:rsidRDefault="002F6399">
      <w:pPr>
        <w:spacing w:after="100" w:line="324" w:lineRule="auto"/>
        <w:ind w:firstLine="420"/>
        <w:rPr>
          <w:lang w:eastAsia="zh-CN"/>
        </w:rPr>
      </w:pPr>
      <w:r>
        <w:rPr>
          <w:lang w:eastAsia="zh-CN"/>
        </w:rPr>
        <w:t>实际执行给出风险最大的相关车辆、关键时刻及交互阶段。根据这些信息限定可选择的车辆和响应时间范围，并为当前事件的参数组设置交互相关权重。权重可以采用二值掩码：属于关键车辆或其直接交互车辆，且覆盖相关作用时间的组取</w:t>
      </w:r>
      <w:r>
        <w:rPr>
          <w:lang w:eastAsia="zh-CN"/>
        </w:rPr>
        <w:t>1</w:t>
      </w:r>
      <w:r>
        <w:rPr>
          <w:lang w:eastAsia="zh-CN"/>
        </w:rPr>
        <w:t>；不适用的组从候选集合中移除。</w:t>
      </w:r>
    </w:p>
    <w:p w14:paraId="6CFA5D28" w14:textId="77777777" w:rsidR="00EB7CA7" w:rsidRDefault="002F6399">
      <w:pPr>
        <w:spacing w:after="100" w:line="324" w:lineRule="auto"/>
        <w:ind w:firstLine="420"/>
        <w:rPr>
          <w:lang w:eastAsia="zh-CN"/>
        </w:rPr>
      </w:pPr>
      <w:r>
        <w:rPr>
          <w:lang w:eastAsia="zh-CN"/>
        </w:rPr>
        <w:t>对选中的参数组执行单组变更。事件、当前策略、环境参数及其他组的数组和值保持一致；由新输入从事件起点重新执行，并允许其他车辆因实际交互产生不同响应。仅将原输入和变更输入均有效的配对结果用于更新该组敏感度；比较可复用已经执行并保存的原输入结果。</w:t>
      </w:r>
    </w:p>
    <w:p w14:paraId="5BD4B500" w14:textId="77777777" w:rsidR="00EB7CA7" w:rsidRDefault="00467749">
      <w:pPr>
        <w:keepNext/>
        <w:spacing w:before="100" w:after="100"/>
        <w:jc w:val="center"/>
      </w:p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b</m:t>
                </m:r>
              </m:sub>
            </m:sSub>
          </m:den>
        </m:f>
        <m:sSubSup>
          <m:sSubSupPr>
            <m:ctrlPr>
              <w:rPr>
                <w:rFonts w:ascii="Cambria Math" w:hAnsi="Cambria Math"/>
              </w:rPr>
            </m:ctrlPr>
          </m:sSubSupPr>
          <m:e>
            <m:r>
              <m:rPr>
                <m:sty m:val="p"/>
              </m:rPr>
              <w:rPr>
                <w:rFonts w:ascii="Cambria Math" w:hAnsi="Cambria Math"/>
              </w:rPr>
              <m:t>∑</m:t>
            </m:r>
          </m:e>
          <m:sub>
            <m:r>
              <w:rPr>
                <w:rFonts w:ascii="Cambria Math" w:hAnsi="Cambria Math"/>
              </w:rPr>
              <m:t>r</m:t>
            </m:r>
            <m:r>
              <m:rPr>
                <m:sty m:val="p"/>
              </m:rPr>
              <w:rPr>
                <w:rFonts w:ascii="Cambria Math" w:hAnsi="Cambria Math"/>
              </w:rPr>
              <m:t>=1</m:t>
            </m:r>
          </m:sub>
          <m:sup>
            <m:sSub>
              <m:sSubPr>
                <m:ctrlPr>
                  <w:rPr>
                    <w:rFonts w:ascii="Cambria Math" w:hAnsi="Cambria Math"/>
                  </w:rPr>
                </m:ctrlPr>
              </m:sSubPr>
              <m:e>
                <m:r>
                  <w:rPr>
                    <w:rFonts w:ascii="Cambria Math" w:hAnsi="Cambria Math"/>
                  </w:rPr>
                  <m:t>L</m:t>
                </m:r>
              </m:e>
              <m:sub>
                <m:r>
                  <w:rPr>
                    <w:rFonts w:ascii="Cambria Math" w:hAnsi="Cambria Math"/>
                  </w:rPr>
                  <m:t>b</m:t>
                </m:r>
              </m:sub>
            </m:sSub>
          </m:sup>
        </m:sSubSup>
        <m:r>
          <m:rPr>
            <m:sty m:val="p"/>
          </m:rPr>
          <w:rPr>
            <w:rFonts w:ascii="Cambria Math" w:hAnsi="Cambria Math"/>
          </w:rPr>
          <m:t>min</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r</m:t>
                        </m:r>
                      </m:sub>
                      <m:sup>
                        <m: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r</m:t>
                        </m:r>
                      </m:sub>
                    </m:sSub>
                  </m:e>
                </m:d>
              </m:num>
              <m:den>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r</m:t>
                        </m:r>
                      </m:sub>
                    </m:sSub>
                  </m:e>
                </m:d>
              </m:den>
            </m:f>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oMath>
      <w:r w:rsidR="002F6399">
        <w:rPr>
          <w:sz w:val="20"/>
        </w:rPr>
        <w:t xml:space="preserve">  </w:t>
      </w:r>
      <w:r w:rsidR="002F6399">
        <w:rPr>
          <w:sz w:val="20"/>
        </w:rPr>
        <w:t>（</w:t>
      </w:r>
      <w:r w:rsidR="002F6399">
        <w:rPr>
          <w:sz w:val="20"/>
        </w:rPr>
        <w:t>7</w:t>
      </w:r>
      <w:r w:rsidR="002F6399">
        <w:rPr>
          <w:sz w:val="20"/>
        </w:rPr>
        <w:t>）</w:t>
      </w:r>
    </w:p>
    <w:p w14:paraId="0A30A961" w14:textId="77777777" w:rsidR="00EB7CA7" w:rsidRDefault="002F6399">
      <w:pPr>
        <w:spacing w:after="100" w:line="324" w:lineRule="auto"/>
        <w:ind w:firstLine="420"/>
        <w:rPr>
          <w:lang w:eastAsia="zh-CN"/>
        </w:rPr>
      </w:pPr>
      <w:r>
        <w:rPr>
          <w:lang w:eastAsia="zh-CN"/>
        </w:rPr>
        <w:t>式（</w:t>
      </w:r>
      <w:r>
        <w:rPr>
          <w:lang w:eastAsia="zh-CN"/>
        </w:rPr>
        <w:t>7</w:t>
      </w:r>
      <w:r>
        <w:rPr>
          <w:lang w:eastAsia="zh-CN"/>
        </w:rPr>
        <w:t>）中，</w:t>
      </w:r>
      <m:oMath>
        <m:r>
          <w:rPr>
            <w:rFonts w:ascii="Cambria Math" w:hAnsi="Cambria Math"/>
            <w:lang w:eastAsia="zh-CN"/>
          </w:rPr>
          <m:t>b</m:t>
        </m:r>
      </m:oMath>
      <w:r>
        <w:rPr>
          <w:lang w:eastAsia="zh-CN"/>
        </w:rPr>
        <w:t>为参数组索引，</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b</m:t>
            </m:r>
          </m:sub>
        </m:sSub>
      </m:oMath>
      <w:r>
        <w:rPr>
          <w:lang w:eastAsia="zh-CN"/>
        </w:rPr>
        <w:t>为该组的有效配对数；</w:t>
      </w:r>
      <m:oMath>
        <m:r>
          <w:rPr>
            <w:rFonts w:ascii="Cambria Math" w:hAnsi="Cambria Math"/>
            <w:lang w:eastAsia="zh-CN"/>
          </w:rPr>
          <m:t>r</m:t>
        </m:r>
      </m:oMath>
      <w:r>
        <w:rPr>
          <w:lang w:eastAsia="zh-CN"/>
        </w:rPr>
        <w:t>为配对索引，</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r</m:t>
            </m:r>
          </m:sub>
        </m:sSub>
      </m:oMath>
      <w:r>
        <w:rPr>
          <w:lang w:eastAsia="zh-CN"/>
        </w:rPr>
        <w:t>和</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r</m:t>
            </m:r>
          </m:sub>
          <m:sup>
            <m:r>
              <w:rPr>
                <w:rFonts w:ascii="Cambria Math" w:hAnsi="Cambria Math"/>
                <w:lang w:eastAsia="zh-CN"/>
              </w:rPr>
              <m:t>'</m:t>
            </m:r>
          </m:sup>
        </m:sSubSup>
      </m:oMath>
      <w:r>
        <w:rPr>
          <w:lang w:eastAsia="zh-CN"/>
        </w:rPr>
        <w:t>分别为原输入和单组变更输入的实际事件风险，</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为预设截断上限。输出</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b</m:t>
            </m:r>
          </m:sub>
        </m:sSub>
      </m:oMath>
      <w:r>
        <w:rPr>
          <w:lang w:eastAsia="zh-CN"/>
        </w:rPr>
        <w:t>衡量局部变更引起风险变化的幅度；使用绝对值是为识别具有调整影响的组，具体风险升降由后续执行和准入判据决定。</w:t>
      </w:r>
    </w:p>
    <w:p w14:paraId="07DEA2B1" w14:textId="77777777" w:rsidR="00EB7CA7" w:rsidRDefault="00467749">
      <w:pPr>
        <w:keepNext/>
        <w:spacing w:before="100" w:after="100"/>
        <w:jc w:val="center"/>
      </w:pPr>
      <m:oMath>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←(1-</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r>
              <w:rPr>
                <w:rFonts w:ascii="Cambria Math" w:hAnsi="Cambria Math"/>
              </w:rPr>
              <m:t>δ</m:t>
            </m:r>
          </m:num>
          <m:den>
            <m:sSub>
              <m:sSubPr>
                <m:ctrlPr>
                  <w:rPr>
                    <w:rFonts w:ascii="Cambria Math" w:hAnsi="Cambria Math"/>
                  </w:rPr>
                </m:ctrlPr>
              </m:sSubPr>
              <m:e>
                <m:r>
                  <m:rPr>
                    <m:sty m:val="p"/>
                  </m:rPr>
                  <w:rPr>
                    <w:rFonts w:ascii="Cambria Math" w:hAnsi="Cambria Math"/>
                  </w:rPr>
                  <m:t>∑</m:t>
                </m:r>
              </m:e>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e</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den>
        </m:f>
      </m:oMath>
      <w:r w:rsidR="002F6399">
        <w:rPr>
          <w:sz w:val="20"/>
        </w:rPr>
        <w:t xml:space="preserve">  </w:t>
      </w:r>
      <w:r w:rsidR="002F6399">
        <w:rPr>
          <w:sz w:val="20"/>
        </w:rPr>
        <w:t>（</w:t>
      </w:r>
      <w:r w:rsidR="002F6399">
        <w:rPr>
          <w:sz w:val="20"/>
        </w:rPr>
        <w:t>8</w:t>
      </w:r>
      <w:r w:rsidR="002F6399">
        <w:rPr>
          <w:sz w:val="20"/>
        </w:rPr>
        <w:t>）</w:t>
      </w:r>
    </w:p>
    <w:p w14:paraId="0314197A" w14:textId="77777777" w:rsidR="00EB7CA7" w:rsidRDefault="002F6399">
      <w:pPr>
        <w:spacing w:after="100" w:line="324" w:lineRule="auto"/>
        <w:ind w:firstLine="420"/>
        <w:rPr>
          <w:lang w:eastAsia="zh-CN"/>
        </w:rPr>
      </w:pPr>
      <w:r>
        <w:rPr>
          <w:lang w:eastAsia="zh-CN"/>
        </w:rPr>
        <w:t>式（</w:t>
      </w:r>
      <w:r>
        <w:rPr>
          <w:lang w:eastAsia="zh-CN"/>
        </w:rPr>
        <w:t>8</w:t>
      </w:r>
      <w:r>
        <w:rPr>
          <w:lang w:eastAsia="zh-CN"/>
        </w:rPr>
        <w:t>）中，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b</m:t>
            </m:r>
          </m:sub>
        </m:sSub>
      </m:oMath>
      <w:r>
        <w:rPr>
          <w:lang w:eastAsia="zh-CN"/>
        </w:rPr>
        <w:t>为累计敏感度，</w:t>
      </w:r>
      <m:oMath>
        <m:r>
          <w:rPr>
            <w:rFonts w:ascii="Cambria Math" w:hAnsi="Cambria Math"/>
            <w:lang w:eastAsia="zh-CN"/>
          </w:rPr>
          <m:t>ρ</m:t>
        </m:r>
      </m:oMath>
      <w:r>
        <w:rPr>
          <w:lang w:eastAsia="zh-CN"/>
        </w:rPr>
        <w:t>为介于</w:t>
      </w:r>
      <w:r>
        <w:rPr>
          <w:lang w:eastAsia="zh-CN"/>
        </w:rPr>
        <w:t>0</w:t>
      </w:r>
      <w:r>
        <w:rPr>
          <w:lang w:eastAsia="zh-CN"/>
        </w:rPr>
        <w:t>与</w:t>
      </w:r>
      <w:r>
        <w:rPr>
          <w:lang w:eastAsia="zh-CN"/>
        </w:rPr>
        <w:t>1</w:t>
      </w:r>
      <w:r>
        <w:rPr>
          <w:lang w:eastAsia="zh-CN"/>
        </w:rPr>
        <w:t>之间的更新权重，</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b</m:t>
            </m:r>
          </m:sub>
        </m:sSub>
      </m:oMath>
      <w:r>
        <w:rPr>
          <w:lang w:eastAsia="zh-CN"/>
        </w:rPr>
        <w:t>为交互相关权重；</w:t>
      </w:r>
      <m:oMath>
        <m:r>
          <w:rPr>
            <w:rFonts w:ascii="Cambria Math" w:hAnsi="Cambria Math"/>
            <w:lang w:eastAsia="zh-CN"/>
          </w:rPr>
          <m:t>δ</m:t>
        </m:r>
      </m:oMath>
      <w:r>
        <w:rPr>
          <w:lang w:eastAsia="zh-CN"/>
        </w:rPr>
        <w:t>为正平滑常数，</w:t>
      </w:r>
      <m:oMath>
        <m:r>
          <w:rPr>
            <w:rFonts w:ascii="Cambria Math" w:hAnsi="Cambria Math"/>
            <w:lang w:eastAsia="zh-CN"/>
          </w:rPr>
          <m:t>c</m:t>
        </m:r>
      </m:oMath>
      <w:r>
        <w:rPr>
          <w:lang w:eastAsia="zh-CN"/>
        </w:rPr>
        <w:t>为参数组求和索引。输出</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b</m:t>
            </m:r>
          </m:sub>
        </m:sSub>
      </m:oMath>
      <w:r>
        <w:rPr>
          <w:lang w:eastAsia="zh-CN"/>
        </w:rPr>
        <w:t>为后续局部提议选择参数组</w:t>
      </w:r>
      <m:oMath>
        <m:r>
          <w:rPr>
            <w:rFonts w:ascii="Cambria Math" w:hAnsi="Cambria Math"/>
            <w:lang w:eastAsia="zh-CN"/>
          </w:rPr>
          <m:t>b</m:t>
        </m:r>
      </m:oMath>
      <w:r>
        <w:rPr>
          <w:lang w:eastAsia="zh-CN"/>
        </w:rPr>
        <w:t>的概率。尚无有效配对时保留预设初始敏感度，使适用但未充分探索的组仍有机会被选择。</w:t>
      </w:r>
    </w:p>
    <w:p w14:paraId="35220123" w14:textId="77777777" w:rsidR="00EB7CA7" w:rsidRDefault="002F6399">
      <w:pPr>
        <w:spacing w:after="100" w:line="324" w:lineRule="auto"/>
        <w:ind w:firstLine="420"/>
        <w:rPr>
          <w:lang w:eastAsia="zh-CN"/>
        </w:rPr>
      </w:pPr>
      <w:r>
        <w:rPr>
          <w:lang w:eastAsia="zh-CN"/>
        </w:rPr>
        <w:lastRenderedPageBreak/>
        <w:t>对于标准高斯基空间中的连续输入，采用预条件</w:t>
      </w:r>
      <w:r>
        <w:rPr>
          <w:lang w:eastAsia="zh-CN"/>
        </w:rPr>
        <w:t>Crank–Nicolson</w:t>
      </w:r>
      <w:r>
        <w:rPr>
          <w:lang w:eastAsia="zh-CN"/>
        </w:rPr>
        <w:t>型局部提议，仅更新选定车辆和时间范围内的元素；其余元素逐项保留。离散意图则按照事件允许的条件分布重采样。</w:t>
      </w:r>
    </w:p>
    <w:p w14:paraId="74926ECF" w14:textId="77777777" w:rsidR="00EB7CA7" w:rsidRDefault="00467749">
      <w:pPr>
        <w:keepNext/>
        <w:spacing w:before="100" w:after="100"/>
        <w:jc w:val="center"/>
        <w:rPr>
          <w:lang w:eastAsia="zh-CN"/>
        </w:rPr>
      </w:pP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b</m:t>
            </m:r>
          </m:sub>
          <m:sup>
            <m:r>
              <w:rPr>
                <w:rFonts w:ascii="Cambria Math" w:hAnsi="Cambria Math"/>
                <w:lang w:eastAsia="zh-CN"/>
              </w:rPr>
              <m:t>'</m:t>
            </m:r>
          </m:sup>
        </m:sSubSup>
        <m:r>
          <m:rPr>
            <m:sty m:val="p"/>
          </m:rPr>
          <w:rPr>
            <w:rFonts w:ascii="Cambria Math" w:hAnsi="Cambria Math"/>
            <w:lang w:eastAsia="zh-CN"/>
          </w:rPr>
          <m:t>=</m:t>
        </m:r>
        <m:rad>
          <m:radPr>
            <m:degHide m:val="1"/>
            <m:ctrlPr>
              <w:rPr>
                <w:rFonts w:ascii="Cambria Math" w:hAnsi="Cambria Math"/>
              </w:rPr>
            </m:ctrlPr>
          </m:radPr>
          <m:deg/>
          <m:e>
            <m:r>
              <m:rPr>
                <m:sty m:val="p"/>
              </m:rPr>
              <w:rPr>
                <w:rFonts w:ascii="Cambria Math" w:hAnsi="Cambria Math"/>
                <w:lang w:eastAsia="zh-CN"/>
              </w:rPr>
              <m:t>1-</m:t>
            </m:r>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b</m:t>
                </m:r>
              </m:sub>
              <m:sup>
                <m:r>
                  <m:rPr>
                    <m:sty m:val="p"/>
                  </m:rPr>
                  <w:rPr>
                    <w:rFonts w:ascii="Cambria Math" w:hAnsi="Cambria Math"/>
                    <w:lang w:eastAsia="zh-CN"/>
                  </w:rPr>
                  <m:t>2</m:t>
                </m:r>
              </m:sup>
            </m:sSubSup>
          </m:e>
        </m:rad>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ω</m:t>
            </m:r>
          </m:e>
          <m:sub>
            <m:r>
              <w:rPr>
                <w:rFonts w:ascii="Cambria Math" w:hAnsi="Cambria Math"/>
                <w:lang w:eastAsia="zh-CN"/>
              </w:rPr>
              <m:t>b</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b</m:t>
            </m:r>
          </m:sub>
        </m:sSub>
        <m:sSub>
          <m:sSubPr>
            <m:ctrlPr>
              <w:rPr>
                <w:rFonts w:ascii="Cambria Math" w:hAnsi="Cambria Math"/>
              </w:rPr>
            </m:ctrlPr>
          </m:sSubPr>
          <m:e>
            <m:r>
              <w:rPr>
                <w:rFonts w:ascii="Cambria Math" w:hAnsi="Cambria Math"/>
                <w:lang w:eastAsia="zh-CN"/>
              </w:rPr>
              <m:t>ξ</m:t>
            </m:r>
          </m:e>
          <m:sub>
            <m:r>
              <w:rPr>
                <w:rFonts w:ascii="Cambria Math" w:hAnsi="Cambria Math"/>
                <w:lang w:eastAsia="zh-CN"/>
              </w:rPr>
              <m:t>b</m:t>
            </m:r>
          </m:sub>
        </m:sSub>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ξ</m:t>
            </m:r>
          </m:e>
          <m:sub>
            <m:r>
              <w:rPr>
                <w:rFonts w:ascii="Cambria Math" w:hAnsi="Cambria Math"/>
                <w:lang w:eastAsia="zh-CN"/>
              </w:rPr>
              <m:t>b</m:t>
            </m:r>
          </m:sub>
        </m:sSub>
        <m:r>
          <m:rPr>
            <m:scr m:val="script"/>
            <m:sty m:val="p"/>
          </m:rPr>
          <w:rPr>
            <w:rFonts w:ascii="Cambria Math" w:hAnsi="Cambria Math"/>
            <w:lang w:eastAsia="zh-CN"/>
          </w:rPr>
          <m:t>∼N</m:t>
        </m:r>
        <m:r>
          <m:rPr>
            <m:sty m:val="p"/>
          </m:rPr>
          <w:rPr>
            <w:rFonts w:ascii="Cambria Math" w:hAnsi="Cambria Math"/>
            <w:lang w:eastAsia="zh-CN"/>
          </w:rPr>
          <m:t>(0,</m:t>
        </m:r>
        <m:r>
          <w:rPr>
            <w:rFonts w:ascii="Cambria Math" w:hAnsi="Cambria Math"/>
            <w:lang w:eastAsia="zh-CN"/>
          </w:rPr>
          <m:t>I</m:t>
        </m:r>
        <m:r>
          <m:rPr>
            <m:sty m:val="p"/>
          </m:rPr>
          <w:rPr>
            <w:rFonts w:ascii="Cambria Math" w:hAnsi="Cambria Math"/>
            <w:lang w:eastAsia="zh-CN"/>
          </w:rPr>
          <m:t>), 0&lt;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b</m:t>
            </m:r>
          </m:sub>
        </m:sSub>
        <m:r>
          <m:rPr>
            <m:sty m:val="p"/>
          </m:rPr>
          <w:rPr>
            <w:rFonts w:ascii="Cambria Math" w:hAnsi="Cambria Math"/>
            <w:lang w:eastAsia="zh-CN"/>
          </w:rPr>
          <m:t>≤1</m:t>
        </m:r>
      </m:oMath>
      <w:r w:rsidR="002F6399">
        <w:rPr>
          <w:sz w:val="20"/>
          <w:lang w:eastAsia="zh-CN"/>
        </w:rPr>
        <w:t xml:space="preserve">  </w:t>
      </w:r>
      <w:r w:rsidR="002F6399">
        <w:rPr>
          <w:sz w:val="20"/>
          <w:lang w:eastAsia="zh-CN"/>
        </w:rPr>
        <w:t>（</w:t>
      </w:r>
      <w:r w:rsidR="002F6399">
        <w:rPr>
          <w:sz w:val="20"/>
          <w:lang w:eastAsia="zh-CN"/>
        </w:rPr>
        <w:t>9</w:t>
      </w:r>
      <w:r w:rsidR="002F6399">
        <w:rPr>
          <w:sz w:val="20"/>
          <w:lang w:eastAsia="zh-CN"/>
        </w:rPr>
        <w:t>）</w:t>
      </w:r>
    </w:p>
    <w:p w14:paraId="30B1FCE7" w14:textId="77777777" w:rsidR="00EB7CA7" w:rsidRDefault="002F6399">
      <w:pPr>
        <w:spacing w:after="100" w:line="324" w:lineRule="auto"/>
        <w:ind w:firstLine="420"/>
        <w:rPr>
          <w:lang w:eastAsia="zh-CN"/>
        </w:rPr>
      </w:pPr>
      <w:r>
        <w:rPr>
          <w:lang w:eastAsia="zh-CN"/>
        </w:rPr>
        <w:t>式（</w:t>
      </w:r>
      <w:r>
        <w:rPr>
          <w:lang w:eastAsia="zh-CN"/>
        </w:rPr>
        <w:t>9</w:t>
      </w:r>
      <w:r>
        <w:rPr>
          <w:lang w:eastAsia="zh-CN"/>
        </w:rPr>
        <w:t>）中，</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b</m:t>
            </m:r>
          </m:sub>
        </m:sSub>
      </m:oMath>
      <w:r>
        <w:rPr>
          <w:lang w:eastAsia="zh-CN"/>
        </w:rPr>
        <w:t>和</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b</m:t>
            </m:r>
          </m:sub>
          <m:sup>
            <m:r>
              <w:rPr>
                <w:rFonts w:ascii="Cambria Math" w:hAnsi="Cambria Math"/>
                <w:lang w:eastAsia="zh-CN"/>
              </w:rPr>
              <m:t>'</m:t>
            </m:r>
          </m:sup>
        </m:sSubSup>
      </m:oMath>
      <w:r>
        <w:rPr>
          <w:lang w:eastAsia="zh-CN"/>
        </w:rPr>
        <w:t>为变更前后的标准基空间参数，</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b</m:t>
            </m:r>
          </m:sub>
        </m:sSub>
      </m:oMath>
      <w:r>
        <w:rPr>
          <w:lang w:eastAsia="zh-CN"/>
        </w:rPr>
        <w:t>为提议尺度，</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b</m:t>
            </m:r>
          </m:sub>
        </m:sSub>
      </m:oMath>
      <w:r>
        <w:rPr>
          <w:lang w:eastAsia="zh-CN"/>
        </w:rPr>
        <w:t>为同形状标准正态创新，</w:t>
      </w:r>
      <m:oMath>
        <m:r>
          <w:rPr>
            <w:rFonts w:ascii="Cambria Math" w:hAnsi="Cambria Math"/>
            <w:lang w:eastAsia="zh-CN"/>
          </w:rPr>
          <m:t>I</m:t>
        </m:r>
      </m:oMath>
      <w:r>
        <w:rPr>
          <w:lang w:eastAsia="zh-CN"/>
        </w:rPr>
        <w:t>为单位协方差矩阵。该式用于连续参数的局部候选生成；映射到驾驶参数后仍检查其允许范围。</w:t>
      </w:r>
    </w:p>
    <w:p w14:paraId="373FED94" w14:textId="77777777" w:rsidR="00EB7CA7" w:rsidRDefault="00467749">
      <w:pPr>
        <w:keepNext/>
        <w:spacing w:before="100" w:after="100"/>
        <w:jc w:val="center"/>
      </w:pPr>
      <m:oMath>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r>
          <w:rPr>
            <w:rFonts w:ascii="Cambria Math" w:hAnsi="Cambria Math"/>
          </w:rPr>
          <m:t>ω</m:t>
        </m:r>
        <m:r>
          <m:rPr>
            <m:sty m:val="p"/>
          </m:rPr>
          <w:rPr>
            <w:rFonts w:ascii="Cambria Math" w:hAnsi="Cambria Math"/>
          </w:rPr>
          <m:t>,·)=(1-</m:t>
        </m:r>
        <m:r>
          <w:rPr>
            <w:rFonts w:ascii="Cambria Math" w:hAnsi="Cambria Math"/>
          </w:rPr>
          <m:t>ε</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e</m:t>
                </m:r>
              </m:sub>
            </m:sSub>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K</m:t>
            </m:r>
          </m:e>
          <m:sub>
            <m:r>
              <w:rPr>
                <w:rFonts w:ascii="Cambria Math" w:hAnsi="Cambria Math"/>
              </w:rPr>
              <m:t>e</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oMath>
      <w:r w:rsidR="002F6399">
        <w:rPr>
          <w:sz w:val="20"/>
        </w:rPr>
        <w:t xml:space="preserve">  </w:t>
      </w:r>
      <w:r w:rsidR="002F6399">
        <w:rPr>
          <w:sz w:val="20"/>
        </w:rPr>
        <w:t>（</w:t>
      </w:r>
      <w:r w:rsidR="002F6399">
        <w:rPr>
          <w:sz w:val="20"/>
        </w:rPr>
        <w:t>10</w:t>
      </w:r>
      <w:r w:rsidR="002F6399">
        <w:rPr>
          <w:sz w:val="20"/>
        </w:rPr>
        <w:t>）</w:t>
      </w:r>
    </w:p>
    <w:p w14:paraId="2A8A216E" w14:textId="77777777" w:rsidR="00EB7CA7" w:rsidRDefault="002F6399">
      <w:pPr>
        <w:spacing w:after="100" w:line="324" w:lineRule="auto"/>
        <w:ind w:firstLine="420"/>
        <w:rPr>
          <w:lang w:eastAsia="zh-CN"/>
        </w:rPr>
      </w:pPr>
      <w:r>
        <w:rPr>
          <w:lang w:eastAsia="zh-CN"/>
        </w:rPr>
        <w:t>式（</w:t>
      </w:r>
      <w:r>
        <w:rPr>
          <w:lang w:eastAsia="zh-CN"/>
        </w:rPr>
        <w:t>10</w:t>
      </w:r>
      <w:r>
        <w:rPr>
          <w:lang w:eastAsia="zh-CN"/>
        </w:rPr>
        <w:t>）中，</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e</m:t>
            </m:r>
            <m:r>
              <m:rPr>
                <m:sty m:val="p"/>
              </m:rPr>
              <w:rPr>
                <w:rFonts w:ascii="Cambria Math" w:hAnsi="Cambria Math"/>
                <w:lang w:eastAsia="zh-CN"/>
              </w:rPr>
              <m:t>,</m:t>
            </m:r>
            <m:r>
              <w:rPr>
                <w:rFonts w:ascii="Cambria Math" w:hAnsi="Cambria Math"/>
                <w:lang w:eastAsia="zh-CN"/>
              </w:rPr>
              <m:t>b</m:t>
            </m:r>
          </m:sub>
        </m:sSub>
      </m:oMath>
      <w:r>
        <w:rPr>
          <w:lang w:eastAsia="zh-CN"/>
        </w:rPr>
        <w:t>为仅改变参数组</w:t>
      </w:r>
      <m:oMath>
        <m:r>
          <w:rPr>
            <w:rFonts w:ascii="Cambria Math" w:hAnsi="Cambria Math"/>
            <w:lang w:eastAsia="zh-CN"/>
          </w:rPr>
          <m:t>b</m:t>
        </m:r>
      </m:oMath>
      <w:r>
        <w:rPr>
          <w:lang w:eastAsia="zh-CN"/>
        </w:rPr>
        <w:t>的提议规则，</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e</m:t>
            </m:r>
          </m:sub>
        </m:sSub>
      </m:oMath>
      <w:r>
        <w:rPr>
          <w:lang w:eastAsia="zh-CN"/>
        </w:rPr>
        <w:t>为完整候选提议规则，</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e</m:t>
            </m:r>
          </m:sub>
        </m:sSub>
      </m:oMath>
      <w:r>
        <w:rPr>
          <w:lang w:eastAsia="zh-CN"/>
        </w:rPr>
        <w:t>为第</w:t>
      </w:r>
      <w:r>
        <w:rPr>
          <w:lang w:eastAsia="zh-CN"/>
        </w:rPr>
        <w:t>5.3</w:t>
      </w:r>
      <w:r>
        <w:rPr>
          <w:lang w:eastAsia="zh-CN"/>
        </w:rPr>
        <w:t>节的完整条件抽样律，</w:t>
      </w:r>
      <m:oMath>
        <m:r>
          <w:rPr>
            <w:rFonts w:ascii="Cambria Math" w:hAnsi="Cambria Math"/>
            <w:lang w:eastAsia="zh-CN"/>
          </w:rPr>
          <m:t>ε</m:t>
        </m:r>
      </m:oMath>
      <w:r>
        <w:rPr>
          <w:lang w:eastAsia="zh-CN"/>
        </w:rPr>
        <w:t>为严格介于</w:t>
      </w:r>
      <w:r>
        <w:rPr>
          <w:lang w:eastAsia="zh-CN"/>
        </w:rPr>
        <w:t>0</w:t>
      </w:r>
      <w:r>
        <w:rPr>
          <w:lang w:eastAsia="zh-CN"/>
        </w:rPr>
        <w:t>和</w:t>
      </w:r>
      <w:r>
        <w:rPr>
          <w:lang w:eastAsia="zh-CN"/>
        </w:rPr>
        <w:t>1</w:t>
      </w:r>
      <w:r>
        <w:rPr>
          <w:lang w:eastAsia="zh-CN"/>
        </w:rPr>
        <w:t>之间的独立抽样比例。独立抽样建立新来源，局部提议继承原来源。</w:t>
      </w:r>
    </w:p>
    <w:p w14:paraId="10314A90" w14:textId="77777777" w:rsidR="00EB7CA7" w:rsidRDefault="002F6399">
      <w:pPr>
        <w:spacing w:after="100" w:line="324" w:lineRule="auto"/>
        <w:ind w:firstLine="420"/>
        <w:rPr>
          <w:lang w:eastAsia="zh-CN"/>
        </w:rPr>
      </w:pPr>
      <w:r>
        <w:rPr>
          <w:lang w:eastAsia="zh-CN"/>
        </w:rPr>
        <w:t>上述规则用于定向发现失效。参数组概率随已观察风险变化而更新，候选又受风险与覆盖条件筛选，因此搜索命中比例按发现效率报告；不将该比例直接解释为自然事件分布中的失效概率。所有试运行、被拒绝提议及执行异常均记录其实际消耗。</w:t>
      </w:r>
    </w:p>
    <w:p w14:paraId="4E06225F"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5.7 </w:t>
      </w:r>
      <w:r>
        <w:rPr>
          <w:rFonts w:ascii="Times New Roman" w:eastAsia="Noto Serif CJK SC" w:hAnsi="Times New Roman"/>
          <w:sz w:val="24"/>
          <w:lang w:eastAsia="zh-CN"/>
        </w:rPr>
        <w:t>风险分层及交互描述</w:t>
      </w:r>
    </w:p>
    <w:p w14:paraId="5C6168DB" w14:textId="77777777" w:rsidR="00EB7CA7" w:rsidRDefault="002F6399">
      <w:pPr>
        <w:spacing w:after="100" w:line="324" w:lineRule="auto"/>
        <w:ind w:firstLine="420"/>
        <w:rPr>
          <w:lang w:eastAsia="zh-CN"/>
        </w:rPr>
      </w:pPr>
      <w:r>
        <w:rPr>
          <w:lang w:eastAsia="zh-CN"/>
        </w:rPr>
        <w:t>搜索从独立条件抽样得到的初始群体开始。将实际事件风险转换为有界分层得分，并使已经发生预定失效的有效实例进入最高层，以区分风险引导和实际失效判定。</w:t>
      </w:r>
    </w:p>
    <w:p w14:paraId="20008B4D" w14:textId="77777777" w:rsidR="00EB7CA7" w:rsidRDefault="00467749">
      <w:pPr>
        <w:keepNext/>
        <w:spacing w:before="100" w:after="100"/>
        <w:jc w:val="center"/>
      </w:pPr>
      <m:oMath>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n</m:t>
                </m:r>
              </m:sub>
            </m:sSub>
          </m:num>
          <m:den>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n</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m:rPr>
                    <m:scr m:val="script"/>
                  </m:rPr>
                  <w:rPr>
                    <w:rFonts w:ascii="Cambria Math" w:hAnsi="Cambria Math"/>
                  </w:rPr>
                  <m:t>l</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e>
        </m:d>
      </m:oMath>
      <w:r w:rsidR="002F6399">
        <w:rPr>
          <w:sz w:val="20"/>
        </w:rPr>
        <w:t xml:space="preserve">  </w:t>
      </w:r>
      <w:r w:rsidR="002F6399">
        <w:rPr>
          <w:sz w:val="20"/>
        </w:rPr>
        <w:t>（</w:t>
      </w:r>
      <w:r w:rsidR="002F6399">
        <w:rPr>
          <w:sz w:val="20"/>
        </w:rPr>
        <w:t>11</w:t>
      </w:r>
      <w:r w:rsidR="002F6399">
        <w:rPr>
          <w:sz w:val="20"/>
        </w:rPr>
        <w:t>）</w:t>
      </w:r>
    </w:p>
    <w:p w14:paraId="4FECD879" w14:textId="77777777" w:rsidR="00EB7CA7" w:rsidRDefault="002F6399">
      <w:pPr>
        <w:spacing w:after="100" w:line="324" w:lineRule="auto"/>
        <w:ind w:firstLine="420"/>
        <w:rPr>
          <w:lang w:eastAsia="zh-CN"/>
        </w:rPr>
      </w:pPr>
      <w:r>
        <w:rPr>
          <w:lang w:eastAsia="zh-CN"/>
        </w:rPr>
        <w:t>式（</w:t>
      </w:r>
      <w:r>
        <w:rPr>
          <w:lang w:eastAsia="zh-CN"/>
        </w:rPr>
        <w:t>11</w:t>
      </w:r>
      <w:r>
        <w:rPr>
          <w:lang w:eastAsia="zh-CN"/>
        </w:rPr>
        <w:t>）中，</w:t>
      </w:r>
      <m:oMath>
        <m:r>
          <w:rPr>
            <w:rFonts w:ascii="Cambria Math" w:hAnsi="Cambria Math"/>
            <w:lang w:eastAsia="zh-CN"/>
          </w:rPr>
          <m:t>n</m:t>
        </m:r>
      </m:oMath>
      <w:r>
        <w:rPr>
          <w:lang w:eastAsia="zh-CN"/>
        </w:rPr>
        <w:t>为本层有效候选索引，</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oMath>
      <w:r>
        <w:rPr>
          <w:lang w:eastAsia="zh-CN"/>
        </w:rPr>
        <w:t>为事件风险，</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sub>
        </m:sSub>
      </m:oMath>
      <w:r>
        <w:rPr>
          <w:lang w:eastAsia="zh-CN"/>
        </w:rPr>
        <w:t>为二值失效标签，</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n</m:t>
            </m:r>
          </m:sub>
        </m:sSub>
      </m:oMath>
      <w:r>
        <w:rPr>
          <w:lang w:eastAsia="zh-CN"/>
        </w:rPr>
        <w:t>为分层得分；</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1-</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0</m:t>
                </m:r>
              </m:sub>
            </m:sSub>
          </m:sub>
        </m:sSub>
      </m:oMath>
      <w:r>
        <w:rPr>
          <w:lang w:eastAsia="zh-CN"/>
        </w:rPr>
        <w:t>为经验分位数，</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0</m:t>
            </m:r>
          </m:sub>
        </m:sSub>
      </m:oMath>
      <w:r>
        <w:rPr>
          <w:lang w:eastAsia="zh-CN"/>
        </w:rPr>
        <w:t>为目标保留比例。初始门槛取</w:t>
      </w:r>
      <w:r>
        <w:rPr>
          <w:lang w:eastAsia="zh-CN"/>
        </w:rPr>
        <w:t>0</w:t>
      </w:r>
      <w:r>
        <w:rPr>
          <w:lang w:eastAsia="zh-CN"/>
        </w:rPr>
        <w:t>。只有满足事件约束、执行有效且得分不低于</w:t>
      </w:r>
      <m:oMath>
        <m:sSub>
          <m:sSubPr>
            <m:ctrlPr>
              <w:rPr>
                <w:rFonts w:ascii="Cambria Math" w:hAnsi="Cambria Math"/>
              </w:rPr>
            </m:ctrlPr>
          </m:sSubPr>
          <m:e>
            <m:r>
              <w:rPr>
                <w:rFonts w:ascii="Cambria Math" w:hAnsi="Cambria Math"/>
                <w:lang w:eastAsia="zh-CN"/>
              </w:rPr>
              <m:t>γ</m:t>
            </m:r>
          </m:e>
          <m:sub>
            <m:r>
              <m:rPr>
                <m:scr m:val="script"/>
              </m:rPr>
              <w:rPr>
                <w:rFonts w:ascii="Cambria Math" w:hAnsi="Cambria Math"/>
                <w:lang w:eastAsia="zh-CN"/>
              </w:rPr>
              <m:t>l</m:t>
            </m:r>
          </m:sub>
        </m:sSub>
      </m:oMath>
      <w:r>
        <w:rPr>
          <w:lang w:eastAsia="zh-CN"/>
        </w:rPr>
        <w:t>的候选进入准入集合</w:t>
      </w:r>
      <m:oMath>
        <m:sSub>
          <m:sSubPr>
            <m:ctrlPr>
              <w:rPr>
                <w:rFonts w:ascii="Cambria Math" w:hAnsi="Cambria Math"/>
              </w:rPr>
            </m:ctrlPr>
          </m:sSubPr>
          <m:e>
            <m:r>
              <m:rPr>
                <m:scr m:val="script"/>
                <m:sty m:val="p"/>
              </m:rPr>
              <w:rPr>
                <w:rFonts w:ascii="Cambria Math" w:hAnsi="Cambria Math"/>
                <w:lang w:eastAsia="zh-CN"/>
              </w:rPr>
              <m:t>H</m:t>
            </m:r>
          </m:e>
          <m:sub>
            <m:r>
              <m:rPr>
                <m:scr m:val="script"/>
              </m:rPr>
              <w:rPr>
                <w:rFonts w:ascii="Cambria Math" w:hAnsi="Cambria Math"/>
                <w:lang w:eastAsia="zh-CN"/>
              </w:rPr>
              <m:t>l</m:t>
            </m:r>
          </m:sub>
        </m:sSub>
      </m:oMath>
      <w:r>
        <w:rPr>
          <w:lang w:eastAsia="zh-CN"/>
        </w:rPr>
        <w:t>；有效候选不足时按剩余预算补充。</w:t>
      </w:r>
    </w:p>
    <w:p w14:paraId="4C396915" w14:textId="77777777" w:rsidR="00EB7CA7" w:rsidRDefault="002F6399">
      <w:pPr>
        <w:spacing w:after="100" w:line="324" w:lineRule="auto"/>
        <w:ind w:firstLine="420"/>
        <w:rPr>
          <w:lang w:eastAsia="zh-CN"/>
        </w:rPr>
      </w:pPr>
      <w:r>
        <w:rPr>
          <w:lang w:eastAsia="zh-CN"/>
        </w:rPr>
        <w:t>从实际轨迹提取关键车辆与被测车辆的相对纵横向位置、相对速度、关键时刻、车辆角色和控制阶段。连续量按预先固定的尺度归一化；以角色和控制阶段形成上层类别，再按预设区间或网格细分。也可使用在本轮开始前固定的距离聚类。相同规则用于本轮全部候选，派生实例执行后重新计算类别。</w:t>
      </w:r>
    </w:p>
    <w:p w14:paraId="51811D46" w14:textId="77777777" w:rsidR="00EB7CA7" w:rsidRDefault="002F6399">
      <w:pPr>
        <w:spacing w:after="100" w:line="324" w:lineRule="auto"/>
        <w:ind w:firstLine="420"/>
        <w:rPr>
          <w:lang w:eastAsia="zh-CN"/>
        </w:rPr>
      </w:pPr>
      <w:r>
        <w:rPr>
          <w:lang w:eastAsia="zh-CN"/>
        </w:rPr>
        <w:t>一种与现有执行接口相容的描述使用关键时刻附近的五个连续量：相对纵向位置、相对横向位置、相对纵向速度、相对横向速度和关键时刻占窗口长度的比例。上层角色包括前方、后方、邻侧及自由道路，并记录跟踪或响应阶段；对驶出道路另记方向。跟驰制动、切入冲突及目标车道后车冲突可作为经过明确事件判定后的解释性类别。</w:t>
      </w:r>
    </w:p>
    <w:p w14:paraId="614CEDAE"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5.8 </w:t>
      </w:r>
      <w:r>
        <w:rPr>
          <w:rFonts w:ascii="Times New Roman" w:eastAsia="Noto Serif CJK SC" w:hAnsi="Times New Roman"/>
          <w:sz w:val="24"/>
          <w:lang w:eastAsia="zh-CN"/>
        </w:rPr>
        <w:t>交互类别与独立来源的联合名额分配</w:t>
      </w:r>
    </w:p>
    <w:p w14:paraId="5F471196" w14:textId="77777777" w:rsidR="00EB7CA7" w:rsidRDefault="002F6399">
      <w:pPr>
        <w:spacing w:after="100" w:line="324" w:lineRule="auto"/>
        <w:ind w:firstLine="420"/>
        <w:rPr>
          <w:lang w:eastAsia="zh-CN"/>
        </w:rPr>
      </w:pPr>
      <w:r>
        <w:rPr>
          <w:lang w:eastAsia="zh-CN"/>
        </w:rPr>
        <w:t>风险准入只表明候选可以继续向危险条件扩展，后续还需决定哪些候选获得多少测试机会。为此，对本层每个准入候选设置非负整数名额，名额用于保留该候选或从其输入生成一次后续提议。分配以保留更多交互类别为目标，同时累计同一来源在全部类别中的名额。</w:t>
      </w:r>
    </w:p>
    <w:p w14:paraId="447A9E7A" w14:textId="77777777" w:rsidR="00EB7CA7" w:rsidRDefault="00467749">
      <w:pPr>
        <w:keepNext/>
        <w:spacing w:before="100" w:after="100"/>
        <w:jc w:val="center"/>
      </w:pPr>
      <m:oMath>
        <m:sSub>
          <m:sSubPr>
            <m:ctrlPr>
              <w:rPr>
                <w:rFonts w:ascii="Cambria Math" w:hAnsi="Cambria Math"/>
              </w:rPr>
            </m:ctrlPr>
          </m:sSubPr>
          <m:e>
            <m:r>
              <m:rPr>
                <m:sty m:val="p"/>
              </m:rPr>
              <w:rPr>
                <w:rFonts w:ascii="Cambria Math" w:hAnsi="Cambria Math"/>
              </w:rPr>
              <m:t>max</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n</m:t>
                    </m:r>
                  </m:sub>
                </m:sSub>
              </m:e>
            </m:d>
          </m:sub>
        </m:sSub>
        <m:sSub>
          <m:sSubPr>
            <m:ctrlPr>
              <w:rPr>
                <w:rFonts w:ascii="Cambria Math" w:hAnsi="Cambria Math"/>
              </w:rPr>
            </m:ctrlPr>
          </m:sSubPr>
          <m:e>
            <m:r>
              <m:rPr>
                <m:sty m:val="p"/>
              </m:rPr>
              <w:rPr>
                <w:rFonts w:ascii="Cambria Math" w:hAnsi="Cambria Math"/>
              </w:rPr>
              <m:t>∑</m:t>
            </m:r>
          </m:e>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cr m:val="script"/>
                  </m:rPr>
                  <w:rPr>
                    <w:rFonts w:ascii="Cambria Math" w:hAnsi="Cambria Math"/>
                  </w:rPr>
                  <m:t>l</m:t>
                </m:r>
              </m:sub>
            </m:sSub>
          </m:sub>
        </m:sSub>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g</m:t>
                </m:r>
              </m:sub>
            </m:sSub>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&gt;0</m:t>
            </m:r>
          </m:e>
        </m:d>
      </m:oMath>
      <w:r w:rsidR="002F6399">
        <w:rPr>
          <w:sz w:val="20"/>
        </w:rPr>
        <w:t xml:space="preserve">  </w:t>
      </w:r>
      <w:r w:rsidR="002F6399">
        <w:rPr>
          <w:sz w:val="20"/>
        </w:rPr>
        <w:t>（</w:t>
      </w:r>
      <w:r w:rsidR="002F6399">
        <w:rPr>
          <w:sz w:val="20"/>
        </w:rPr>
        <w:t>12</w:t>
      </w:r>
      <w:r w:rsidR="002F6399">
        <w:rPr>
          <w:sz w:val="20"/>
        </w:rPr>
        <w:t>）</w:t>
      </w:r>
    </w:p>
    <w:p w14:paraId="2F1E993F" w14:textId="77777777" w:rsidR="00EB7CA7" w:rsidRDefault="002F6399">
      <w:pPr>
        <w:spacing w:after="100" w:line="324" w:lineRule="auto"/>
        <w:ind w:firstLine="420"/>
        <w:rPr>
          <w:lang w:eastAsia="zh-CN"/>
        </w:rPr>
      </w:pPr>
      <w:r>
        <w:rPr>
          <w:lang w:eastAsia="zh-CN"/>
        </w:rPr>
        <w:t>式（</w:t>
      </w:r>
      <w:r>
        <w:rPr>
          <w:lang w:eastAsia="zh-CN"/>
        </w:rPr>
        <w:t>12</w:t>
      </w:r>
      <w:r>
        <w:rPr>
          <w:lang w:eastAsia="zh-CN"/>
        </w:rPr>
        <w:t>）中，</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oMath>
      <w:r>
        <w:rPr>
          <w:lang w:eastAsia="zh-CN"/>
        </w:rPr>
        <w:t>为候选</w:t>
      </w:r>
      <m:oMath>
        <m:r>
          <w:rPr>
            <w:rFonts w:ascii="Cambria Math" w:hAnsi="Cambria Math"/>
            <w:lang w:eastAsia="zh-CN"/>
          </w:rPr>
          <m:t>n</m:t>
        </m:r>
      </m:oMath>
      <w:r>
        <w:rPr>
          <w:lang w:eastAsia="zh-CN"/>
        </w:rPr>
        <w:t>获得的名额，</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n</m:t>
            </m:r>
          </m:sub>
        </m:sSub>
      </m:oMath>
      <w:r>
        <w:rPr>
          <w:lang w:eastAsia="zh-CN"/>
        </w:rPr>
        <w:t>为其当前交互类别，</w:t>
      </w:r>
      <m:oMath>
        <m:sSub>
          <m:sSubPr>
            <m:ctrlPr>
              <w:rPr>
                <w:rFonts w:ascii="Cambria Math" w:hAnsi="Cambria Math"/>
              </w:rPr>
            </m:ctrlPr>
          </m:sSubPr>
          <m:e>
            <m:r>
              <m:rPr>
                <m:scr m:val="script"/>
                <m:sty m:val="p"/>
              </m:rPr>
              <w:rPr>
                <w:rFonts w:ascii="Cambria Math" w:hAnsi="Cambria Math"/>
                <w:lang w:eastAsia="zh-CN"/>
              </w:rPr>
              <m:t>G</m:t>
            </m:r>
          </m:e>
          <m:sub>
            <m:r>
              <m:rPr>
                <m:scr m:val="script"/>
              </m:rPr>
              <w:rPr>
                <w:rFonts w:ascii="Cambria Math" w:hAnsi="Cambria Math"/>
                <w:lang w:eastAsia="zh-CN"/>
              </w:rPr>
              <m:t>l</m:t>
            </m:r>
          </m:sub>
        </m:sSub>
      </m:oMath>
      <w:r>
        <w:rPr>
          <w:lang w:eastAsia="zh-CN"/>
        </w:rPr>
        <w:t>为本层准入集合中出现的交互类别集合。目标函数统计至少获得一个名额的类别数量。</w:t>
      </w:r>
    </w:p>
    <w:p w14:paraId="43E9C115" w14:textId="77777777" w:rsidR="00EB7CA7" w:rsidRDefault="00467749">
      <w:pPr>
        <w:keepNext/>
        <w:spacing w:before="100" w:after="100"/>
        <w:jc w:val="center"/>
        <w:rPr>
          <w:lang w:eastAsia="zh-CN"/>
        </w:rPr>
      </w:pPr>
      <m:oMath>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H</m:t>
                </m:r>
              </m:e>
              <m:sub>
                <m:r>
                  <m:rPr>
                    <m:scr m:val="script"/>
                  </m:rPr>
                  <w:rPr>
                    <w:rFonts w:ascii="Cambria Math" w:hAnsi="Cambria Math"/>
                    <w:lang w:eastAsia="zh-CN"/>
                  </w:rPr>
                  <m:t>l</m:t>
                </m:r>
              </m:sub>
            </m:sSub>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m:rPr>
                <m:scr m:val="double-struck"/>
                <m:sty m:val="p"/>
              </m:rPr>
              <w:rPr>
                <w:rFonts w:ascii="Cambria Math" w:hAnsi="Cambria Math"/>
                <w:lang w:eastAsia="zh-CN"/>
              </w:rPr>
              <m:t>N</m:t>
            </m:r>
          </m:e>
          <m:sub>
            <m:r>
              <m:rPr>
                <m:sty m:val="p"/>
              </m:rPr>
              <w:rPr>
                <w:rFonts w:ascii="Cambria Math" w:hAnsi="Cambria Math"/>
                <w:lang w:eastAsia="zh-CN"/>
              </w:rPr>
              <m:t>0</m:t>
            </m:r>
          </m:sub>
        </m:sSub>
        <m:r>
          <m:rPr>
            <m:sty m:val="p"/>
          </m:rP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α</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H</m:t>
                </m:r>
              </m:e>
              <m:sub>
                <m:r>
                  <m:rPr>
                    <m:scr m:val="script"/>
                  </m:rPr>
                  <w:rPr>
                    <w:rFonts w:ascii="Cambria Math" w:hAnsi="Cambria Math"/>
                    <w:lang w:eastAsia="zh-CN"/>
                  </w:rPr>
                  <m:t>l</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α</m:t>
            </m:r>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α</m:t>
            </m:r>
          </m:sub>
        </m:sSub>
      </m:oMath>
      <w:r w:rsidR="002F6399">
        <w:rPr>
          <w:sz w:val="20"/>
          <w:lang w:eastAsia="zh-CN"/>
        </w:rPr>
        <w:t xml:space="preserve">  </w:t>
      </w:r>
      <w:r w:rsidR="002F6399">
        <w:rPr>
          <w:sz w:val="20"/>
          <w:lang w:eastAsia="zh-CN"/>
        </w:rPr>
        <w:t>（</w:t>
      </w:r>
      <w:r w:rsidR="002F6399">
        <w:rPr>
          <w:sz w:val="20"/>
          <w:lang w:eastAsia="zh-CN"/>
        </w:rPr>
        <w:t>13</w:t>
      </w:r>
      <w:r w:rsidR="002F6399">
        <w:rPr>
          <w:sz w:val="20"/>
          <w:lang w:eastAsia="zh-CN"/>
        </w:rPr>
        <w:t>）</w:t>
      </w:r>
    </w:p>
    <w:p w14:paraId="79A10922" w14:textId="77777777" w:rsidR="00EB7CA7" w:rsidRDefault="002F6399">
      <w:pPr>
        <w:spacing w:after="100" w:line="324" w:lineRule="auto"/>
        <w:ind w:firstLine="420"/>
        <w:rPr>
          <w:lang w:eastAsia="zh-CN"/>
        </w:rPr>
      </w:pPr>
      <w:r>
        <w:rPr>
          <w:lang w:eastAsia="zh-CN"/>
        </w:rPr>
        <w:t>式（</w:t>
      </w:r>
      <w:r>
        <w:rPr>
          <w:lang w:eastAsia="zh-CN"/>
        </w:rPr>
        <w:t>13</w:t>
      </w:r>
      <w:r>
        <w:rPr>
          <w:lang w:eastAsia="zh-CN"/>
        </w:rPr>
        <w:t>）中，</w:t>
      </w:r>
      <m:oMath>
        <m:r>
          <w:rPr>
            <w:rFonts w:ascii="Cambria Math" w:hAnsi="Cambria Math"/>
            <w:lang w:eastAsia="zh-CN"/>
          </w:rPr>
          <m:t>N</m:t>
        </m:r>
      </m:oMath>
      <w:r>
        <w:rPr>
          <w:lang w:eastAsia="zh-CN"/>
        </w:rPr>
        <w:t>为实际分配总名额，</w:t>
      </w:r>
      <m:oMath>
        <m:sSub>
          <m:sSubPr>
            <m:ctrlPr>
              <w:rPr>
                <w:rFonts w:ascii="Cambria Math" w:hAnsi="Cambria Math"/>
              </w:rPr>
            </m:ctrlPr>
          </m:sSubPr>
          <m:e>
            <m:r>
              <m:rPr>
                <m:scr m:val="double-struck"/>
                <m:sty m:val="p"/>
              </m:rPr>
              <w:rPr>
                <w:rFonts w:ascii="Cambria Math" w:hAnsi="Cambria Math"/>
                <w:lang w:eastAsia="zh-CN"/>
              </w:rPr>
              <m:t>N</m:t>
            </m:r>
          </m:e>
          <m:sub>
            <m:r>
              <m:rPr>
                <m:sty m:val="p"/>
              </m:rPr>
              <w:rPr>
                <w:rFonts w:ascii="Cambria Math" w:hAnsi="Cambria Math"/>
                <w:lang w:eastAsia="zh-CN"/>
              </w:rPr>
              <m:t>0</m:t>
            </m:r>
          </m:sub>
        </m:sSub>
      </m:oMath>
      <w:r>
        <w:rPr>
          <w:lang w:eastAsia="zh-CN"/>
        </w:rPr>
        <w:t>为非负整数集合；</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n</m:t>
            </m:r>
          </m:sub>
        </m:sSub>
      </m:oMath>
      <w:r>
        <w:rPr>
          <w:lang w:eastAsia="zh-CN"/>
        </w:rPr>
        <w:t>为候选</w:t>
      </w:r>
      <m:oMath>
        <m:r>
          <w:rPr>
            <w:rFonts w:ascii="Cambria Math" w:hAnsi="Cambria Math"/>
            <w:lang w:eastAsia="zh-CN"/>
          </w:rPr>
          <m:t>n</m:t>
        </m:r>
      </m:oMath>
      <w:r>
        <w:rPr>
          <w:lang w:eastAsia="zh-CN"/>
        </w:rPr>
        <w:t>的独立来源，</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α</m:t>
            </m:r>
          </m:sub>
        </m:sSub>
      </m:oMath>
      <w:r>
        <w:rPr>
          <w:lang w:eastAsia="zh-CN"/>
        </w:rPr>
        <w:t>为来源</w:t>
      </w:r>
      <m:oMath>
        <m:r>
          <w:rPr>
            <w:rFonts w:ascii="Cambria Math" w:hAnsi="Cambria Math"/>
            <w:lang w:eastAsia="zh-CN"/>
          </w:rPr>
          <m:t>α</m:t>
        </m:r>
      </m:oMath>
      <w:r>
        <w:rPr>
          <w:lang w:eastAsia="zh-CN"/>
        </w:rPr>
        <w:t>跨全部交互类别获得的名额合计，</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α</m:t>
            </m:r>
          </m:sub>
        </m:sSub>
      </m:oMath>
      <w:r>
        <w:rPr>
          <w:lang w:eastAsia="zh-CN"/>
        </w:rPr>
        <w:t>为其预设上限。同一来源进入多个类别后仍使用同一累计量。</w:t>
      </w:r>
    </w:p>
    <w:p w14:paraId="31E85AA2" w14:textId="77777777" w:rsidR="00EB7CA7" w:rsidRDefault="002F6399">
      <w:pPr>
        <w:spacing w:after="100" w:line="324" w:lineRule="auto"/>
        <w:ind w:firstLine="420"/>
        <w:rPr>
          <w:lang w:eastAsia="zh-CN"/>
        </w:rPr>
      </w:pPr>
      <w:r>
        <w:rPr>
          <w:lang w:eastAsia="zh-CN"/>
        </w:rPr>
        <w:t>一种可实施的分配过程分为代表保留和剩余填充。先建立</w:t>
      </w:r>
      <w:r>
        <w:rPr>
          <w:lang w:eastAsia="zh-CN"/>
        </w:rPr>
        <w:t>“</w:t>
      </w:r>
      <w:r>
        <w:rPr>
          <w:lang w:eastAsia="zh-CN"/>
        </w:rPr>
        <w:t>交互类别</w:t>
      </w:r>
      <w:r>
        <w:rPr>
          <w:lang w:eastAsia="zh-CN"/>
        </w:rPr>
        <w:t>—</w:t>
      </w:r>
      <w:r>
        <w:rPr>
          <w:lang w:eastAsia="zh-CN"/>
        </w:rPr>
        <w:t>独立来源</w:t>
      </w:r>
      <w:r>
        <w:rPr>
          <w:lang w:eastAsia="zh-CN"/>
        </w:rPr>
        <w:t>”</w:t>
      </w:r>
      <w:r>
        <w:rPr>
          <w:lang w:eastAsia="zh-CN"/>
        </w:rPr>
        <w:t>二部图：存在某类别、某来源的准入候选时连接二者。设置源点到各类别的容量为</w:t>
      </w:r>
      <w:r>
        <w:rPr>
          <w:lang w:eastAsia="zh-CN"/>
        </w:rPr>
        <w:t>1</w:t>
      </w:r>
      <w:r>
        <w:rPr>
          <w:lang w:eastAsia="zh-CN"/>
        </w:rPr>
        <w:t>、类别到来源的容量为</w:t>
      </w:r>
      <w:r>
        <w:rPr>
          <w:lang w:eastAsia="zh-CN"/>
        </w:rPr>
        <w:t>1</w:t>
      </w:r>
      <w:r>
        <w:rPr>
          <w:lang w:eastAsia="zh-CN"/>
        </w:rPr>
        <w:t>、来源到汇点的容量为其名额上限，计算最大流，并将代表保留数限制在总名额以内。每个匹配边选取一个对应候选作为类别代表；候选并列时，优先选择与已保留行为描述距离较大者，再比较风险。</w:t>
      </w:r>
    </w:p>
    <w:p w14:paraId="39E9C74D" w14:textId="77777777" w:rsidR="00EB7CA7" w:rsidRDefault="002F6399">
      <w:pPr>
        <w:spacing w:after="100" w:line="324" w:lineRule="auto"/>
        <w:ind w:firstLine="420"/>
        <w:rPr>
          <w:lang w:eastAsia="zh-CN"/>
        </w:rPr>
      </w:pPr>
      <w:r>
        <w:rPr>
          <w:lang w:eastAsia="zh-CN"/>
        </w:rPr>
        <w:t>代表保留后，在各来源剩余容量内继续填充名额，优先选择覆盖不足、描述重复较少且风险较高的候选。同一父候选可获得多个后续提议名额，各提议使用独立创新产生不同候选。类别数超过总名额时，先最大化可保留类别数，再按历史覆盖不足程度及风险排序；可通过整数规划实现相同约束。</w:t>
      </w:r>
    </w:p>
    <w:p w14:paraId="588FB5A1" w14:textId="77777777" w:rsidR="00EB7CA7" w:rsidRDefault="002F6399">
      <w:pPr>
        <w:spacing w:after="100" w:line="324" w:lineRule="auto"/>
        <w:ind w:firstLine="420"/>
        <w:rPr>
          <w:lang w:eastAsia="zh-CN"/>
        </w:rPr>
      </w:pPr>
      <w:r>
        <w:rPr>
          <w:lang w:eastAsia="zh-CN"/>
        </w:rPr>
        <w:t>来源标识仅在完整独立条件抽样时新建，样本保留、局部变更和跨类别移动均继承该标识。若准入来源的剩余总容量不足以填满计划名额，则在剩余预算内补充独立抽样，并按同一门槛检查；仍不足时缩减本层实际名额总数并记录，不重编号来源，也不通过放宽风险门槛填数。</w:t>
      </w:r>
    </w:p>
    <w:p w14:paraId="1C37C778" w14:textId="77777777" w:rsidR="00EB7CA7" w:rsidRDefault="00467749">
      <w:pPr>
        <w:keepNext/>
        <w:spacing w:before="100" w:after="100"/>
        <w:jc w:val="center"/>
      </w:pPr>
      <m:oMath>
        <m:sSub>
          <m:sSubPr>
            <m:ctrlPr>
              <w:rPr>
                <w:rFonts w:ascii="Cambria Math" w:hAnsi="Cambria Math"/>
              </w:rPr>
            </m:ctrlPr>
          </m:sSubPr>
          <m:e>
            <m:r>
              <w:rPr>
                <w:rFonts w:ascii="Cambria Math" w:hAnsi="Cambria Math"/>
              </w:rPr>
              <m:t>A</m:t>
            </m:r>
          </m:e>
          <m:sub>
            <m:r>
              <m:rPr>
                <m:sty m:val="p"/>
              </m:rPr>
              <w:rPr>
                <w:rFonts w:ascii="Cambria Math" w:hAnsi="Cambria Math"/>
              </w:rPr>
              <m:t>eff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m:rPr>
                    <m:sty m:val="p"/>
                  </m:rPr>
                  <w:rPr>
                    <w:rFonts w:ascii="Cambria Math" w:hAnsi="Cambria Math"/>
                  </w:rPr>
                  <m:t>2</m:t>
                </m:r>
              </m:sup>
            </m:sSup>
          </m:num>
          <m:den>
            <m:sSub>
              <m:sSubPr>
                <m:ctrlPr>
                  <w:rPr>
                    <w:rFonts w:ascii="Cambria Math" w:hAnsi="Cambria Math"/>
                  </w:rPr>
                </m:ctrlPr>
              </m:sSubPr>
              <m:e>
                <m:r>
                  <m:rPr>
                    <m:sty m:val="p"/>
                  </m:rPr>
                  <w:rPr>
                    <w:rFonts w:ascii="Cambria Math" w:hAnsi="Cambria Math"/>
                  </w:rPr>
                  <m:t>∑</m:t>
                </m:r>
              </m:e>
              <m:sub>
                <m:r>
                  <w:rPr>
                    <w:rFonts w:ascii="Cambria Math" w:hAnsi="Cambria Math"/>
                  </w:rPr>
                  <m:t>α</m:t>
                </m:r>
              </m:sub>
            </m:sSub>
            <m:sSubSup>
              <m:sSubSupPr>
                <m:ctrlPr>
                  <w:rPr>
                    <w:rFonts w:ascii="Cambria Math" w:hAnsi="Cambria Math"/>
                  </w:rPr>
                </m:ctrlPr>
              </m:sSubSupPr>
              <m:e>
                <m:r>
                  <w:rPr>
                    <w:rFonts w:ascii="Cambria Math" w:hAnsi="Cambria Math"/>
                  </w:rPr>
                  <m:t>M</m:t>
                </m:r>
              </m:e>
              <m:sub>
                <m:r>
                  <w:rPr>
                    <w:rFonts w:ascii="Cambria Math" w:hAnsi="Cambria Math"/>
                  </w:rPr>
                  <m:t>α</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c</m:t>
            </m:r>
          </m:den>
        </m:f>
      </m:oMath>
      <w:r w:rsidR="002F6399">
        <w:rPr>
          <w:sz w:val="20"/>
        </w:rPr>
        <w:t xml:space="preserve">  </w:t>
      </w:r>
      <w:r w:rsidR="002F6399">
        <w:rPr>
          <w:sz w:val="20"/>
        </w:rPr>
        <w:t>（</w:t>
      </w:r>
      <w:r w:rsidR="002F6399">
        <w:rPr>
          <w:sz w:val="20"/>
        </w:rPr>
        <w:t>14</w:t>
      </w:r>
      <w:r w:rsidR="002F6399">
        <w:rPr>
          <w:sz w:val="20"/>
        </w:rPr>
        <w:t>）</w:t>
      </w:r>
    </w:p>
    <w:p w14:paraId="22EC023D" w14:textId="77777777" w:rsidR="00EB7CA7" w:rsidRDefault="002F6399">
      <w:pPr>
        <w:spacing w:after="100" w:line="324" w:lineRule="auto"/>
        <w:ind w:firstLine="420"/>
        <w:rPr>
          <w:lang w:eastAsia="zh-CN"/>
        </w:rPr>
      </w:pPr>
      <w:r>
        <w:rPr>
          <w:lang w:eastAsia="zh-CN"/>
        </w:rPr>
        <w:t>式（</w:t>
      </w:r>
      <w:r>
        <w:rPr>
          <w:lang w:eastAsia="zh-CN"/>
        </w:rPr>
        <w:t>14</w:t>
      </w:r>
      <w:r>
        <w:rPr>
          <w:lang w:eastAsia="zh-CN"/>
        </w:rPr>
        <w:t>）中，</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eff</m:t>
            </m:r>
          </m:sub>
        </m:sSub>
      </m:oMath>
      <w:r>
        <w:rPr>
          <w:lang w:eastAsia="zh-CN"/>
        </w:rPr>
        <w:t>为按名额占比计算的有效来源数；该下界适用于全部来源上限均不大于正整数</w:t>
      </w:r>
      <m:oMath>
        <m:r>
          <w:rPr>
            <w:rFonts w:ascii="Cambria Math" w:hAnsi="Cambria Math"/>
            <w:lang w:eastAsia="zh-CN"/>
          </w:rPr>
          <m:t>c</m:t>
        </m:r>
      </m:oMath>
      <w:r>
        <w:rPr>
          <w:lang w:eastAsia="zh-CN"/>
        </w:rPr>
        <w:t>且</w:t>
      </w:r>
      <m:oMath>
        <m:r>
          <w:rPr>
            <w:rFonts w:ascii="Cambria Math" w:hAnsi="Cambria Math"/>
            <w:lang w:eastAsia="zh-CN"/>
          </w:rPr>
          <m:t>N</m:t>
        </m:r>
        <m:r>
          <m:rPr>
            <m:sty m:val="p"/>
          </m:rPr>
          <w:rPr>
            <w:rFonts w:ascii="Cambria Math" w:hAnsi="Cambria Math"/>
            <w:lang w:eastAsia="zh-CN"/>
          </w:rPr>
          <m:t>&gt;0</m:t>
        </m:r>
      </m:oMath>
      <w:r>
        <w:rPr>
          <w:lang w:eastAsia="zh-CN"/>
        </w:rPr>
        <w:t>的情况。由于</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α</m:t>
            </m:r>
          </m:sub>
          <m:sup>
            <m:r>
              <m:rPr>
                <m:sty m:val="p"/>
              </m:rP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c</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α</m:t>
            </m:r>
          </m:sub>
        </m:sSub>
      </m:oMath>
      <w:r>
        <w:rPr>
          <w:lang w:eastAsia="zh-CN"/>
        </w:rPr>
        <w:t>且各来源名额之和为</w:t>
      </w:r>
      <m:oMath>
        <m:r>
          <w:rPr>
            <w:rFonts w:ascii="Cambria Math" w:hAnsi="Cambria Math"/>
            <w:lang w:eastAsia="zh-CN"/>
          </w:rPr>
          <m:t>N</m:t>
        </m:r>
      </m:oMath>
      <w:r>
        <w:rPr>
          <w:lang w:eastAsia="zh-CN"/>
        </w:rPr>
        <w:t>，可得到该界。它约束一次分配的来源集中程度，类别覆盖仍由式（</w:t>
      </w:r>
      <w:r>
        <w:rPr>
          <w:lang w:eastAsia="zh-CN"/>
        </w:rPr>
        <w:t>12</w:t>
      </w:r>
      <w:r>
        <w:rPr>
          <w:lang w:eastAsia="zh-CN"/>
        </w:rPr>
        <w:t>）独立确定。</w:t>
      </w:r>
    </w:p>
    <w:p w14:paraId="531EA81D" w14:textId="77777777" w:rsidR="00EB7CA7" w:rsidRDefault="002F6399">
      <w:pPr>
        <w:spacing w:after="100" w:line="324" w:lineRule="auto"/>
        <w:ind w:firstLine="420"/>
        <w:rPr>
          <w:lang w:eastAsia="zh-CN"/>
        </w:rPr>
      </w:pPr>
      <w:r>
        <w:rPr>
          <w:lang w:eastAsia="zh-CN"/>
        </w:rPr>
        <w:t>按分配结果使用第</w:t>
      </w:r>
      <w:r>
        <w:rPr>
          <w:lang w:eastAsia="zh-CN"/>
        </w:rPr>
        <w:t>5.6</w:t>
      </w:r>
      <w:r>
        <w:rPr>
          <w:lang w:eastAsia="zh-CN"/>
        </w:rPr>
        <w:t>节提议规则产生后续候选，经同一执行模块计算风险，并按当前门槛接纳或拒绝。被拒绝的提议已经消耗一次实际测试，其失效保存不受接纳结果影响。图</w:t>
      </w:r>
      <w:r>
        <w:rPr>
          <w:lang w:eastAsia="zh-CN"/>
        </w:rPr>
        <w:t>4</w:t>
      </w:r>
      <w:r>
        <w:rPr>
          <w:lang w:eastAsia="zh-CN"/>
        </w:rPr>
        <w:t>说明交互类别与来源上限在同一次名额分配中的作用。</w:t>
      </w:r>
    </w:p>
    <w:p w14:paraId="5A244516"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5.9 </w:t>
      </w:r>
      <w:r>
        <w:rPr>
          <w:rFonts w:ascii="Times New Roman" w:eastAsia="Noto Serif CJK SC" w:hAnsi="Times New Roman"/>
          <w:sz w:val="24"/>
          <w:lang w:eastAsia="zh-CN"/>
        </w:rPr>
        <w:t>失效保存、停止条件与策略更新接口</w:t>
      </w:r>
    </w:p>
    <w:p w14:paraId="3C7B540E" w14:textId="77777777" w:rsidR="00EB7CA7" w:rsidRDefault="002F6399">
      <w:pPr>
        <w:spacing w:after="100" w:line="324" w:lineRule="auto"/>
        <w:ind w:firstLine="420"/>
        <w:rPr>
          <w:lang w:eastAsia="zh-CN"/>
        </w:rPr>
      </w:pPr>
      <w:r>
        <w:rPr>
          <w:lang w:eastAsia="zh-CN"/>
        </w:rPr>
        <w:t>每次执行完成后，将完整实例和执行记录写入测试存储；有效执行发生失效时建立失效索引。记录包括自然事件标识、道路几何、稳定车辆身份、尺寸、起始状态、历史有效掩码、全部行为输入、生成参考或其重建输入、逐时随机数组、策略随机实现、模型及配置版本、实际轨迹、风险过程、交互类别、父实例和独立来源。内容哈希用于核对实例一致性。</w:t>
      </w:r>
    </w:p>
    <w:p w14:paraId="6254689D" w14:textId="77777777" w:rsidR="00EB7CA7" w:rsidRDefault="002F6399">
      <w:pPr>
        <w:spacing w:after="100" w:line="324" w:lineRule="auto"/>
        <w:ind w:firstLine="420"/>
        <w:rPr>
          <w:lang w:eastAsia="zh-CN"/>
        </w:rPr>
      </w:pPr>
      <w:r>
        <w:rPr>
          <w:lang w:eastAsia="zh-CN"/>
        </w:rPr>
        <w:t>完整测试记录与代表档案分开管理。完整记录保存实际发现的失效及复现输入；代表档案根据行为距离、容量及来源上限选取用于查看或训练的代表。代表被替换、未获得下一轮名额</w:t>
      </w:r>
      <w:r>
        <w:rPr>
          <w:lang w:eastAsia="zh-CN"/>
        </w:rPr>
        <w:lastRenderedPageBreak/>
        <w:t>或被移出有限容量档案时，其已保存的失效记录继续保留。重复执行计入成本，但不增加按实例哈希去重的失效数。</w:t>
      </w:r>
    </w:p>
    <w:p w14:paraId="5B3E2C78" w14:textId="77777777" w:rsidR="00EB7CA7" w:rsidRDefault="002F6399">
      <w:pPr>
        <w:spacing w:after="100" w:line="324" w:lineRule="auto"/>
        <w:ind w:firstLine="420"/>
        <w:rPr>
          <w:lang w:eastAsia="zh-CN"/>
        </w:rPr>
      </w:pPr>
      <w:r>
        <w:rPr>
          <w:lang w:eastAsia="zh-CN"/>
        </w:rPr>
        <w:t>在搜索开始前设置总执行预算、每层最大提议数、最大层数及无新增交互的停止次数。初始化、配对比较、独立补充、拒绝提议和异常运行均计入实际执行账本；同时记录各次物理步数。达到预算、最大层数或连续规定次数没有新增交互时结束搜索。若采用固定成本比较，则局部路径终止后按事先规则从新独立来源重启，直至耗尽共同预算。</w:t>
      </w:r>
    </w:p>
    <w:p w14:paraId="7B3CE4D6" w14:textId="77777777" w:rsidR="00EB7CA7" w:rsidRDefault="002F6399">
      <w:pPr>
        <w:spacing w:after="100" w:line="324" w:lineRule="auto"/>
        <w:ind w:firstLine="420"/>
        <w:rPr>
          <w:lang w:eastAsia="zh-CN"/>
        </w:rPr>
      </w:pPr>
      <w:r>
        <w:rPr>
          <w:lang w:eastAsia="zh-CN"/>
        </w:rPr>
        <w:t>定向更新为失效档案的可选用途。强化学习策略可从常规、新增失效及历史场景中混合重置，并由当前策略重新采集训练转移；监督规划器须使用经完整闭环执行验证的修正示范或符合其原生目标的材料。失效执行中的动作不直接作为正确动作标签。更新后的策略需要重新执行风险比较和安全检查，旧策略轨迹不能替代新策略运行结果。</w:t>
      </w:r>
    </w:p>
    <w:p w14:paraId="6A23DF80" w14:textId="77777777" w:rsidR="00EB7CA7" w:rsidRDefault="002F6399">
      <w:pPr>
        <w:spacing w:after="100" w:line="324" w:lineRule="auto"/>
        <w:ind w:firstLine="420"/>
        <w:rPr>
          <w:lang w:eastAsia="zh-CN"/>
        </w:rPr>
      </w:pPr>
      <w:r>
        <w:rPr>
          <w:lang w:eastAsia="zh-CN"/>
        </w:rPr>
        <w:t>本发明的测试输出不依赖特定更新算法，也不以跨版本成功</w:t>
      </w:r>
      <w:r>
        <w:rPr>
          <w:lang w:eastAsia="zh-CN"/>
        </w:rPr>
        <w:t>—</w:t>
      </w:r>
      <w:r>
        <w:rPr>
          <w:lang w:eastAsia="zh-CN"/>
        </w:rPr>
        <w:t>失败邻接对或区域转移调度作为必要步骤。系统可独立向外部开发流程输出可重放场景。</w:t>
      </w:r>
    </w:p>
    <w:p w14:paraId="7D4211C8" w14:textId="77777777" w:rsidR="00EB7CA7" w:rsidRDefault="002F6399">
      <w:pPr>
        <w:pStyle w:val="1"/>
        <w:spacing w:before="240" w:after="120"/>
        <w:rPr>
          <w:lang w:eastAsia="zh-CN"/>
        </w:rPr>
      </w:pPr>
      <w:commentRangeStart w:id="3"/>
      <w:r>
        <w:rPr>
          <w:rFonts w:ascii="Times New Roman" w:eastAsia="Noto Serif CJK SC" w:hAnsi="Times New Roman"/>
          <w:lang w:eastAsia="zh-CN"/>
        </w:rPr>
        <w:t xml:space="preserve">6 </w:t>
      </w:r>
      <w:r>
        <w:rPr>
          <w:rFonts w:ascii="Times New Roman" w:eastAsia="Noto Serif CJK SC" w:hAnsi="Times New Roman"/>
          <w:lang w:eastAsia="zh-CN"/>
        </w:rPr>
        <w:t>关键技术特征与欲保护内容</w:t>
      </w:r>
      <w:commentRangeEnd w:id="3"/>
      <w:r w:rsidR="006027F1">
        <w:rPr>
          <w:rStyle w:val="aff9"/>
          <w:sz w:val="28"/>
          <w:szCs w:val="28"/>
          <w:lang w:eastAsia="zh-CN"/>
        </w:rPr>
        <w:commentReference w:id="3"/>
      </w:r>
    </w:p>
    <w:p w14:paraId="6AB10F27"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6.1 </w:t>
      </w:r>
      <w:r>
        <w:rPr>
          <w:rFonts w:ascii="Times New Roman" w:eastAsia="Noto Serif CJK SC" w:hAnsi="Times New Roman"/>
          <w:sz w:val="24"/>
          <w:lang w:eastAsia="zh-CN"/>
        </w:rPr>
        <w:t>核心技术关系</w:t>
      </w:r>
    </w:p>
    <w:p w14:paraId="259F41C8" w14:textId="77777777" w:rsidR="00EB7CA7" w:rsidRDefault="002F6399">
      <w:pPr>
        <w:spacing w:after="100" w:line="324" w:lineRule="auto"/>
        <w:ind w:firstLine="420"/>
        <w:rPr>
          <w:lang w:eastAsia="zh-CN"/>
        </w:rPr>
      </w:pPr>
      <w:r>
        <w:rPr>
          <w:lang w:eastAsia="zh-CN"/>
        </w:rPr>
        <w:t>核心保护内容为以下相互衔接的处理关系：固定自然驾驶事件的道路、车辆身份、尺寸和起始状态；以具有车辆及时间索引的行为参数组生成参考运动；在实际交互使参考不再适用时承接车辆当前运动和已开始的换道，依据实际状态执行背景响应；在同一事件、策略及非选中输入下利用单组变更前后的实际风险变化选择后续参数组；在风险准入集合内联合保留交互类别代表，并跨类别累计和限制独立来源获得的后续名额；保存有效失效的完整输入及执行结果。</w:t>
      </w:r>
    </w:p>
    <w:p w14:paraId="69AB5DBC" w14:textId="77777777" w:rsidR="00EB7CA7" w:rsidRDefault="002F6399">
      <w:pPr>
        <w:spacing w:after="100" w:line="324" w:lineRule="auto"/>
        <w:ind w:firstLine="420"/>
        <w:rPr>
          <w:lang w:eastAsia="zh-CN"/>
        </w:rPr>
      </w:pPr>
      <w:r>
        <w:rPr>
          <w:lang w:eastAsia="zh-CN"/>
        </w:rPr>
        <w:t>其中，行为参数组同时用于采样、配对比较、局部变更和重放；实际交互结果同时用于确定响应对象、估计局部风险影响和形成类别描述；交互类别与独立来源约束作用于同一次测试安排。上述输入输出依赖是本技术方案的组织重点。</w:t>
      </w:r>
    </w:p>
    <w:p w14:paraId="6E37EB75"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6.2 </w:t>
      </w:r>
      <w:r>
        <w:rPr>
          <w:rFonts w:ascii="Times New Roman" w:eastAsia="Noto Serif CJK SC" w:hAnsi="Times New Roman"/>
          <w:sz w:val="24"/>
          <w:lang w:eastAsia="zh-CN"/>
        </w:rPr>
        <w:t>可进一步限定的技术特征</w:t>
      </w:r>
    </w:p>
    <w:tbl>
      <w:tblPr>
        <w:tblStyle w:val="aff1"/>
        <w:tblW w:w="0" w:type="auto"/>
        <w:jc w:val="center"/>
        <w:tblLayout w:type="fixed"/>
        <w:tblLook w:val="04A0" w:firstRow="1" w:lastRow="0" w:firstColumn="1" w:lastColumn="0" w:noHBand="0" w:noVBand="1"/>
      </w:tblPr>
      <w:tblGrid>
        <w:gridCol w:w="2381"/>
        <w:gridCol w:w="6803"/>
      </w:tblGrid>
      <w:tr w:rsidR="00EB7CA7" w14:paraId="539F0C01" w14:textId="77777777">
        <w:trPr>
          <w:cantSplit/>
          <w:tblHeader/>
          <w:jc w:val="center"/>
        </w:trPr>
        <w:tc>
          <w:tcPr>
            <w:tcW w:w="2381" w:type="dxa"/>
            <w:shd w:val="clear" w:color="auto" w:fill="EDEDED"/>
            <w:vAlign w:val="center"/>
          </w:tcPr>
          <w:p w14:paraId="7250D280" w14:textId="77777777" w:rsidR="00EB7CA7" w:rsidRDefault="002F6399">
            <w:pPr>
              <w:spacing w:before="80" w:after="80" w:line="276" w:lineRule="auto"/>
            </w:pPr>
            <w:r>
              <w:rPr>
                <w:b/>
                <w:sz w:val="20"/>
              </w:rPr>
              <w:t>可限定内容</w:t>
            </w:r>
          </w:p>
        </w:tc>
        <w:tc>
          <w:tcPr>
            <w:tcW w:w="6803" w:type="dxa"/>
            <w:shd w:val="clear" w:color="auto" w:fill="EDEDED"/>
            <w:vAlign w:val="center"/>
          </w:tcPr>
          <w:p w14:paraId="21A86107" w14:textId="77777777" w:rsidR="00EB7CA7" w:rsidRDefault="002F6399">
            <w:pPr>
              <w:spacing w:before="80" w:after="80" w:line="276" w:lineRule="auto"/>
            </w:pPr>
            <w:r>
              <w:rPr>
                <w:b/>
                <w:sz w:val="20"/>
              </w:rPr>
              <w:t>对应技术特征及用途</w:t>
            </w:r>
          </w:p>
        </w:tc>
      </w:tr>
      <w:tr w:rsidR="00EB7CA7" w14:paraId="08B1BD41" w14:textId="77777777">
        <w:trPr>
          <w:cantSplit/>
          <w:jc w:val="center"/>
        </w:trPr>
        <w:tc>
          <w:tcPr>
            <w:tcW w:w="2381" w:type="dxa"/>
            <w:vAlign w:val="center"/>
          </w:tcPr>
          <w:p w14:paraId="179C60A0" w14:textId="77777777" w:rsidR="00EB7CA7" w:rsidRDefault="002F6399">
            <w:pPr>
              <w:spacing w:before="80" w:after="80" w:line="276" w:lineRule="auto"/>
            </w:pPr>
            <w:r>
              <w:rPr>
                <w:sz w:val="20"/>
              </w:rPr>
              <w:t>事件条件和外生输入</w:t>
            </w:r>
          </w:p>
        </w:tc>
        <w:tc>
          <w:tcPr>
            <w:tcW w:w="6803" w:type="dxa"/>
            <w:vAlign w:val="center"/>
          </w:tcPr>
          <w:p w14:paraId="6533A0EE" w14:textId="77777777" w:rsidR="00EB7CA7" w:rsidRDefault="002F6399">
            <w:pPr>
              <w:spacing w:before="80" w:after="80" w:line="276" w:lineRule="auto"/>
              <w:rPr>
                <w:lang w:eastAsia="zh-CN"/>
              </w:rPr>
            </w:pPr>
            <w:r>
              <w:rPr>
                <w:sz w:val="20"/>
                <w:lang w:eastAsia="zh-CN"/>
              </w:rPr>
              <w:t>固定初态、占位和尺寸；保存逐车逐时随机数组；未选中元素保持索引和值。</w:t>
            </w:r>
          </w:p>
        </w:tc>
      </w:tr>
      <w:tr w:rsidR="00EB7CA7" w14:paraId="1BBCECA1" w14:textId="77777777">
        <w:trPr>
          <w:cantSplit/>
          <w:jc w:val="center"/>
        </w:trPr>
        <w:tc>
          <w:tcPr>
            <w:tcW w:w="2381" w:type="dxa"/>
            <w:vAlign w:val="center"/>
          </w:tcPr>
          <w:p w14:paraId="25B62495" w14:textId="77777777" w:rsidR="00EB7CA7" w:rsidRDefault="002F6399">
            <w:pPr>
              <w:spacing w:before="80" w:after="80" w:line="276" w:lineRule="auto"/>
              <w:rPr>
                <w:lang w:eastAsia="zh-CN"/>
              </w:rPr>
            </w:pPr>
            <w:r>
              <w:rPr>
                <w:sz w:val="20"/>
                <w:lang w:eastAsia="zh-CN"/>
              </w:rPr>
              <w:t>参考适用性与一次接管</w:t>
            </w:r>
          </w:p>
        </w:tc>
        <w:tc>
          <w:tcPr>
            <w:tcW w:w="6803" w:type="dxa"/>
            <w:vAlign w:val="center"/>
          </w:tcPr>
          <w:p w14:paraId="57A623EC" w14:textId="77777777" w:rsidR="00EB7CA7" w:rsidRDefault="002F6399">
            <w:pPr>
              <w:spacing w:before="80" w:after="80" w:line="276" w:lineRule="auto"/>
              <w:rPr>
                <w:lang w:eastAsia="zh-CN"/>
              </w:rPr>
            </w:pPr>
            <w:r>
              <w:rPr>
                <w:sz w:val="20"/>
                <w:lang w:eastAsia="zh-CN"/>
              </w:rPr>
              <w:t>结合经验误差预测和实际交互刺激触发接管；区分接管标记与已实现运动变化；事件内持续保持控制权。</w:t>
            </w:r>
          </w:p>
        </w:tc>
      </w:tr>
      <w:tr w:rsidR="00EB7CA7" w14:paraId="2CA99733" w14:textId="77777777">
        <w:trPr>
          <w:cantSplit/>
          <w:jc w:val="center"/>
        </w:trPr>
        <w:tc>
          <w:tcPr>
            <w:tcW w:w="2381" w:type="dxa"/>
            <w:vAlign w:val="center"/>
          </w:tcPr>
          <w:p w14:paraId="39CE9270" w14:textId="77777777" w:rsidR="00EB7CA7" w:rsidRDefault="002F6399">
            <w:pPr>
              <w:spacing w:before="80" w:after="80" w:line="276" w:lineRule="auto"/>
            </w:pPr>
            <w:r>
              <w:rPr>
                <w:sz w:val="20"/>
              </w:rPr>
              <w:t>响应连续性</w:t>
            </w:r>
          </w:p>
        </w:tc>
        <w:tc>
          <w:tcPr>
            <w:tcW w:w="6803" w:type="dxa"/>
            <w:vAlign w:val="center"/>
          </w:tcPr>
          <w:p w14:paraId="44D4A422" w14:textId="77777777" w:rsidR="00EB7CA7" w:rsidRDefault="002F6399">
            <w:pPr>
              <w:spacing w:before="80" w:after="80" w:line="276" w:lineRule="auto"/>
              <w:rPr>
                <w:lang w:eastAsia="zh-CN"/>
              </w:rPr>
            </w:pPr>
            <w:r>
              <w:rPr>
                <w:sz w:val="20"/>
                <w:lang w:eastAsia="zh-CN"/>
              </w:rPr>
              <w:t>承接既有换道目标和实际进度；或者在规定条件下按空间位置重查同一路径。</w:t>
            </w:r>
          </w:p>
        </w:tc>
      </w:tr>
      <w:tr w:rsidR="00EB7CA7" w14:paraId="79614095" w14:textId="77777777">
        <w:trPr>
          <w:cantSplit/>
          <w:jc w:val="center"/>
        </w:trPr>
        <w:tc>
          <w:tcPr>
            <w:tcW w:w="2381" w:type="dxa"/>
            <w:vAlign w:val="center"/>
          </w:tcPr>
          <w:p w14:paraId="011A5A1F" w14:textId="77777777" w:rsidR="00EB7CA7" w:rsidRDefault="002F6399">
            <w:pPr>
              <w:spacing w:before="80" w:after="80" w:line="276" w:lineRule="auto"/>
            </w:pPr>
            <w:r>
              <w:rPr>
                <w:sz w:val="20"/>
              </w:rPr>
              <w:t>实际影响引导</w:t>
            </w:r>
          </w:p>
        </w:tc>
        <w:tc>
          <w:tcPr>
            <w:tcW w:w="6803" w:type="dxa"/>
            <w:vAlign w:val="center"/>
          </w:tcPr>
          <w:p w14:paraId="6AFFFB86" w14:textId="77777777" w:rsidR="00EB7CA7" w:rsidRDefault="002F6399">
            <w:pPr>
              <w:spacing w:before="80" w:after="80" w:line="276" w:lineRule="auto"/>
              <w:rPr>
                <w:lang w:eastAsia="zh-CN"/>
              </w:rPr>
            </w:pPr>
            <w:r>
              <w:rPr>
                <w:sz w:val="20"/>
                <w:lang w:eastAsia="zh-CN"/>
              </w:rPr>
              <w:t>用有效配对的归一化风险差更新敏感度；正平滑项与独立抽样保留探索机会。</w:t>
            </w:r>
          </w:p>
        </w:tc>
      </w:tr>
      <w:tr w:rsidR="00EB7CA7" w14:paraId="70E95303" w14:textId="77777777">
        <w:trPr>
          <w:cantSplit/>
          <w:jc w:val="center"/>
        </w:trPr>
        <w:tc>
          <w:tcPr>
            <w:tcW w:w="2381" w:type="dxa"/>
            <w:vAlign w:val="center"/>
          </w:tcPr>
          <w:p w14:paraId="22F79814" w14:textId="77777777" w:rsidR="00EB7CA7" w:rsidRDefault="002F6399">
            <w:pPr>
              <w:spacing w:before="80" w:after="80" w:line="276" w:lineRule="auto"/>
            </w:pPr>
            <w:r>
              <w:rPr>
                <w:sz w:val="20"/>
              </w:rPr>
              <w:lastRenderedPageBreak/>
              <w:t>联合名额约束</w:t>
            </w:r>
          </w:p>
        </w:tc>
        <w:tc>
          <w:tcPr>
            <w:tcW w:w="6803" w:type="dxa"/>
            <w:vAlign w:val="center"/>
          </w:tcPr>
          <w:p w14:paraId="0F920C2A" w14:textId="77777777" w:rsidR="00EB7CA7" w:rsidRDefault="002F6399">
            <w:pPr>
              <w:spacing w:before="80" w:after="80" w:line="276" w:lineRule="auto"/>
              <w:rPr>
                <w:lang w:eastAsia="zh-CN"/>
              </w:rPr>
            </w:pPr>
            <w:r>
              <w:rPr>
                <w:sz w:val="20"/>
                <w:lang w:eastAsia="zh-CN"/>
              </w:rPr>
              <w:t>类别</w:t>
            </w:r>
            <w:r>
              <w:rPr>
                <w:sz w:val="20"/>
                <w:lang w:eastAsia="zh-CN"/>
              </w:rPr>
              <w:t>—</w:t>
            </w:r>
            <w:r>
              <w:rPr>
                <w:sz w:val="20"/>
                <w:lang w:eastAsia="zh-CN"/>
              </w:rPr>
              <w:t>来源二部图代表选择、剩余容量填充、跨类别来源累计及容量不足处理。</w:t>
            </w:r>
          </w:p>
        </w:tc>
      </w:tr>
      <w:tr w:rsidR="00EB7CA7" w14:paraId="1EE17C43" w14:textId="77777777">
        <w:trPr>
          <w:cantSplit/>
          <w:jc w:val="center"/>
        </w:trPr>
        <w:tc>
          <w:tcPr>
            <w:tcW w:w="2381" w:type="dxa"/>
            <w:vAlign w:val="center"/>
          </w:tcPr>
          <w:p w14:paraId="42229D4A" w14:textId="77777777" w:rsidR="00EB7CA7" w:rsidRDefault="002F6399">
            <w:pPr>
              <w:spacing w:before="80" w:after="80" w:line="276" w:lineRule="auto"/>
            </w:pPr>
            <w:r>
              <w:rPr>
                <w:sz w:val="20"/>
              </w:rPr>
              <w:t>记录和复现</w:t>
            </w:r>
          </w:p>
        </w:tc>
        <w:tc>
          <w:tcPr>
            <w:tcW w:w="6803" w:type="dxa"/>
            <w:vAlign w:val="center"/>
          </w:tcPr>
          <w:p w14:paraId="44F8FBD2" w14:textId="77777777" w:rsidR="00EB7CA7" w:rsidRDefault="002F6399">
            <w:pPr>
              <w:spacing w:before="80" w:after="80" w:line="276" w:lineRule="auto"/>
              <w:rPr>
                <w:lang w:eastAsia="zh-CN"/>
              </w:rPr>
            </w:pPr>
            <w:r>
              <w:rPr>
                <w:sz w:val="20"/>
                <w:lang w:eastAsia="zh-CN"/>
              </w:rPr>
              <w:t>内容哈希核验、父子谱系、全量失效记录与容量受限代表档案分离。</w:t>
            </w:r>
          </w:p>
        </w:tc>
      </w:tr>
    </w:tbl>
    <w:p w14:paraId="4B68C911" w14:textId="77777777" w:rsidR="00EB7CA7" w:rsidRDefault="00EB7CA7">
      <w:pPr>
        <w:spacing w:after="0"/>
        <w:rPr>
          <w:lang w:eastAsia="zh-CN"/>
        </w:rPr>
      </w:pPr>
    </w:p>
    <w:p w14:paraId="0DF669E5"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6.3 </w:t>
      </w:r>
      <w:r>
        <w:rPr>
          <w:rFonts w:ascii="Times New Roman" w:eastAsia="Noto Serif CJK SC" w:hAnsi="Times New Roman"/>
          <w:sz w:val="24"/>
          <w:lang w:eastAsia="zh-CN"/>
        </w:rPr>
        <w:t>系统、设备及技术边界</w:t>
      </w:r>
    </w:p>
    <w:p w14:paraId="41492C11" w14:textId="77777777" w:rsidR="00EB7CA7" w:rsidRDefault="002F6399">
      <w:pPr>
        <w:spacing w:after="100" w:line="324" w:lineRule="auto"/>
        <w:ind w:firstLine="420"/>
        <w:rPr>
          <w:lang w:eastAsia="zh-CN"/>
        </w:rPr>
      </w:pPr>
      <w:r>
        <w:rPr>
          <w:lang w:eastAsia="zh-CN"/>
        </w:rPr>
        <w:t>对应系统包括事件处理模块、条件行为生成模块、交互执行模块、风险比较模块、联合名额分配模块和失效存储模块。事件处理模块输出固定条件；生成模块输出参考及行为输入；交互执行模块输出实际状态与响应记录；风险比较模块输出参数组选择概率及风险准入结果；名额分配模块输出后续提议安排；存储模块保存输入、轨迹与谱系。可选策略更新模块读取失效档案，并向下一轮测试输出新策略版本。</w:t>
      </w:r>
    </w:p>
    <w:p w14:paraId="2F2C52A8" w14:textId="77777777" w:rsidR="00EB7CA7" w:rsidRDefault="002F6399">
      <w:pPr>
        <w:spacing w:after="100" w:line="324" w:lineRule="auto"/>
        <w:ind w:firstLine="420"/>
        <w:rPr>
          <w:lang w:eastAsia="zh-CN"/>
        </w:rPr>
      </w:pPr>
      <w:r>
        <w:rPr>
          <w:lang w:eastAsia="zh-CN"/>
        </w:rPr>
        <w:t>各模块可在同一仿真服务器运行，也可由具有事件标识、实例哈希及模型版本的接口连接。相应计算机设备和存储程序的计算机可读存储介质可实现上述方法。图</w:t>
      </w:r>
      <w:r>
        <w:rPr>
          <w:lang w:eastAsia="zh-CN"/>
        </w:rPr>
        <w:t>1</w:t>
      </w:r>
      <w:r>
        <w:rPr>
          <w:lang w:eastAsia="zh-CN"/>
        </w:rPr>
        <w:t>及图</w:t>
      </w:r>
      <w:r>
        <w:rPr>
          <w:lang w:eastAsia="zh-CN"/>
        </w:rPr>
        <w:t>2</w:t>
      </w:r>
      <w:r>
        <w:rPr>
          <w:lang w:eastAsia="zh-CN"/>
        </w:rPr>
        <w:t>采用处理步骤和数据流表示模块关系，避免将具体模型名称或计算硬件型号作为必要限制。</w:t>
      </w:r>
    </w:p>
    <w:p w14:paraId="526BBFA3" w14:textId="77777777" w:rsidR="00EB7CA7" w:rsidRDefault="002F6399">
      <w:pPr>
        <w:pStyle w:val="1"/>
        <w:spacing w:before="240" w:after="120"/>
        <w:rPr>
          <w:lang w:eastAsia="zh-CN"/>
        </w:rPr>
      </w:pPr>
      <w:r>
        <w:rPr>
          <w:rFonts w:ascii="Times New Roman" w:eastAsia="Noto Serif CJK SC" w:hAnsi="Times New Roman"/>
          <w:lang w:eastAsia="zh-CN"/>
        </w:rPr>
        <w:t xml:space="preserve">7 </w:t>
      </w:r>
      <w:r>
        <w:rPr>
          <w:rFonts w:ascii="Times New Roman" w:eastAsia="Noto Serif CJK SC" w:hAnsi="Times New Roman"/>
          <w:lang w:eastAsia="zh-CN"/>
        </w:rPr>
        <w:t>有益效果</w:t>
      </w:r>
    </w:p>
    <w:p w14:paraId="0AA3AA6F" w14:textId="77777777" w:rsidR="00EB7CA7" w:rsidRDefault="002F6399">
      <w:pPr>
        <w:spacing w:after="100" w:line="324" w:lineRule="auto"/>
        <w:ind w:firstLine="420"/>
        <w:rPr>
          <w:lang w:eastAsia="zh-CN"/>
        </w:rPr>
      </w:pPr>
      <w:r>
        <w:rPr>
          <w:lang w:eastAsia="zh-CN"/>
        </w:rPr>
        <w:t>事件固定条件与显式参数组共同限定每次直接变化的输入，使失效实例能够对应至原始道路、车辆关系及具体行为变更。逐车逐时随机索引和完整实例保存使配对比较与复现使用相同执行条件。</w:t>
      </w:r>
    </w:p>
    <w:p w14:paraId="43CE0C1C" w14:textId="77777777" w:rsidR="00EB7CA7" w:rsidRDefault="002F6399">
      <w:pPr>
        <w:spacing w:after="100" w:line="324" w:lineRule="auto"/>
        <w:ind w:firstLine="420"/>
        <w:rPr>
          <w:lang w:eastAsia="zh-CN"/>
        </w:rPr>
      </w:pPr>
      <w:r>
        <w:rPr>
          <w:lang w:eastAsia="zh-CN"/>
        </w:rPr>
        <w:t>参考适用性判断把背景车辆的控制从记录或生成参考衔接至实际交通响应。承接已经开始的换道和当前动作，能够避免重新初始化机动造成的运动断续；接管后停止追赶原时间位置，或按空间进度重查路径，使跟驰让行与横向路径执行具有一致的实际进度依据。</w:t>
      </w:r>
    </w:p>
    <w:p w14:paraId="52B37952" w14:textId="77777777" w:rsidR="00EB7CA7" w:rsidRDefault="002F6399">
      <w:pPr>
        <w:spacing w:after="100" w:line="324" w:lineRule="auto"/>
        <w:ind w:firstLine="420"/>
        <w:rPr>
          <w:lang w:eastAsia="zh-CN"/>
        </w:rPr>
      </w:pPr>
      <w:r>
        <w:rPr>
          <w:lang w:eastAsia="zh-CN"/>
        </w:rPr>
        <w:t>同条件比较得到的实际风险差反映参数变更经过背景响应和被测策略后的局部影响，并直接改变下一次参数组选择。其作用是使测试投入对应于当前策略和局部交通条件中实际发生影响的行为变化。</w:t>
      </w:r>
    </w:p>
    <w:p w14:paraId="4A420EE3" w14:textId="77777777" w:rsidR="00EB7CA7" w:rsidRDefault="002F6399">
      <w:pPr>
        <w:spacing w:after="100" w:line="324" w:lineRule="auto"/>
        <w:ind w:firstLine="420"/>
        <w:rPr>
          <w:lang w:eastAsia="zh-CN"/>
        </w:rPr>
      </w:pPr>
      <w:r>
        <w:rPr>
          <w:lang w:eastAsia="zh-CN"/>
        </w:rPr>
        <w:t>风险准入将搜索引向更危险的条件；类别代表保留与跨类别同源上限分别约束交互重复和来源集中，且共同决定后续测试安排。有效来源数下界给出一次名额分配的可核对数量性质，完整失效记录则使代表选择不影响既有失效的复现。上述效果分别由事件约束、控制衔接、风险比较和联合分配机制产生。</w:t>
      </w:r>
    </w:p>
    <w:p w14:paraId="6341FAF8" w14:textId="77777777" w:rsidR="00EB7CA7" w:rsidRDefault="002F6399">
      <w:pPr>
        <w:pStyle w:val="1"/>
        <w:spacing w:before="240" w:after="120"/>
        <w:rPr>
          <w:lang w:eastAsia="zh-CN"/>
        </w:rPr>
      </w:pPr>
      <w:commentRangeStart w:id="4"/>
      <w:r>
        <w:rPr>
          <w:rFonts w:ascii="Times New Roman" w:eastAsia="Noto Serif CJK SC" w:hAnsi="Times New Roman"/>
          <w:lang w:eastAsia="zh-CN"/>
        </w:rPr>
        <w:t xml:space="preserve">8 </w:t>
      </w:r>
      <w:r>
        <w:rPr>
          <w:rFonts w:ascii="Times New Roman" w:eastAsia="Noto Serif CJK SC" w:hAnsi="Times New Roman"/>
          <w:lang w:eastAsia="zh-CN"/>
        </w:rPr>
        <w:t>具体实施例与已有技术证据</w:t>
      </w:r>
      <w:commentRangeEnd w:id="4"/>
      <w:r w:rsidR="00161731">
        <w:rPr>
          <w:rStyle w:val="aff9"/>
          <w:sz w:val="28"/>
          <w:szCs w:val="28"/>
          <w:lang w:eastAsia="zh-CN"/>
        </w:rPr>
        <w:commentReference w:id="4"/>
      </w:r>
    </w:p>
    <w:p w14:paraId="7545FA7F" w14:textId="77777777" w:rsidR="00EB7CA7" w:rsidRDefault="002F6399">
      <w:pPr>
        <w:pStyle w:val="21"/>
        <w:spacing w:before="160" w:after="120"/>
        <w:rPr>
          <w:lang w:eastAsia="zh-CN"/>
        </w:rPr>
      </w:pPr>
      <w:r>
        <w:rPr>
          <w:rFonts w:ascii="Times New Roman" w:eastAsia="Noto Serif CJK SC" w:hAnsi="Times New Roman"/>
          <w:sz w:val="24"/>
          <w:lang w:eastAsia="zh-CN"/>
        </w:rPr>
        <w:t>8.1 highD</w:t>
      </w:r>
      <w:r>
        <w:rPr>
          <w:rFonts w:ascii="Times New Roman" w:eastAsia="Noto Serif CJK SC" w:hAnsi="Times New Roman"/>
          <w:sz w:val="24"/>
          <w:lang w:eastAsia="zh-CN"/>
        </w:rPr>
        <w:t>自然驾驶事件及条件行为生成</w:t>
      </w:r>
    </w:p>
    <w:p w14:paraId="18A7C463" w14:textId="77777777" w:rsidR="00EB7CA7" w:rsidRDefault="002F6399">
      <w:pPr>
        <w:spacing w:after="100" w:line="324" w:lineRule="auto"/>
        <w:ind w:firstLine="420"/>
        <w:rPr>
          <w:lang w:eastAsia="zh-CN"/>
        </w:rPr>
      </w:pPr>
      <w:r>
        <w:rPr>
          <w:lang w:eastAsia="zh-CN"/>
        </w:rPr>
        <w:t>以</w:t>
      </w:r>
      <w:r>
        <w:rPr>
          <w:lang w:eastAsia="zh-CN"/>
        </w:rPr>
        <w:t>highD</w:t>
      </w:r>
      <w:r>
        <w:rPr>
          <w:lang w:eastAsia="zh-CN"/>
        </w:rPr>
        <w:t>高速公路自然驾驶轨迹为输入。</w:t>
      </w:r>
      <w:r>
        <w:rPr>
          <w:lang w:eastAsia="zh-CN"/>
        </w:rPr>
        <w:t xml:space="preserve">[9] </w:t>
      </w:r>
      <w:r>
        <w:rPr>
          <w:lang w:eastAsia="zh-CN"/>
        </w:rPr>
        <w:t>处理器按录像号、车辆身份及起始帧关联轨迹、车辆属性与车道元数据，将车辆中心状态转换为统一道路坐标。保留</w:t>
      </w:r>
      <w:r>
        <w:rPr>
          <w:lang w:eastAsia="zh-CN"/>
        </w:rPr>
        <w:t>25 Hz</w:t>
      </w:r>
      <w:r>
        <w:rPr>
          <w:lang w:eastAsia="zh-CN"/>
        </w:rPr>
        <w:t>采样，按</w:t>
      </w:r>
      <w:r>
        <w:rPr>
          <w:lang w:eastAsia="zh-CN"/>
        </w:rPr>
        <w:t>150</w:t>
      </w:r>
      <w:r>
        <w:rPr>
          <w:lang w:eastAsia="zh-CN"/>
        </w:rPr>
        <w:lastRenderedPageBreak/>
        <w:t>帧间隔选取候选窗口，每窗包含</w:t>
      </w:r>
      <w:r>
        <w:rPr>
          <w:lang w:eastAsia="zh-CN"/>
        </w:rPr>
        <w:t>150</w:t>
      </w:r>
      <w:r>
        <w:rPr>
          <w:lang w:eastAsia="zh-CN"/>
        </w:rPr>
        <w:t>个状态和</w:t>
      </w:r>
      <w:r>
        <w:rPr>
          <w:lang w:eastAsia="zh-CN"/>
        </w:rPr>
        <w:t>149</w:t>
      </w:r>
      <w:r>
        <w:rPr>
          <w:lang w:eastAsia="zh-CN"/>
        </w:rPr>
        <w:t>次转移，首末状态间隔</w:t>
      </w:r>
      <w:r>
        <w:rPr>
          <w:lang w:eastAsia="zh-CN"/>
        </w:rPr>
        <w:t>5.96 s</w:t>
      </w:r>
      <w:r>
        <w:rPr>
          <w:lang w:eastAsia="zh-CN"/>
        </w:rPr>
        <w:t>；起始被测车辆为速度不低于</w:t>
      </w:r>
      <w:r>
        <w:rPr>
          <w:lang w:eastAsia="zh-CN"/>
        </w:rPr>
        <w:t>5 m/s</w:t>
      </w:r>
      <w:r>
        <w:rPr>
          <w:lang w:eastAsia="zh-CN"/>
        </w:rPr>
        <w:t>的小汽车。</w:t>
      </w:r>
    </w:p>
    <w:p w14:paraId="7725D351" w14:textId="77777777" w:rsidR="00EB7CA7" w:rsidRDefault="002F6399">
      <w:pPr>
        <w:spacing w:after="100" w:line="324" w:lineRule="auto"/>
        <w:ind w:firstLine="420"/>
        <w:rPr>
          <w:lang w:eastAsia="zh-CN"/>
        </w:rPr>
      </w:pPr>
      <w:r>
        <w:rPr>
          <w:lang w:eastAsia="zh-CN"/>
        </w:rPr>
        <w:t>在窗口起点，从同车道及左右相邻车道分别选取</w:t>
      </w:r>
      <w:r>
        <w:rPr>
          <w:lang w:eastAsia="zh-CN"/>
        </w:rPr>
        <w:t>150 m</w:t>
      </w:r>
      <w:r>
        <w:rPr>
          <w:lang w:eastAsia="zh-CN"/>
        </w:rPr>
        <w:t>内最近的前车和后车，最多设置六个背景位置。所选车辆全窗身份稳定，缺席位置以掩码表示；换道片段要求越线前至少</w:t>
      </w:r>
      <w:r>
        <w:rPr>
          <w:lang w:eastAsia="zh-CN"/>
        </w:rPr>
        <w:t>25</w:t>
      </w:r>
      <w:r>
        <w:rPr>
          <w:lang w:eastAsia="zh-CN"/>
        </w:rPr>
        <w:t>帧、越线及之后至少</w:t>
      </w:r>
      <w:r>
        <w:rPr>
          <w:lang w:eastAsia="zh-CN"/>
        </w:rPr>
        <w:t>50</w:t>
      </w:r>
      <w:r>
        <w:rPr>
          <w:lang w:eastAsia="zh-CN"/>
        </w:rPr>
        <w:t>帧上下文，并检查前后稳定片段和相邻车道关系。车辆进入仿真后的交互角色依据实际状态更新。</w:t>
      </w:r>
    </w:p>
    <w:p w14:paraId="0128C3F7" w14:textId="77777777" w:rsidR="00EB7CA7" w:rsidRDefault="002F6399">
      <w:pPr>
        <w:spacing w:after="100" w:line="324" w:lineRule="auto"/>
        <w:ind w:firstLine="420"/>
        <w:rPr>
          <w:lang w:eastAsia="zh-CN"/>
        </w:rPr>
      </w:pPr>
      <w:r>
        <w:rPr>
          <w:lang w:eastAsia="zh-CN"/>
        </w:rPr>
        <w:t>采用</w:t>
      </w:r>
      <w:r>
        <w:rPr>
          <w:lang w:eastAsia="zh-CN"/>
        </w:rPr>
        <w:t>1.5 s</w:t>
      </w:r>
      <w:r>
        <w:rPr>
          <w:lang w:eastAsia="zh-CN"/>
        </w:rPr>
        <w:t>短时风险预测窗，按</w:t>
      </w:r>
      <w:r>
        <w:rPr>
          <w:lang w:eastAsia="zh-CN"/>
        </w:rPr>
        <w:t>0.2 s</w:t>
      </w:r>
      <w:r>
        <w:rPr>
          <w:lang w:eastAsia="zh-CN"/>
        </w:rPr>
        <w:t>间隔采样并包含末端，计算安全椭圆侵入风险。式（</w:t>
      </w:r>
      <w:r>
        <w:rPr>
          <w:lang w:eastAsia="zh-CN"/>
        </w:rPr>
        <w:t>2</w:t>
      </w:r>
      <w:r>
        <w:rPr>
          <w:lang w:eastAsia="zh-CN"/>
        </w:rPr>
        <w:t>）的物理步长取</w:t>
      </w:r>
      <w:r>
        <w:rPr>
          <w:lang w:eastAsia="zh-CN"/>
        </w:rPr>
        <w:t>0.04 s</w:t>
      </w:r>
      <w:r>
        <w:rPr>
          <w:lang w:eastAsia="zh-CN"/>
        </w:rPr>
        <w:t>，持续暴露权重取每秒</w:t>
      </w:r>
      <w:r>
        <w:rPr>
          <w:lang w:eastAsia="zh-CN"/>
        </w:rPr>
        <w:t>0.15</w:t>
      </w:r>
      <w:r>
        <w:rPr>
          <w:lang w:eastAsia="zh-CN"/>
        </w:rPr>
        <w:t>；相同计算接口用于自然事件和实际执行轨迹。数据处理中形成</w:t>
      </w:r>
      <w:r>
        <w:rPr>
          <w:lang w:eastAsia="zh-CN"/>
        </w:rPr>
        <w:t>96,055</w:t>
      </w:r>
      <w:r>
        <w:rPr>
          <w:lang w:eastAsia="zh-CN"/>
        </w:rPr>
        <w:t>个合格片段，现有长尾条件模型使用</w:t>
      </w:r>
      <w:r>
        <w:rPr>
          <w:lang w:eastAsia="zh-CN"/>
        </w:rPr>
        <w:t>2,964</w:t>
      </w:r>
      <w:r>
        <w:rPr>
          <w:lang w:eastAsia="zh-CN"/>
        </w:rPr>
        <w:t>个目标尾部事件。该数量说明现有资产的数据规模，不作为本方法的必要数量限制。</w:t>
      </w:r>
    </w:p>
    <w:p w14:paraId="13F27FD3" w14:textId="77777777" w:rsidR="00EB7CA7" w:rsidRDefault="002F6399">
      <w:pPr>
        <w:spacing w:after="100" w:line="324" w:lineRule="auto"/>
        <w:ind w:firstLine="420"/>
        <w:rPr>
          <w:lang w:eastAsia="zh-CN"/>
        </w:rPr>
      </w:pPr>
      <w:r>
        <w:rPr>
          <w:lang w:eastAsia="zh-CN"/>
        </w:rPr>
        <w:t>对选定事件，保存真实道路几何、车辆尺寸及初态。条件向量包含</w:t>
      </w:r>
      <w:r>
        <w:rPr>
          <w:lang w:eastAsia="zh-CN"/>
        </w:rPr>
        <w:t>26</w:t>
      </w:r>
      <w:r>
        <w:rPr>
          <w:lang w:eastAsia="zh-CN"/>
        </w:rPr>
        <w:t>维初始条件和六位占位掩码；</w:t>
      </w:r>
      <w:r>
        <w:rPr>
          <w:lang w:eastAsia="zh-CN"/>
        </w:rPr>
        <w:t>26</w:t>
      </w:r>
      <w:r>
        <w:rPr>
          <w:lang w:eastAsia="zh-CN"/>
        </w:rPr>
        <w:t>维由被测车辆的纵横向速度，以及六个背景位置各自相对被测车辆的纵横向位置、速度组成。每辆背景车在</w:t>
      </w:r>
      <w:r>
        <w:rPr>
          <w:lang w:eastAsia="zh-CN"/>
        </w:rPr>
        <w:t>2.0</w:t>
      </w:r>
      <w:r>
        <w:rPr>
          <w:lang w:eastAsia="zh-CN"/>
        </w:rPr>
        <w:t>、</w:t>
      </w:r>
      <w:r>
        <w:rPr>
          <w:lang w:eastAsia="zh-CN"/>
        </w:rPr>
        <w:t>4.0</w:t>
      </w:r>
      <w:r>
        <w:rPr>
          <w:lang w:eastAsia="zh-CN"/>
        </w:rPr>
        <w:t>和</w:t>
      </w:r>
      <w:r>
        <w:rPr>
          <w:lang w:eastAsia="zh-CN"/>
        </w:rPr>
        <w:t>5.96 s</w:t>
      </w:r>
      <w:r>
        <w:rPr>
          <w:lang w:eastAsia="zh-CN"/>
        </w:rPr>
        <w:t>设置二维结点，共</w:t>
      </w:r>
      <w:r>
        <w:rPr>
          <w:lang w:eastAsia="zh-CN"/>
        </w:rPr>
        <w:t>36</w:t>
      </w:r>
      <w:r>
        <w:rPr>
          <w:lang w:eastAsia="zh-CN"/>
        </w:rPr>
        <w:t>个结点坐标量；以起点和上述结点构造插值参考，再加入条件扩散残差。</w:t>
      </w:r>
    </w:p>
    <w:p w14:paraId="591E71C2" w14:textId="77777777" w:rsidR="00EB7CA7" w:rsidRDefault="002F6399">
      <w:pPr>
        <w:spacing w:after="100" w:line="324" w:lineRule="auto"/>
        <w:ind w:firstLine="420"/>
        <w:rPr>
          <w:lang w:eastAsia="zh-CN"/>
        </w:rPr>
      </w:pPr>
      <w:r>
        <w:rPr>
          <w:lang w:eastAsia="zh-CN"/>
        </w:rPr>
        <w:t>本事件的测试仅改变结点基输入、扩散噪声、驾驶员特征、换道特征及响应随机数组，初始条件、占位及尺寸作为条件传入。当前工程提供固定初态和占位的条件采样接口，以及上述行为输入的存取和局部变更接口；本实施例按照第</w:t>
      </w:r>
      <w:r>
        <w:rPr>
          <w:lang w:eastAsia="zh-CN"/>
        </w:rPr>
        <w:t>5</w:t>
      </w:r>
      <w:r>
        <w:rPr>
          <w:lang w:eastAsia="zh-CN"/>
        </w:rPr>
        <w:t>节将其连接至固定事件的测试与分配流程。</w:t>
      </w:r>
    </w:p>
    <w:p w14:paraId="7FFEF5FA"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8.2 </w:t>
      </w:r>
      <w:r>
        <w:rPr>
          <w:rFonts w:ascii="Times New Roman" w:eastAsia="Noto Serif CJK SC" w:hAnsi="Times New Roman"/>
          <w:sz w:val="24"/>
          <w:lang w:eastAsia="zh-CN"/>
        </w:rPr>
        <w:t>一次持续接管的交互执行</w:t>
      </w:r>
    </w:p>
    <w:p w14:paraId="732F7FE3" w14:textId="77777777" w:rsidR="00EB7CA7" w:rsidRDefault="002F6399">
      <w:pPr>
        <w:spacing w:after="100" w:line="324" w:lineRule="auto"/>
        <w:ind w:firstLine="420"/>
        <w:rPr>
          <w:lang w:eastAsia="zh-CN"/>
        </w:rPr>
      </w:pPr>
      <w:r>
        <w:rPr>
          <w:lang w:eastAsia="zh-CN"/>
        </w:rPr>
        <w:t>将事件道路、尺寸、起始状态和参考载入交通仿真器，以</w:t>
      </w:r>
      <w:r>
        <w:rPr>
          <w:lang w:eastAsia="zh-CN"/>
        </w:rPr>
        <w:t>0.04 s</w:t>
      </w:r>
      <w:r>
        <w:rPr>
          <w:lang w:eastAsia="zh-CN"/>
        </w:rPr>
        <w:t>物理步长更新世界状态；被测策略按其部署频率输出动作，低于物理频率时在相应子步内保持或按规定转换动作。背景跟踪和响应接口每个物理步检查状态，保证不同策略决策频率下使用同一物理执行口径。</w:t>
      </w:r>
    </w:p>
    <w:p w14:paraId="004A2247" w14:textId="77777777" w:rsidR="00EB7CA7" w:rsidRDefault="002F6399">
      <w:pPr>
        <w:spacing w:after="100" w:line="324" w:lineRule="auto"/>
        <w:ind w:firstLine="420"/>
        <w:rPr>
          <w:lang w:eastAsia="zh-CN"/>
        </w:rPr>
      </w:pPr>
      <w:r>
        <w:rPr>
          <w:lang w:eastAsia="zh-CN"/>
        </w:rPr>
        <w:t>一种配置使用</w:t>
      </w:r>
      <w:r>
        <w:rPr>
          <w:lang w:eastAsia="zh-CN"/>
        </w:rPr>
        <w:t>1.5 s</w:t>
      </w:r>
      <w:r>
        <w:rPr>
          <w:lang w:eastAsia="zh-CN"/>
        </w:rPr>
        <w:t>参考适用性预测窗，冲突支持比例门槛为</w:t>
      </w:r>
      <w:r>
        <w:rPr>
          <w:lang w:eastAsia="zh-CN"/>
        </w:rPr>
        <w:t>1/16</w:t>
      </w:r>
      <w:r>
        <w:rPr>
          <w:lang w:eastAsia="zh-CN"/>
        </w:rPr>
        <w:t>，并结合已标定的跟驰和前车离开刺激。响应接管时从实际位置承接换道，记录触发车辆、时刻、原因及实际动作是否改变。上述门槛是可配置实施参数，并非每个事件必须触发接管的要求。</w:t>
      </w:r>
    </w:p>
    <w:p w14:paraId="3711A62E" w14:textId="77777777" w:rsidR="00EB7CA7" w:rsidRDefault="002F6399">
      <w:pPr>
        <w:spacing w:after="100" w:line="324" w:lineRule="auto"/>
        <w:ind w:firstLine="420"/>
        <w:rPr>
          <w:lang w:eastAsia="zh-CN"/>
        </w:rPr>
      </w:pPr>
      <w:r>
        <w:rPr>
          <w:lang w:eastAsia="zh-CN"/>
        </w:rPr>
        <w:t>现有工程已有自然记录重建、参考适用性及人工控制干预材料：自然</w:t>
      </w:r>
      <w:r>
        <w:rPr>
          <w:lang w:eastAsia="zh-CN"/>
        </w:rPr>
        <w:t>Test</w:t>
      </w:r>
      <w:r>
        <w:rPr>
          <w:lang w:eastAsia="zh-CN"/>
        </w:rPr>
        <w:t>报告覆盖</w:t>
      </w:r>
      <w:r>
        <w:rPr>
          <w:lang w:eastAsia="zh-CN"/>
        </w:rPr>
        <w:t>10,151</w:t>
      </w:r>
      <w:r>
        <w:rPr>
          <w:lang w:eastAsia="zh-CN"/>
        </w:rPr>
        <w:t>个场景；控制干预材料包含</w:t>
      </w:r>
      <w:r>
        <w:rPr>
          <w:lang w:eastAsia="zh-CN"/>
        </w:rPr>
        <w:t>51</w:t>
      </w:r>
      <w:r>
        <w:rPr>
          <w:lang w:eastAsia="zh-CN"/>
        </w:rPr>
        <w:t>个预选案例、</w:t>
      </w:r>
      <w:r>
        <w:rPr>
          <w:lang w:eastAsia="zh-CN"/>
        </w:rPr>
        <w:t>204</w:t>
      </w:r>
      <w:r>
        <w:rPr>
          <w:lang w:eastAsia="zh-CN"/>
        </w:rPr>
        <w:t>个执行回合。既有</w:t>
      </w:r>
      <w:r>
        <w:rPr>
          <w:lang w:eastAsia="zh-CN"/>
        </w:rPr>
        <w:t>CPU</w:t>
      </w:r>
      <w:r>
        <w:rPr>
          <w:lang w:eastAsia="zh-CN"/>
        </w:rPr>
        <w:t>计时报告在最多七个参与实体的</w:t>
      </w:r>
      <w:r>
        <w:rPr>
          <w:lang w:eastAsia="zh-CN"/>
        </w:rPr>
        <w:t>8,493</w:t>
      </w:r>
      <w:r>
        <w:rPr>
          <w:lang w:eastAsia="zh-CN"/>
        </w:rPr>
        <w:t>个物理步中记录到世界更新耗时</w:t>
      </w:r>
      <w:r>
        <w:rPr>
          <w:lang w:eastAsia="zh-CN"/>
        </w:rPr>
        <w:t>99%</w:t>
      </w:r>
      <w:r>
        <w:rPr>
          <w:lang w:eastAsia="zh-CN"/>
        </w:rPr>
        <w:t>分位约</w:t>
      </w:r>
      <w:r>
        <w:rPr>
          <w:lang w:eastAsia="zh-CN"/>
        </w:rPr>
        <w:t>8.59 ms</w:t>
      </w:r>
      <w:r>
        <w:rPr>
          <w:lang w:eastAsia="zh-CN"/>
        </w:rPr>
        <w:t>，未出现超过</w:t>
      </w:r>
      <w:r>
        <w:rPr>
          <w:lang w:eastAsia="zh-CN"/>
        </w:rPr>
        <w:t>40 ms</w:t>
      </w:r>
      <w:r>
        <w:rPr>
          <w:lang w:eastAsia="zh-CN"/>
        </w:rPr>
        <w:t>的步骤，该计时不含被测自动驾驶策略计算。以上材料支撑执行组件及接口的可运行性；本节不据此给出联合名额分配带来的失效发现增益。</w:t>
      </w:r>
    </w:p>
    <w:p w14:paraId="3B2108E1"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8.3 </w:t>
      </w:r>
      <w:r>
        <w:rPr>
          <w:rFonts w:ascii="Times New Roman" w:eastAsia="Noto Serif CJK SC" w:hAnsi="Times New Roman"/>
          <w:sz w:val="24"/>
          <w:lang w:eastAsia="zh-CN"/>
        </w:rPr>
        <w:t>参数比较与测试名额分配示例</w:t>
      </w:r>
    </w:p>
    <w:p w14:paraId="7D5E839D" w14:textId="77777777" w:rsidR="00EB7CA7" w:rsidRDefault="002F6399">
      <w:pPr>
        <w:spacing w:after="100" w:line="324" w:lineRule="auto"/>
        <w:ind w:firstLine="420"/>
        <w:rPr>
          <w:lang w:eastAsia="zh-CN"/>
        </w:rPr>
      </w:pPr>
      <w:r>
        <w:rPr>
          <w:lang w:eastAsia="zh-CN"/>
        </w:rPr>
        <w:t>选取关键背景车辆的一组驾驶员参数作为变更对象，固定事件、策略随机实现、参考生成输入及其他车辆参数。对原输入与变更输入分别从起点执行；有效时按式（</w:t>
      </w:r>
      <w:r>
        <w:rPr>
          <w:lang w:eastAsia="zh-CN"/>
        </w:rPr>
        <w:t>7</w:t>
      </w:r>
      <w:r>
        <w:rPr>
          <w:lang w:eastAsia="zh-CN"/>
        </w:rPr>
        <w:t>）计算风险变化，</w:t>
      </w:r>
      <w:r>
        <w:rPr>
          <w:lang w:eastAsia="zh-CN"/>
        </w:rPr>
        <w:lastRenderedPageBreak/>
        <w:t>并按式（</w:t>
      </w:r>
      <w:r>
        <w:rPr>
          <w:lang w:eastAsia="zh-CN"/>
        </w:rPr>
        <w:t>8</w:t>
      </w:r>
      <w:r>
        <w:rPr>
          <w:lang w:eastAsia="zh-CN"/>
        </w:rPr>
        <w:t>）更新选择概率。连续参数局部提议尺度可取</w:t>
      </w:r>
      <w:r>
        <w:rPr>
          <w:lang w:eastAsia="zh-CN"/>
        </w:rPr>
        <w:t>0.2</w:t>
      </w:r>
      <w:r>
        <w:rPr>
          <w:lang w:eastAsia="zh-CN"/>
        </w:rPr>
        <w:t>，敏感度更新权重可取</w:t>
      </w:r>
      <w:r>
        <w:rPr>
          <w:lang w:eastAsia="zh-CN"/>
        </w:rPr>
        <w:t>0.2</w:t>
      </w:r>
      <w:r>
        <w:rPr>
          <w:lang w:eastAsia="zh-CN"/>
        </w:rPr>
        <w:t>，正平滑常数可取</w:t>
      </w:r>
      <w:r>
        <w:rPr>
          <w:lang w:eastAsia="zh-CN"/>
        </w:rPr>
        <w:t>0.05</w:t>
      </w:r>
      <w:r>
        <w:rPr>
          <w:lang w:eastAsia="zh-CN"/>
        </w:rPr>
        <w:t>；这些数值提供一种配置示例，实际使用前与参数分组规则共同固定。</w:t>
      </w:r>
    </w:p>
    <w:p w14:paraId="2DEC231C" w14:textId="77777777" w:rsidR="00EB7CA7" w:rsidRDefault="002F6399">
      <w:pPr>
        <w:spacing w:after="100" w:line="324" w:lineRule="auto"/>
        <w:ind w:firstLine="420"/>
        <w:rPr>
          <w:lang w:eastAsia="zh-CN"/>
        </w:rPr>
      </w:pPr>
      <w:r>
        <w:rPr>
          <w:lang w:eastAsia="zh-CN"/>
        </w:rPr>
        <w:t>现考虑一轮计划分配</w:t>
      </w:r>
      <w:r>
        <w:rPr>
          <w:lang w:eastAsia="zh-CN"/>
        </w:rPr>
        <w:t>12</w:t>
      </w:r>
      <w:r>
        <w:rPr>
          <w:lang w:eastAsia="zh-CN"/>
        </w:rPr>
        <w:t>个后续名额，当前准入候选具有三种交互类别，来自四次独立条件抽样</w:t>
      </w:r>
      <w:r>
        <w:rPr>
          <w:lang w:eastAsia="zh-CN"/>
        </w:rPr>
        <w:t>A</w:t>
      </w:r>
      <w:r>
        <w:rPr>
          <w:lang w:eastAsia="zh-CN"/>
        </w:rPr>
        <w:t>、</w:t>
      </w:r>
      <w:r>
        <w:rPr>
          <w:lang w:eastAsia="zh-CN"/>
        </w:rPr>
        <w:t>B</w:t>
      </w:r>
      <w:r>
        <w:rPr>
          <w:lang w:eastAsia="zh-CN"/>
        </w:rPr>
        <w:t>、</w:t>
      </w:r>
      <w:r>
        <w:rPr>
          <w:lang w:eastAsia="zh-CN"/>
        </w:rPr>
        <w:t>C</w:t>
      </w:r>
      <w:r>
        <w:rPr>
          <w:lang w:eastAsia="zh-CN"/>
        </w:rPr>
        <w:t>、</w:t>
      </w:r>
      <w:r>
        <w:rPr>
          <w:lang w:eastAsia="zh-CN"/>
        </w:rPr>
        <w:t>D</w:t>
      </w:r>
      <w:r>
        <w:rPr>
          <w:lang w:eastAsia="zh-CN"/>
        </w:rPr>
        <w:t>，每个来源上限为</w:t>
      </w:r>
      <w:r>
        <w:rPr>
          <w:lang w:eastAsia="zh-CN"/>
        </w:rPr>
        <w:t>3</w:t>
      </w:r>
      <w:r>
        <w:rPr>
          <w:lang w:eastAsia="zh-CN"/>
        </w:rPr>
        <w:t>。表</w:t>
      </w:r>
      <w:r>
        <w:rPr>
          <w:lang w:eastAsia="zh-CN"/>
        </w:rPr>
        <w:t>2</w:t>
      </w:r>
      <w:r>
        <w:rPr>
          <w:lang w:eastAsia="zh-CN"/>
        </w:rPr>
        <w:t>给出满足约束的一种分配，其中同一来源可以在多个类别中出现。该表为分配规则的算例，不作为仿真实测结果。</w:t>
      </w:r>
    </w:p>
    <w:tbl>
      <w:tblPr>
        <w:tblStyle w:val="aff1"/>
        <w:tblW w:w="0" w:type="auto"/>
        <w:jc w:val="center"/>
        <w:tblLayout w:type="fixed"/>
        <w:tblLook w:val="04A0" w:firstRow="1" w:lastRow="0" w:firstColumn="1" w:lastColumn="0" w:noHBand="0" w:noVBand="1"/>
      </w:tblPr>
      <w:tblGrid>
        <w:gridCol w:w="2948"/>
        <w:gridCol w:w="1134"/>
        <w:gridCol w:w="1134"/>
        <w:gridCol w:w="1134"/>
        <w:gridCol w:w="1134"/>
        <w:gridCol w:w="1701"/>
      </w:tblGrid>
      <w:tr w:rsidR="00EB7CA7" w14:paraId="716AB39D" w14:textId="77777777">
        <w:trPr>
          <w:cantSplit/>
          <w:tblHeader/>
          <w:jc w:val="center"/>
        </w:trPr>
        <w:tc>
          <w:tcPr>
            <w:tcW w:w="2948" w:type="dxa"/>
            <w:shd w:val="clear" w:color="auto" w:fill="EDEDED"/>
            <w:vAlign w:val="center"/>
          </w:tcPr>
          <w:p w14:paraId="570BB36D" w14:textId="77777777" w:rsidR="00EB7CA7" w:rsidRDefault="002F6399">
            <w:pPr>
              <w:spacing w:before="80" w:after="80" w:line="276" w:lineRule="auto"/>
            </w:pPr>
            <w:r>
              <w:rPr>
                <w:b/>
                <w:sz w:val="20"/>
              </w:rPr>
              <w:t>交互类别</w:t>
            </w:r>
          </w:p>
        </w:tc>
        <w:tc>
          <w:tcPr>
            <w:tcW w:w="1134" w:type="dxa"/>
            <w:shd w:val="clear" w:color="auto" w:fill="EDEDED"/>
            <w:vAlign w:val="center"/>
          </w:tcPr>
          <w:p w14:paraId="76EF36A9" w14:textId="77777777" w:rsidR="00EB7CA7" w:rsidRDefault="002F6399">
            <w:pPr>
              <w:spacing w:before="80" w:after="80" w:line="276" w:lineRule="auto"/>
            </w:pPr>
            <w:r>
              <w:rPr>
                <w:b/>
                <w:sz w:val="20"/>
              </w:rPr>
              <w:t>来源</w:t>
            </w:r>
            <w:r>
              <w:rPr>
                <w:b/>
                <w:sz w:val="20"/>
              </w:rPr>
              <w:t>A</w:t>
            </w:r>
          </w:p>
        </w:tc>
        <w:tc>
          <w:tcPr>
            <w:tcW w:w="1134" w:type="dxa"/>
            <w:shd w:val="clear" w:color="auto" w:fill="EDEDED"/>
            <w:vAlign w:val="center"/>
          </w:tcPr>
          <w:p w14:paraId="5210D7F8" w14:textId="77777777" w:rsidR="00EB7CA7" w:rsidRDefault="002F6399">
            <w:pPr>
              <w:spacing w:before="80" w:after="80" w:line="276" w:lineRule="auto"/>
            </w:pPr>
            <w:r>
              <w:rPr>
                <w:b/>
                <w:sz w:val="20"/>
              </w:rPr>
              <w:t>来源</w:t>
            </w:r>
            <w:r>
              <w:rPr>
                <w:b/>
                <w:sz w:val="20"/>
              </w:rPr>
              <w:t>B</w:t>
            </w:r>
          </w:p>
        </w:tc>
        <w:tc>
          <w:tcPr>
            <w:tcW w:w="1134" w:type="dxa"/>
            <w:shd w:val="clear" w:color="auto" w:fill="EDEDED"/>
            <w:vAlign w:val="center"/>
          </w:tcPr>
          <w:p w14:paraId="6B3A388E" w14:textId="77777777" w:rsidR="00EB7CA7" w:rsidRDefault="002F6399">
            <w:pPr>
              <w:spacing w:before="80" w:after="80" w:line="276" w:lineRule="auto"/>
            </w:pPr>
            <w:r>
              <w:rPr>
                <w:b/>
                <w:sz w:val="20"/>
              </w:rPr>
              <w:t>来源</w:t>
            </w:r>
            <w:r>
              <w:rPr>
                <w:b/>
                <w:sz w:val="20"/>
              </w:rPr>
              <w:t>C</w:t>
            </w:r>
          </w:p>
        </w:tc>
        <w:tc>
          <w:tcPr>
            <w:tcW w:w="1134" w:type="dxa"/>
            <w:shd w:val="clear" w:color="auto" w:fill="EDEDED"/>
            <w:vAlign w:val="center"/>
          </w:tcPr>
          <w:p w14:paraId="33989C45" w14:textId="77777777" w:rsidR="00EB7CA7" w:rsidRDefault="002F6399">
            <w:pPr>
              <w:spacing w:before="80" w:after="80" w:line="276" w:lineRule="auto"/>
            </w:pPr>
            <w:r>
              <w:rPr>
                <w:b/>
                <w:sz w:val="20"/>
              </w:rPr>
              <w:t>来源</w:t>
            </w:r>
            <w:r>
              <w:rPr>
                <w:b/>
                <w:sz w:val="20"/>
              </w:rPr>
              <w:t>D</w:t>
            </w:r>
          </w:p>
        </w:tc>
        <w:tc>
          <w:tcPr>
            <w:tcW w:w="1701" w:type="dxa"/>
            <w:shd w:val="clear" w:color="auto" w:fill="EDEDED"/>
            <w:vAlign w:val="center"/>
          </w:tcPr>
          <w:p w14:paraId="00AFC023" w14:textId="77777777" w:rsidR="00EB7CA7" w:rsidRDefault="002F6399">
            <w:pPr>
              <w:spacing w:before="80" w:after="80" w:line="276" w:lineRule="auto"/>
            </w:pPr>
            <w:r>
              <w:rPr>
                <w:b/>
                <w:sz w:val="20"/>
              </w:rPr>
              <w:t>名额合计</w:t>
            </w:r>
          </w:p>
        </w:tc>
      </w:tr>
      <w:tr w:rsidR="00EB7CA7" w14:paraId="6E424276" w14:textId="77777777">
        <w:trPr>
          <w:cantSplit/>
          <w:jc w:val="center"/>
        </w:trPr>
        <w:tc>
          <w:tcPr>
            <w:tcW w:w="2948" w:type="dxa"/>
            <w:vAlign w:val="center"/>
          </w:tcPr>
          <w:p w14:paraId="25797105" w14:textId="77777777" w:rsidR="00EB7CA7" w:rsidRDefault="002F6399">
            <w:pPr>
              <w:spacing w:before="80" w:after="80" w:line="276" w:lineRule="auto"/>
            </w:pPr>
            <w:r>
              <w:rPr>
                <w:sz w:val="20"/>
              </w:rPr>
              <w:t>跟驰制动</w:t>
            </w:r>
          </w:p>
        </w:tc>
        <w:tc>
          <w:tcPr>
            <w:tcW w:w="1134" w:type="dxa"/>
            <w:vAlign w:val="center"/>
          </w:tcPr>
          <w:p w14:paraId="3EF189E2" w14:textId="77777777" w:rsidR="00EB7CA7" w:rsidRDefault="002F6399">
            <w:pPr>
              <w:spacing w:before="80" w:after="80" w:line="276" w:lineRule="auto"/>
            </w:pPr>
            <w:r>
              <w:rPr>
                <w:sz w:val="20"/>
              </w:rPr>
              <w:t>2</w:t>
            </w:r>
          </w:p>
        </w:tc>
        <w:tc>
          <w:tcPr>
            <w:tcW w:w="1134" w:type="dxa"/>
            <w:vAlign w:val="center"/>
          </w:tcPr>
          <w:p w14:paraId="53437E5D" w14:textId="77777777" w:rsidR="00EB7CA7" w:rsidRDefault="002F6399">
            <w:pPr>
              <w:spacing w:before="80" w:after="80" w:line="276" w:lineRule="auto"/>
            </w:pPr>
            <w:r>
              <w:rPr>
                <w:sz w:val="20"/>
              </w:rPr>
              <w:t>2</w:t>
            </w:r>
          </w:p>
        </w:tc>
        <w:tc>
          <w:tcPr>
            <w:tcW w:w="1134" w:type="dxa"/>
            <w:vAlign w:val="center"/>
          </w:tcPr>
          <w:p w14:paraId="5F5398C4" w14:textId="77777777" w:rsidR="00EB7CA7" w:rsidRDefault="002F6399">
            <w:pPr>
              <w:spacing w:before="80" w:after="80" w:line="276" w:lineRule="auto"/>
            </w:pPr>
            <w:r>
              <w:rPr>
                <w:sz w:val="20"/>
              </w:rPr>
              <w:t>0</w:t>
            </w:r>
          </w:p>
        </w:tc>
        <w:tc>
          <w:tcPr>
            <w:tcW w:w="1134" w:type="dxa"/>
            <w:vAlign w:val="center"/>
          </w:tcPr>
          <w:p w14:paraId="25186F05" w14:textId="77777777" w:rsidR="00EB7CA7" w:rsidRDefault="002F6399">
            <w:pPr>
              <w:spacing w:before="80" w:after="80" w:line="276" w:lineRule="auto"/>
            </w:pPr>
            <w:r>
              <w:rPr>
                <w:sz w:val="20"/>
              </w:rPr>
              <w:t>0</w:t>
            </w:r>
          </w:p>
        </w:tc>
        <w:tc>
          <w:tcPr>
            <w:tcW w:w="1701" w:type="dxa"/>
            <w:vAlign w:val="center"/>
          </w:tcPr>
          <w:p w14:paraId="3567E829" w14:textId="77777777" w:rsidR="00EB7CA7" w:rsidRDefault="002F6399">
            <w:pPr>
              <w:spacing w:before="80" w:after="80" w:line="276" w:lineRule="auto"/>
            </w:pPr>
            <w:r>
              <w:rPr>
                <w:sz w:val="20"/>
              </w:rPr>
              <w:t>4</w:t>
            </w:r>
          </w:p>
        </w:tc>
      </w:tr>
      <w:tr w:rsidR="00EB7CA7" w14:paraId="6BBD987C" w14:textId="77777777">
        <w:trPr>
          <w:cantSplit/>
          <w:jc w:val="center"/>
        </w:trPr>
        <w:tc>
          <w:tcPr>
            <w:tcW w:w="2948" w:type="dxa"/>
            <w:vAlign w:val="center"/>
          </w:tcPr>
          <w:p w14:paraId="7EFC9356" w14:textId="77777777" w:rsidR="00EB7CA7" w:rsidRDefault="002F6399">
            <w:pPr>
              <w:spacing w:before="80" w:after="80" w:line="276" w:lineRule="auto"/>
            </w:pPr>
            <w:r>
              <w:rPr>
                <w:sz w:val="20"/>
              </w:rPr>
              <w:t>切入冲突</w:t>
            </w:r>
          </w:p>
        </w:tc>
        <w:tc>
          <w:tcPr>
            <w:tcW w:w="1134" w:type="dxa"/>
            <w:vAlign w:val="center"/>
          </w:tcPr>
          <w:p w14:paraId="3AAD4ECA" w14:textId="77777777" w:rsidR="00EB7CA7" w:rsidRDefault="002F6399">
            <w:pPr>
              <w:spacing w:before="80" w:after="80" w:line="276" w:lineRule="auto"/>
            </w:pPr>
            <w:r>
              <w:rPr>
                <w:sz w:val="20"/>
              </w:rPr>
              <w:t>1</w:t>
            </w:r>
          </w:p>
        </w:tc>
        <w:tc>
          <w:tcPr>
            <w:tcW w:w="1134" w:type="dxa"/>
            <w:vAlign w:val="center"/>
          </w:tcPr>
          <w:p w14:paraId="25B481A9" w14:textId="77777777" w:rsidR="00EB7CA7" w:rsidRDefault="002F6399">
            <w:pPr>
              <w:spacing w:before="80" w:after="80" w:line="276" w:lineRule="auto"/>
            </w:pPr>
            <w:r>
              <w:rPr>
                <w:sz w:val="20"/>
              </w:rPr>
              <w:t>0</w:t>
            </w:r>
          </w:p>
        </w:tc>
        <w:tc>
          <w:tcPr>
            <w:tcW w:w="1134" w:type="dxa"/>
            <w:vAlign w:val="center"/>
          </w:tcPr>
          <w:p w14:paraId="18DF07EA" w14:textId="77777777" w:rsidR="00EB7CA7" w:rsidRDefault="002F6399">
            <w:pPr>
              <w:spacing w:before="80" w:after="80" w:line="276" w:lineRule="auto"/>
            </w:pPr>
            <w:r>
              <w:rPr>
                <w:sz w:val="20"/>
              </w:rPr>
              <w:t>2</w:t>
            </w:r>
          </w:p>
        </w:tc>
        <w:tc>
          <w:tcPr>
            <w:tcW w:w="1134" w:type="dxa"/>
            <w:vAlign w:val="center"/>
          </w:tcPr>
          <w:p w14:paraId="3F3F557A" w14:textId="77777777" w:rsidR="00EB7CA7" w:rsidRDefault="002F6399">
            <w:pPr>
              <w:spacing w:before="80" w:after="80" w:line="276" w:lineRule="auto"/>
            </w:pPr>
            <w:r>
              <w:rPr>
                <w:sz w:val="20"/>
              </w:rPr>
              <w:t>1</w:t>
            </w:r>
          </w:p>
        </w:tc>
        <w:tc>
          <w:tcPr>
            <w:tcW w:w="1701" w:type="dxa"/>
            <w:vAlign w:val="center"/>
          </w:tcPr>
          <w:p w14:paraId="7BBF0F5F" w14:textId="77777777" w:rsidR="00EB7CA7" w:rsidRDefault="002F6399">
            <w:pPr>
              <w:spacing w:before="80" w:after="80" w:line="276" w:lineRule="auto"/>
            </w:pPr>
            <w:r>
              <w:rPr>
                <w:sz w:val="20"/>
              </w:rPr>
              <w:t>4</w:t>
            </w:r>
          </w:p>
        </w:tc>
      </w:tr>
      <w:tr w:rsidR="00EB7CA7" w14:paraId="30FF1735" w14:textId="77777777">
        <w:trPr>
          <w:cantSplit/>
          <w:jc w:val="center"/>
        </w:trPr>
        <w:tc>
          <w:tcPr>
            <w:tcW w:w="2948" w:type="dxa"/>
            <w:vAlign w:val="center"/>
          </w:tcPr>
          <w:p w14:paraId="638FB951" w14:textId="77777777" w:rsidR="00EB7CA7" w:rsidRDefault="002F6399">
            <w:pPr>
              <w:spacing w:before="80" w:after="80" w:line="276" w:lineRule="auto"/>
            </w:pPr>
            <w:r>
              <w:rPr>
                <w:sz w:val="20"/>
              </w:rPr>
              <w:t>目标车道后车冲突</w:t>
            </w:r>
          </w:p>
        </w:tc>
        <w:tc>
          <w:tcPr>
            <w:tcW w:w="1134" w:type="dxa"/>
            <w:vAlign w:val="center"/>
          </w:tcPr>
          <w:p w14:paraId="1BC54466" w14:textId="77777777" w:rsidR="00EB7CA7" w:rsidRDefault="002F6399">
            <w:pPr>
              <w:spacing w:before="80" w:after="80" w:line="276" w:lineRule="auto"/>
            </w:pPr>
            <w:r>
              <w:rPr>
                <w:sz w:val="20"/>
              </w:rPr>
              <w:t>0</w:t>
            </w:r>
          </w:p>
        </w:tc>
        <w:tc>
          <w:tcPr>
            <w:tcW w:w="1134" w:type="dxa"/>
            <w:vAlign w:val="center"/>
          </w:tcPr>
          <w:p w14:paraId="79DDCD13" w14:textId="77777777" w:rsidR="00EB7CA7" w:rsidRDefault="002F6399">
            <w:pPr>
              <w:spacing w:before="80" w:after="80" w:line="276" w:lineRule="auto"/>
            </w:pPr>
            <w:r>
              <w:rPr>
                <w:sz w:val="20"/>
              </w:rPr>
              <w:t>1</w:t>
            </w:r>
          </w:p>
        </w:tc>
        <w:tc>
          <w:tcPr>
            <w:tcW w:w="1134" w:type="dxa"/>
            <w:vAlign w:val="center"/>
          </w:tcPr>
          <w:p w14:paraId="4D1151CE" w14:textId="77777777" w:rsidR="00EB7CA7" w:rsidRDefault="002F6399">
            <w:pPr>
              <w:spacing w:before="80" w:after="80" w:line="276" w:lineRule="auto"/>
            </w:pPr>
            <w:r>
              <w:rPr>
                <w:sz w:val="20"/>
              </w:rPr>
              <w:t>1</w:t>
            </w:r>
          </w:p>
        </w:tc>
        <w:tc>
          <w:tcPr>
            <w:tcW w:w="1134" w:type="dxa"/>
            <w:vAlign w:val="center"/>
          </w:tcPr>
          <w:p w14:paraId="2C7C2813" w14:textId="77777777" w:rsidR="00EB7CA7" w:rsidRDefault="002F6399">
            <w:pPr>
              <w:spacing w:before="80" w:after="80" w:line="276" w:lineRule="auto"/>
            </w:pPr>
            <w:r>
              <w:rPr>
                <w:sz w:val="20"/>
              </w:rPr>
              <w:t>2</w:t>
            </w:r>
          </w:p>
        </w:tc>
        <w:tc>
          <w:tcPr>
            <w:tcW w:w="1701" w:type="dxa"/>
            <w:vAlign w:val="center"/>
          </w:tcPr>
          <w:p w14:paraId="321A2B62" w14:textId="77777777" w:rsidR="00EB7CA7" w:rsidRDefault="002F6399">
            <w:pPr>
              <w:spacing w:before="80" w:after="80" w:line="276" w:lineRule="auto"/>
            </w:pPr>
            <w:r>
              <w:rPr>
                <w:sz w:val="20"/>
              </w:rPr>
              <w:t>4</w:t>
            </w:r>
          </w:p>
        </w:tc>
      </w:tr>
      <w:tr w:rsidR="00EB7CA7" w14:paraId="045CA1C5" w14:textId="77777777">
        <w:trPr>
          <w:cantSplit/>
          <w:jc w:val="center"/>
        </w:trPr>
        <w:tc>
          <w:tcPr>
            <w:tcW w:w="2948" w:type="dxa"/>
            <w:vAlign w:val="center"/>
          </w:tcPr>
          <w:p w14:paraId="452A2678" w14:textId="77777777" w:rsidR="00EB7CA7" w:rsidRDefault="002F6399">
            <w:pPr>
              <w:spacing w:before="80" w:after="80" w:line="276" w:lineRule="auto"/>
            </w:pPr>
            <w:r>
              <w:rPr>
                <w:sz w:val="20"/>
              </w:rPr>
              <w:t>来源合计</w:t>
            </w:r>
          </w:p>
        </w:tc>
        <w:tc>
          <w:tcPr>
            <w:tcW w:w="1134" w:type="dxa"/>
            <w:vAlign w:val="center"/>
          </w:tcPr>
          <w:p w14:paraId="7D1297BE" w14:textId="77777777" w:rsidR="00EB7CA7" w:rsidRDefault="002F6399">
            <w:pPr>
              <w:spacing w:before="80" w:after="80" w:line="276" w:lineRule="auto"/>
            </w:pPr>
            <w:r>
              <w:rPr>
                <w:sz w:val="20"/>
              </w:rPr>
              <w:t>3</w:t>
            </w:r>
          </w:p>
        </w:tc>
        <w:tc>
          <w:tcPr>
            <w:tcW w:w="1134" w:type="dxa"/>
            <w:vAlign w:val="center"/>
          </w:tcPr>
          <w:p w14:paraId="4D543F2C" w14:textId="77777777" w:rsidR="00EB7CA7" w:rsidRDefault="002F6399">
            <w:pPr>
              <w:spacing w:before="80" w:after="80" w:line="276" w:lineRule="auto"/>
            </w:pPr>
            <w:r>
              <w:rPr>
                <w:sz w:val="20"/>
              </w:rPr>
              <w:t>3</w:t>
            </w:r>
          </w:p>
        </w:tc>
        <w:tc>
          <w:tcPr>
            <w:tcW w:w="1134" w:type="dxa"/>
            <w:vAlign w:val="center"/>
          </w:tcPr>
          <w:p w14:paraId="34084B3C" w14:textId="77777777" w:rsidR="00EB7CA7" w:rsidRDefault="002F6399">
            <w:pPr>
              <w:spacing w:before="80" w:after="80" w:line="276" w:lineRule="auto"/>
            </w:pPr>
            <w:r>
              <w:rPr>
                <w:sz w:val="20"/>
              </w:rPr>
              <w:t>3</w:t>
            </w:r>
          </w:p>
        </w:tc>
        <w:tc>
          <w:tcPr>
            <w:tcW w:w="1134" w:type="dxa"/>
            <w:vAlign w:val="center"/>
          </w:tcPr>
          <w:p w14:paraId="3D3B04E1" w14:textId="77777777" w:rsidR="00EB7CA7" w:rsidRDefault="002F6399">
            <w:pPr>
              <w:spacing w:before="80" w:after="80" w:line="276" w:lineRule="auto"/>
            </w:pPr>
            <w:r>
              <w:rPr>
                <w:sz w:val="20"/>
              </w:rPr>
              <w:t>3</w:t>
            </w:r>
          </w:p>
        </w:tc>
        <w:tc>
          <w:tcPr>
            <w:tcW w:w="1701" w:type="dxa"/>
            <w:vAlign w:val="center"/>
          </w:tcPr>
          <w:p w14:paraId="1C36FB8A" w14:textId="77777777" w:rsidR="00EB7CA7" w:rsidRDefault="002F6399">
            <w:pPr>
              <w:spacing w:before="80" w:after="80" w:line="276" w:lineRule="auto"/>
            </w:pPr>
            <w:r>
              <w:rPr>
                <w:sz w:val="20"/>
              </w:rPr>
              <w:t>12</w:t>
            </w:r>
          </w:p>
        </w:tc>
      </w:tr>
    </w:tbl>
    <w:p w14:paraId="70B6C4BA" w14:textId="77777777" w:rsidR="00EB7CA7" w:rsidRDefault="00EB7CA7">
      <w:pPr>
        <w:spacing w:after="0"/>
      </w:pPr>
    </w:p>
    <w:p w14:paraId="2EA5FC52" w14:textId="77777777" w:rsidR="00EB7CA7" w:rsidRDefault="002F6399">
      <w:pPr>
        <w:spacing w:after="100" w:line="324" w:lineRule="auto"/>
        <w:ind w:firstLine="420"/>
        <w:rPr>
          <w:lang w:eastAsia="zh-CN"/>
        </w:rPr>
      </w:pPr>
      <w:r>
        <w:rPr>
          <w:lang w:eastAsia="zh-CN"/>
        </w:rPr>
        <w:t>三个类别均获得代表，各来源跨类别合计均为</w:t>
      </w:r>
      <w:r>
        <w:rPr>
          <w:lang w:eastAsia="zh-CN"/>
        </w:rPr>
        <w:t>3</w:t>
      </w:r>
      <w:r>
        <w:rPr>
          <w:lang w:eastAsia="zh-CN"/>
        </w:rPr>
        <w:t>，有效来源数为</w:t>
      </w:r>
      <w:r>
        <w:rPr>
          <w:lang w:eastAsia="zh-CN"/>
        </w:rPr>
        <w:t>4</w:t>
      </w:r>
      <w:r>
        <w:rPr>
          <w:lang w:eastAsia="zh-CN"/>
        </w:rPr>
        <w:t>。若准入来源减少为三个且上限仍为</w:t>
      </w:r>
      <w:r>
        <w:rPr>
          <w:lang w:eastAsia="zh-CN"/>
        </w:rPr>
        <w:t>3</w:t>
      </w:r>
      <w:r>
        <w:rPr>
          <w:lang w:eastAsia="zh-CN"/>
        </w:rPr>
        <w:t>，则最多可分配</w:t>
      </w:r>
      <w:r>
        <w:rPr>
          <w:lang w:eastAsia="zh-CN"/>
        </w:rPr>
        <w:t>9</w:t>
      </w:r>
      <w:r>
        <w:rPr>
          <w:lang w:eastAsia="zh-CN"/>
        </w:rPr>
        <w:t>个名额；补充抽样经同一风险门槛接纳后方可增加来源容量，否则本层实际名额缩减为</w:t>
      </w:r>
      <w:r>
        <w:rPr>
          <w:lang w:eastAsia="zh-CN"/>
        </w:rPr>
        <w:t>9</w:t>
      </w:r>
      <w:r>
        <w:rPr>
          <w:lang w:eastAsia="zh-CN"/>
        </w:rPr>
        <w:t>。派生实例改变交互类别时继续沿用原来源。</w:t>
      </w:r>
    </w:p>
    <w:p w14:paraId="30CDAD3B" w14:textId="77777777" w:rsidR="00EB7CA7" w:rsidRDefault="002F6399">
      <w:pPr>
        <w:spacing w:after="100" w:line="324" w:lineRule="auto"/>
        <w:ind w:firstLine="420"/>
        <w:rPr>
          <w:lang w:eastAsia="zh-CN"/>
        </w:rPr>
      </w:pPr>
      <w:r>
        <w:rPr>
          <w:lang w:eastAsia="zh-CN"/>
        </w:rPr>
        <w:t>独立条件抽样比例可取</w:t>
      </w:r>
      <w:r>
        <w:rPr>
          <w:lang w:eastAsia="zh-CN"/>
        </w:rPr>
        <w:t>0.1</w:t>
      </w:r>
      <w:r>
        <w:rPr>
          <w:lang w:eastAsia="zh-CN"/>
        </w:rPr>
        <w:t>，风险层目标保留比例可取</w:t>
      </w:r>
      <w:r>
        <w:rPr>
          <w:lang w:eastAsia="zh-CN"/>
        </w:rPr>
        <w:t>0.1</w:t>
      </w:r>
      <w:r>
        <w:rPr>
          <w:lang w:eastAsia="zh-CN"/>
        </w:rPr>
        <w:t>或</w:t>
      </w:r>
      <w:r>
        <w:rPr>
          <w:lang w:eastAsia="zh-CN"/>
        </w:rPr>
        <w:t>0.25</w:t>
      </w:r>
      <w:r>
        <w:rPr>
          <w:lang w:eastAsia="zh-CN"/>
        </w:rPr>
        <w:t>；一轮内固定相应配置。风险门槛、参数组影响更新、类别网格和来源上限共同记录，保证每次提议能够追溯至其父实例、所选参数组及获得名额的原因。</w:t>
      </w:r>
    </w:p>
    <w:p w14:paraId="5D7B894C" w14:textId="77777777" w:rsidR="00EB7CA7" w:rsidRDefault="002F6399">
      <w:pPr>
        <w:pStyle w:val="21"/>
        <w:spacing w:before="160" w:after="120"/>
        <w:rPr>
          <w:lang w:eastAsia="zh-CN"/>
        </w:rPr>
      </w:pPr>
      <w:r>
        <w:rPr>
          <w:rFonts w:ascii="Times New Roman" w:eastAsia="Noto Serif CJK SC" w:hAnsi="Times New Roman"/>
          <w:sz w:val="24"/>
          <w:lang w:eastAsia="zh-CN"/>
        </w:rPr>
        <w:t xml:space="preserve">8.4 </w:t>
      </w:r>
      <w:r>
        <w:rPr>
          <w:rFonts w:ascii="Times New Roman" w:eastAsia="Noto Serif CJK SC" w:hAnsi="Times New Roman"/>
          <w:sz w:val="24"/>
          <w:lang w:eastAsia="zh-CN"/>
        </w:rPr>
        <w:t>失效复现与效果验证口径</w:t>
      </w:r>
    </w:p>
    <w:p w14:paraId="674F12C8" w14:textId="77777777" w:rsidR="00EB7CA7" w:rsidRDefault="002F6399">
      <w:pPr>
        <w:spacing w:after="100" w:line="324" w:lineRule="auto"/>
        <w:ind w:firstLine="420"/>
        <w:rPr>
          <w:lang w:eastAsia="zh-CN"/>
        </w:rPr>
      </w:pPr>
      <w:r>
        <w:rPr>
          <w:lang w:eastAsia="zh-CN"/>
        </w:rPr>
        <w:t>实际失效发生后，实例加载器恢复固定事件、生成参考或其完整重建输入、驾驶员与换道参数、逐时响应随机量、策略版本及配置，从事件起点重新执行，并比较输入哈希、关键风险时刻和失效结果。用于策略更新时保持同一实例恢复接口，重新采集交互或验证修正示范。</w:t>
      </w:r>
    </w:p>
    <w:p w14:paraId="5F906B41" w14:textId="77777777" w:rsidR="00EB7CA7" w:rsidRDefault="002F6399">
      <w:pPr>
        <w:spacing w:after="100" w:line="324" w:lineRule="auto"/>
        <w:ind w:firstLine="420"/>
        <w:rPr>
          <w:lang w:eastAsia="zh-CN"/>
        </w:rPr>
      </w:pPr>
      <w:r>
        <w:rPr>
          <w:lang w:eastAsia="zh-CN"/>
        </w:rPr>
        <w:t>对联合方法的技术效果，采用相同被测策略、相同事件池、相同执行配置和相同实际预算，比较随机条件抽样、风险分层搜索及本方法。主要观察按实例哈希去重的失效数量、失效所对应的独立来源数量、交互类别覆盖、名额集中程度和实际执行成本；分别移除参数组影响更新或同源约束，以判断相应机制的作用。该验证口径为后续完整实施的核验方案。</w:t>
      </w:r>
    </w:p>
    <w:p w14:paraId="426F8C55" w14:textId="77777777" w:rsidR="00EB7CA7" w:rsidRDefault="002F6399">
      <w:pPr>
        <w:spacing w:after="100" w:line="324" w:lineRule="auto"/>
        <w:ind w:firstLine="420"/>
        <w:rPr>
          <w:lang w:eastAsia="zh-CN"/>
        </w:rPr>
      </w:pPr>
      <w:r>
        <w:rPr>
          <w:lang w:eastAsia="zh-CN"/>
        </w:rPr>
        <w:t>已完成的组件证据、完整联合设计及当前代码接通状态在随附《聚焦检索与工程实现核对说明》中逐项对应。本次修订使用已有记录，不新增搜索、训练或性能测量，也不将历史不同预算或不同策略结果合并为本发明的对比结论。</w:t>
      </w:r>
    </w:p>
    <w:p w14:paraId="4C676C0D" w14:textId="77777777" w:rsidR="00EB7CA7" w:rsidRDefault="002F6399">
      <w:pPr>
        <w:pStyle w:val="1"/>
        <w:spacing w:before="240" w:after="120"/>
        <w:rPr>
          <w:lang w:eastAsia="zh-CN"/>
        </w:rPr>
      </w:pPr>
      <w:commentRangeStart w:id="5"/>
      <w:r>
        <w:rPr>
          <w:rFonts w:ascii="Times New Roman" w:eastAsia="Noto Serif CJK SC" w:hAnsi="Times New Roman"/>
          <w:lang w:eastAsia="zh-CN"/>
        </w:rPr>
        <w:t xml:space="preserve">9 </w:t>
      </w:r>
      <w:r>
        <w:rPr>
          <w:rFonts w:ascii="Times New Roman" w:eastAsia="Noto Serif CJK SC" w:hAnsi="Times New Roman"/>
          <w:lang w:eastAsia="zh-CN"/>
        </w:rPr>
        <w:t>替代实施方式及应用</w:t>
      </w:r>
      <w:commentRangeEnd w:id="5"/>
      <w:r w:rsidR="00945140">
        <w:rPr>
          <w:rStyle w:val="aff9"/>
          <w:sz w:val="28"/>
          <w:szCs w:val="28"/>
          <w:lang w:eastAsia="zh-CN"/>
        </w:rPr>
        <w:commentReference w:id="5"/>
      </w:r>
    </w:p>
    <w:p w14:paraId="36A8FA07" w14:textId="77777777" w:rsidR="00EB7CA7" w:rsidRDefault="002F6399">
      <w:pPr>
        <w:spacing w:after="100" w:line="324" w:lineRule="auto"/>
        <w:ind w:firstLine="420"/>
        <w:rPr>
          <w:lang w:eastAsia="zh-CN"/>
        </w:rPr>
      </w:pPr>
      <w:r>
        <w:rPr>
          <w:lang w:eastAsia="zh-CN"/>
        </w:rPr>
        <w:t>事件筛选可由极值尾部拟合替换为预设分位数或明确的关键事件条件；条件行为生成可由其他保持相同固定条件和参数组接口的概率模型实现。参考适用性判断可采用几何预测、经验误差支持或经标定的交互刺激，响应控制可使用参数化驾驶模型、学习策略或二者组合。</w:t>
      </w:r>
    </w:p>
    <w:p w14:paraId="0B8CA714" w14:textId="77777777" w:rsidR="00EB7CA7" w:rsidRDefault="002F6399">
      <w:pPr>
        <w:spacing w:after="100" w:line="324" w:lineRule="auto"/>
        <w:ind w:firstLine="420"/>
        <w:rPr>
          <w:lang w:eastAsia="zh-CN"/>
        </w:rPr>
      </w:pPr>
      <w:r>
        <w:rPr>
          <w:lang w:eastAsia="zh-CN"/>
        </w:rPr>
        <w:lastRenderedPageBreak/>
        <w:t>交互类别可由固定网格、确定性聚类或交通类型与连续描述共同形成。来源上限可统一设置，也可按预先规定的规则分来源设置；无论采用何种上限，局部变更须继承谱系，并在同一次分配中跨类别累计。联合分配可以采用最大流、整数规划或满足相同约束的确定性过程。</w:t>
      </w:r>
    </w:p>
    <w:p w14:paraId="2DF25726" w14:textId="77777777" w:rsidR="00EB7CA7" w:rsidRDefault="002F6399">
      <w:pPr>
        <w:spacing w:after="100" w:line="324" w:lineRule="auto"/>
        <w:ind w:firstLine="420"/>
        <w:rPr>
          <w:lang w:eastAsia="zh-CN"/>
        </w:rPr>
      </w:pPr>
      <w:r>
        <w:rPr>
          <w:lang w:eastAsia="zh-CN"/>
        </w:rPr>
        <w:t>可选扩展至城市道路或其他交通参与者时，应补充对应的道路拓扑、可执行运动模型、事件筛选及交互判据，并保持固定条件、参数替换、实际执行比较和联合分配之间的关系。该扩展属于可选替代方案，待发明人结合实际实现确认。</w:t>
      </w:r>
    </w:p>
    <w:p w14:paraId="45061F13" w14:textId="77777777" w:rsidR="00EB7CA7" w:rsidRDefault="002F6399">
      <w:pPr>
        <w:pStyle w:val="1"/>
        <w:spacing w:before="240" w:after="120"/>
        <w:rPr>
          <w:lang w:eastAsia="zh-CN"/>
        </w:rPr>
      </w:pPr>
      <w:commentRangeStart w:id="6"/>
      <w:r>
        <w:rPr>
          <w:rFonts w:ascii="Times New Roman" w:eastAsia="Noto Serif CJK SC" w:hAnsi="Times New Roman"/>
          <w:lang w:eastAsia="zh-CN"/>
        </w:rPr>
        <w:t xml:space="preserve">10 </w:t>
      </w:r>
      <w:r>
        <w:rPr>
          <w:rFonts w:ascii="Times New Roman" w:eastAsia="Noto Serif CJK SC" w:hAnsi="Times New Roman"/>
          <w:lang w:eastAsia="zh-CN"/>
        </w:rPr>
        <w:t>附图占位及绘制说明</w:t>
      </w:r>
      <w:commentRangeEnd w:id="6"/>
      <w:r w:rsidR="00950372">
        <w:rPr>
          <w:rStyle w:val="aff9"/>
          <w:sz w:val="28"/>
          <w:szCs w:val="28"/>
          <w:lang w:eastAsia="zh-CN"/>
        </w:rPr>
        <w:commentReference w:id="6"/>
      </w:r>
    </w:p>
    <w:p w14:paraId="16E306AE" w14:textId="77777777" w:rsidR="00EB7CA7" w:rsidRDefault="002F6399">
      <w:pPr>
        <w:spacing w:after="100" w:line="324" w:lineRule="auto"/>
        <w:ind w:firstLine="420"/>
        <w:rPr>
          <w:lang w:eastAsia="zh-CN"/>
        </w:rPr>
      </w:pPr>
      <w:r>
        <w:rPr>
          <w:lang w:eastAsia="zh-CN"/>
        </w:rPr>
        <w:t>附图采用黑白或灰度线框，以方法步骤、判断条件和输入输出为主要内容。现阶段保留图</w:t>
      </w:r>
      <w:r>
        <w:rPr>
          <w:lang w:eastAsia="zh-CN"/>
        </w:rPr>
        <w:t>1—</w:t>
      </w:r>
      <w:r>
        <w:rPr>
          <w:lang w:eastAsia="zh-CN"/>
        </w:rPr>
        <w:t>图</w:t>
      </w:r>
      <w:r>
        <w:rPr>
          <w:lang w:eastAsia="zh-CN"/>
        </w:rPr>
        <w:t>4</w:t>
      </w:r>
      <w:r>
        <w:rPr>
          <w:lang w:eastAsia="zh-CN"/>
        </w:rPr>
        <w:t>的占位与绘制说明，后续绘图沿用正文编号。</w:t>
      </w:r>
    </w:p>
    <w:p w14:paraId="1E83EE78" w14:textId="77777777" w:rsidR="00EB7CA7" w:rsidRDefault="002F6399">
      <w:pPr>
        <w:pStyle w:val="21"/>
        <w:spacing w:before="160" w:after="120"/>
        <w:rPr>
          <w:lang w:eastAsia="zh-CN"/>
        </w:rPr>
      </w:pPr>
      <w:r>
        <w:rPr>
          <w:rFonts w:ascii="Times New Roman" w:eastAsia="Noto Serif CJK SC" w:hAnsi="Times New Roman"/>
          <w:sz w:val="24"/>
          <w:lang w:eastAsia="zh-CN"/>
        </w:rPr>
        <w:t>图</w:t>
      </w:r>
      <w:r>
        <w:rPr>
          <w:rFonts w:ascii="Times New Roman" w:eastAsia="Noto Serif CJK SC" w:hAnsi="Times New Roman"/>
          <w:sz w:val="24"/>
          <w:lang w:eastAsia="zh-CN"/>
        </w:rPr>
        <w:t xml:space="preserve">1 </w:t>
      </w:r>
      <w:r>
        <w:rPr>
          <w:rFonts w:ascii="Times New Roman" w:eastAsia="Noto Serif CJK SC" w:hAnsi="Times New Roman"/>
          <w:sz w:val="24"/>
          <w:lang w:eastAsia="zh-CN"/>
        </w:rPr>
        <w:t>自然驾驶事件约束的多失效域测试流程</w:t>
      </w:r>
    </w:p>
    <w:p w14:paraId="46604058" w14:textId="77777777" w:rsidR="00EB7CA7" w:rsidRDefault="002F6399">
      <w:pPr>
        <w:keepNext/>
        <w:spacing w:after="100" w:line="324" w:lineRule="auto"/>
        <w:jc w:val="center"/>
        <w:rPr>
          <w:lang w:eastAsia="zh-CN"/>
        </w:rPr>
      </w:pPr>
      <w:r>
        <w:rPr>
          <w:lang w:eastAsia="zh-CN"/>
        </w:rPr>
        <w:t>【附图占位：待绘制】</w:t>
      </w:r>
    </w:p>
    <w:p w14:paraId="75914622" w14:textId="77777777" w:rsidR="00EB7CA7" w:rsidRDefault="002F6399">
      <w:pPr>
        <w:spacing w:after="100" w:line="324" w:lineRule="auto"/>
        <w:ind w:firstLine="420"/>
        <w:rPr>
          <w:lang w:eastAsia="zh-CN"/>
        </w:rPr>
      </w:pPr>
      <w:r>
        <w:rPr>
          <w:lang w:eastAsia="zh-CN"/>
        </w:rPr>
        <w:t>从左至右或自上而下绘制</w:t>
      </w:r>
      <w:r>
        <w:rPr>
          <w:lang w:eastAsia="zh-CN"/>
        </w:rPr>
        <w:t>S101</w:t>
      </w:r>
      <w:r>
        <w:rPr>
          <w:lang w:eastAsia="zh-CN"/>
        </w:rPr>
        <w:t>事件构建、</w:t>
      </w:r>
      <w:r>
        <w:rPr>
          <w:lang w:eastAsia="zh-CN"/>
        </w:rPr>
        <w:t>S102</w:t>
      </w:r>
      <w:r>
        <w:rPr>
          <w:lang w:eastAsia="zh-CN"/>
        </w:rPr>
        <w:t>条件行为生成、</w:t>
      </w:r>
      <w:r>
        <w:rPr>
          <w:lang w:eastAsia="zh-CN"/>
        </w:rPr>
        <w:t>S103</w:t>
      </w:r>
      <w:r>
        <w:rPr>
          <w:lang w:eastAsia="zh-CN"/>
        </w:rPr>
        <w:t>交互执行、</w:t>
      </w:r>
      <w:r>
        <w:rPr>
          <w:lang w:eastAsia="zh-CN"/>
        </w:rPr>
        <w:t>S104</w:t>
      </w:r>
      <w:r>
        <w:rPr>
          <w:lang w:eastAsia="zh-CN"/>
        </w:rPr>
        <w:t>参数组选择、</w:t>
      </w:r>
      <w:r>
        <w:rPr>
          <w:lang w:eastAsia="zh-CN"/>
        </w:rPr>
        <w:t>S105</w:t>
      </w:r>
      <w:r>
        <w:rPr>
          <w:lang w:eastAsia="zh-CN"/>
        </w:rPr>
        <w:t>联合名额分配、</w:t>
      </w:r>
      <w:r>
        <w:rPr>
          <w:lang w:eastAsia="zh-CN"/>
        </w:rPr>
        <w:t>S106</w:t>
      </w:r>
      <w:r>
        <w:rPr>
          <w:lang w:eastAsia="zh-CN"/>
        </w:rPr>
        <w:t>失效保存。事件固定条件分别连接生成和执行模块；实际风险反馈连接参数组选择与风险准入；来源标识连接分配和存储。独立抽样支路取得新来源，局部变更支路继承来源。策略更新以虚线可选支路表示。</w:t>
      </w:r>
    </w:p>
    <w:p w14:paraId="613C8235" w14:textId="77777777" w:rsidR="00EB7CA7" w:rsidRDefault="002F6399">
      <w:pPr>
        <w:pStyle w:val="21"/>
        <w:spacing w:before="160" w:after="120"/>
        <w:rPr>
          <w:lang w:eastAsia="zh-CN"/>
        </w:rPr>
      </w:pPr>
      <w:r>
        <w:rPr>
          <w:rFonts w:ascii="Times New Roman" w:eastAsia="Noto Serif CJK SC" w:hAnsi="Times New Roman"/>
          <w:sz w:val="24"/>
          <w:lang w:eastAsia="zh-CN"/>
        </w:rPr>
        <w:t>图</w:t>
      </w:r>
      <w:r>
        <w:rPr>
          <w:rFonts w:ascii="Times New Roman" w:eastAsia="Noto Serif CJK SC" w:hAnsi="Times New Roman"/>
          <w:sz w:val="24"/>
          <w:lang w:eastAsia="zh-CN"/>
        </w:rPr>
        <w:t xml:space="preserve">2 </w:t>
      </w:r>
      <w:r>
        <w:rPr>
          <w:rFonts w:ascii="Times New Roman" w:eastAsia="Noto Serif CJK SC" w:hAnsi="Times New Roman"/>
          <w:sz w:val="24"/>
          <w:lang w:eastAsia="zh-CN"/>
        </w:rPr>
        <w:t>参考适用性判断、一次接管与机动承接</w:t>
      </w:r>
    </w:p>
    <w:p w14:paraId="695C0ED5" w14:textId="77777777" w:rsidR="00EB7CA7" w:rsidRDefault="002F6399">
      <w:pPr>
        <w:keepNext/>
        <w:spacing w:after="100" w:line="324" w:lineRule="auto"/>
        <w:jc w:val="center"/>
        <w:rPr>
          <w:lang w:eastAsia="zh-CN"/>
        </w:rPr>
      </w:pPr>
      <w:r>
        <w:rPr>
          <w:lang w:eastAsia="zh-CN"/>
        </w:rPr>
        <w:t>【附图占位：待绘制】</w:t>
      </w:r>
    </w:p>
    <w:p w14:paraId="0BB1EA95" w14:textId="77777777" w:rsidR="00EB7CA7" w:rsidRDefault="002F6399">
      <w:pPr>
        <w:spacing w:after="100" w:line="324" w:lineRule="auto"/>
        <w:ind w:firstLine="420"/>
        <w:rPr>
          <w:lang w:eastAsia="zh-CN"/>
        </w:rPr>
      </w:pPr>
      <w:r>
        <w:rPr>
          <w:lang w:eastAsia="zh-CN"/>
        </w:rPr>
        <w:t>绘制参考跟踪器、联合实际状态、参考适用性判断、持续接管状态、背景响应策略及统一动力学。未接管支路输出基准动作；触发后继承当前换道目标、进度及上一动作。单独画出</w:t>
      </w:r>
      <w:r>
        <w:rPr>
          <w:lang w:eastAsia="zh-CN"/>
        </w:rPr>
        <w:t>“</w:t>
      </w:r>
      <w:r>
        <w:rPr>
          <w:lang w:eastAsia="zh-CN"/>
        </w:rPr>
        <w:t>控制权已接管</w:t>
      </w:r>
      <w:r>
        <w:rPr>
          <w:lang w:eastAsia="zh-CN"/>
        </w:rPr>
        <w:t>”</w:t>
      </w:r>
      <w:r>
        <w:rPr>
          <w:lang w:eastAsia="zh-CN"/>
        </w:rPr>
        <w:t>和</w:t>
      </w:r>
      <w:r>
        <w:rPr>
          <w:lang w:eastAsia="zh-CN"/>
        </w:rPr>
        <w:t>“</w:t>
      </w:r>
      <w:r>
        <w:rPr>
          <w:lang w:eastAsia="zh-CN"/>
        </w:rPr>
        <w:t>实际动作已经改变</w:t>
      </w:r>
      <w:r>
        <w:rPr>
          <w:lang w:eastAsia="zh-CN"/>
        </w:rPr>
        <w:t>”</w:t>
      </w:r>
      <w:r>
        <w:rPr>
          <w:lang w:eastAsia="zh-CN"/>
        </w:rPr>
        <w:t>的记录节点，实际运动反馈至下一步关系判断。空间路径查询作为可选分支加注。</w:t>
      </w:r>
    </w:p>
    <w:p w14:paraId="43810A81" w14:textId="77777777" w:rsidR="00EB7CA7" w:rsidRDefault="002F6399">
      <w:pPr>
        <w:pStyle w:val="21"/>
        <w:spacing w:before="160" w:after="120"/>
        <w:rPr>
          <w:lang w:eastAsia="zh-CN"/>
        </w:rPr>
      </w:pPr>
      <w:r>
        <w:rPr>
          <w:rFonts w:ascii="Times New Roman" w:eastAsia="Noto Serif CJK SC" w:hAnsi="Times New Roman"/>
          <w:sz w:val="24"/>
          <w:lang w:eastAsia="zh-CN"/>
        </w:rPr>
        <w:t>图</w:t>
      </w:r>
      <w:r>
        <w:rPr>
          <w:rFonts w:ascii="Times New Roman" w:eastAsia="Noto Serif CJK SC" w:hAnsi="Times New Roman"/>
          <w:sz w:val="24"/>
          <w:lang w:eastAsia="zh-CN"/>
        </w:rPr>
        <w:t xml:space="preserve">3 </w:t>
      </w:r>
      <w:r>
        <w:rPr>
          <w:rFonts w:ascii="Times New Roman" w:eastAsia="Noto Serif CJK SC" w:hAnsi="Times New Roman"/>
          <w:sz w:val="24"/>
          <w:lang w:eastAsia="zh-CN"/>
        </w:rPr>
        <w:t>同条件参数比较与后续提议</w:t>
      </w:r>
    </w:p>
    <w:p w14:paraId="487CCF6E" w14:textId="77777777" w:rsidR="00EB7CA7" w:rsidRDefault="002F6399">
      <w:pPr>
        <w:keepNext/>
        <w:spacing w:after="100" w:line="324" w:lineRule="auto"/>
        <w:jc w:val="center"/>
        <w:rPr>
          <w:lang w:eastAsia="zh-CN"/>
        </w:rPr>
      </w:pPr>
      <w:r>
        <w:rPr>
          <w:lang w:eastAsia="zh-CN"/>
        </w:rPr>
        <w:t>【附图占位：待绘制】</w:t>
      </w:r>
    </w:p>
    <w:p w14:paraId="772E7D42" w14:textId="77777777" w:rsidR="00EB7CA7" w:rsidRDefault="002F6399">
      <w:pPr>
        <w:spacing w:after="100" w:line="324" w:lineRule="auto"/>
        <w:ind w:firstLine="420"/>
        <w:rPr>
          <w:lang w:eastAsia="zh-CN"/>
        </w:rPr>
      </w:pPr>
      <w:r>
        <w:rPr>
          <w:lang w:eastAsia="zh-CN"/>
        </w:rPr>
        <w:t>并列绘制原输入运行与仅替换一组的运行，两者共享事件、策略、环境配置及其余随机数组。两条实际轨迹进入风险差计算，继而更新参数组敏感度及选择概率。标注车辆掩码、时间范围、连续局部提议和独立完整抽样；最终候选返回图</w:t>
      </w:r>
      <w:r>
        <w:rPr>
          <w:lang w:eastAsia="zh-CN"/>
        </w:rPr>
        <w:t>1</w:t>
      </w:r>
      <w:r>
        <w:rPr>
          <w:lang w:eastAsia="zh-CN"/>
        </w:rPr>
        <w:t>的同一执行模块。</w:t>
      </w:r>
    </w:p>
    <w:p w14:paraId="4D88460F" w14:textId="77777777" w:rsidR="00EB7CA7" w:rsidRDefault="002F6399">
      <w:pPr>
        <w:pStyle w:val="21"/>
        <w:spacing w:before="160" w:after="120"/>
        <w:rPr>
          <w:lang w:eastAsia="zh-CN"/>
        </w:rPr>
      </w:pPr>
      <w:r>
        <w:rPr>
          <w:rFonts w:ascii="Times New Roman" w:eastAsia="Noto Serif CJK SC" w:hAnsi="Times New Roman"/>
          <w:sz w:val="24"/>
          <w:lang w:eastAsia="zh-CN"/>
        </w:rPr>
        <w:t>图</w:t>
      </w:r>
      <w:r>
        <w:rPr>
          <w:rFonts w:ascii="Times New Roman" w:eastAsia="Noto Serif CJK SC" w:hAnsi="Times New Roman"/>
          <w:sz w:val="24"/>
          <w:lang w:eastAsia="zh-CN"/>
        </w:rPr>
        <w:t xml:space="preserve">4 </w:t>
      </w:r>
      <w:r>
        <w:rPr>
          <w:rFonts w:ascii="Times New Roman" w:eastAsia="Noto Serif CJK SC" w:hAnsi="Times New Roman"/>
          <w:sz w:val="24"/>
          <w:lang w:eastAsia="zh-CN"/>
        </w:rPr>
        <w:t>交互类别与独立来源的联合名额分配</w:t>
      </w:r>
    </w:p>
    <w:p w14:paraId="7FF49BAA" w14:textId="77777777" w:rsidR="00EB7CA7" w:rsidRDefault="002F6399">
      <w:pPr>
        <w:keepNext/>
        <w:spacing w:after="100" w:line="324" w:lineRule="auto"/>
        <w:jc w:val="center"/>
        <w:rPr>
          <w:lang w:eastAsia="zh-CN"/>
        </w:rPr>
      </w:pPr>
      <w:r>
        <w:rPr>
          <w:lang w:eastAsia="zh-CN"/>
        </w:rPr>
        <w:t>【附图占位：待绘制】</w:t>
      </w:r>
    </w:p>
    <w:p w14:paraId="6604D060" w14:textId="77777777" w:rsidR="00EB7CA7" w:rsidRDefault="002F6399">
      <w:pPr>
        <w:spacing w:after="100" w:line="324" w:lineRule="auto"/>
        <w:ind w:firstLine="420"/>
        <w:rPr>
          <w:lang w:eastAsia="zh-CN"/>
        </w:rPr>
      </w:pPr>
      <w:r>
        <w:rPr>
          <w:lang w:eastAsia="zh-CN"/>
        </w:rPr>
        <w:t>上部绘制风险准入集合及其类别</w:t>
      </w:r>
      <w:r>
        <w:rPr>
          <w:lang w:eastAsia="zh-CN"/>
        </w:rPr>
        <w:t>—</w:t>
      </w:r>
      <w:r>
        <w:rPr>
          <w:lang w:eastAsia="zh-CN"/>
        </w:rPr>
        <w:t>来源二部图，类别侧标记代表容量</w:t>
      </w:r>
      <w:r>
        <w:rPr>
          <w:lang w:eastAsia="zh-CN"/>
        </w:rPr>
        <w:t>1</w:t>
      </w:r>
      <w:r>
        <w:rPr>
          <w:lang w:eastAsia="zh-CN"/>
        </w:rPr>
        <w:t>，来源侧标记名额上限。下部以表</w:t>
      </w:r>
      <w:r>
        <w:rPr>
          <w:lang w:eastAsia="zh-CN"/>
        </w:rPr>
        <w:t>2</w:t>
      </w:r>
      <w:r>
        <w:rPr>
          <w:lang w:eastAsia="zh-CN"/>
        </w:rPr>
        <w:t>的</w:t>
      </w:r>
      <w:r>
        <w:rPr>
          <w:lang w:eastAsia="zh-CN"/>
        </w:rPr>
        <w:t>12</w:t>
      </w:r>
      <w:r>
        <w:rPr>
          <w:lang w:eastAsia="zh-CN"/>
        </w:rPr>
        <w:t>格名额示意跨类别累计，同一来源统一用字母</w:t>
      </w:r>
      <w:r>
        <w:rPr>
          <w:lang w:eastAsia="zh-CN"/>
        </w:rPr>
        <w:t>A</w:t>
      </w:r>
      <w:r>
        <w:rPr>
          <w:lang w:eastAsia="zh-CN"/>
        </w:rPr>
        <w:t>、</w:t>
      </w:r>
      <w:r>
        <w:rPr>
          <w:lang w:eastAsia="zh-CN"/>
        </w:rPr>
        <w:t>B</w:t>
      </w:r>
      <w:r>
        <w:rPr>
          <w:lang w:eastAsia="zh-CN"/>
        </w:rPr>
        <w:t>、</w:t>
      </w:r>
      <w:r>
        <w:rPr>
          <w:lang w:eastAsia="zh-CN"/>
        </w:rPr>
        <w:t>C</w:t>
      </w:r>
      <w:r>
        <w:rPr>
          <w:lang w:eastAsia="zh-CN"/>
        </w:rPr>
        <w:t>、</w:t>
      </w:r>
      <w:r>
        <w:rPr>
          <w:lang w:eastAsia="zh-CN"/>
        </w:rPr>
        <w:t>D</w:t>
      </w:r>
      <w:r>
        <w:rPr>
          <w:lang w:eastAsia="zh-CN"/>
        </w:rPr>
        <w:t>及纹理识别。右侧给出来源不足时补充抽样或缩减实际名额的分支；失效存储单独连接，表示不受后续名额筛选影响。</w:t>
      </w:r>
    </w:p>
    <w:p w14:paraId="61BAEA62" w14:textId="77777777" w:rsidR="00EB7CA7" w:rsidRDefault="002F6399">
      <w:pPr>
        <w:rPr>
          <w:lang w:eastAsia="zh-CN"/>
        </w:rPr>
      </w:pPr>
      <w:r>
        <w:rPr>
          <w:lang w:eastAsia="zh-CN"/>
        </w:rPr>
        <w:lastRenderedPageBreak/>
        <w:br w:type="page"/>
      </w:r>
    </w:p>
    <w:p w14:paraId="5ABEA6F0" w14:textId="77777777" w:rsidR="00EB7CA7" w:rsidRDefault="002F6399">
      <w:pPr>
        <w:pStyle w:val="1"/>
        <w:spacing w:before="240" w:after="120"/>
      </w:pPr>
      <w:commentRangeStart w:id="7"/>
      <w:r>
        <w:rPr>
          <w:rFonts w:ascii="Times New Roman" w:eastAsia="Noto Serif CJK SC" w:hAnsi="Times New Roman"/>
        </w:rPr>
        <w:lastRenderedPageBreak/>
        <w:t>主要公开参考文献</w:t>
      </w:r>
      <w:commentRangeEnd w:id="7"/>
      <w:r w:rsidR="00DC2DD2">
        <w:rPr>
          <w:rStyle w:val="aff9"/>
          <w:sz w:val="28"/>
          <w:szCs w:val="28"/>
        </w:rPr>
        <w:commentReference w:id="7"/>
      </w:r>
    </w:p>
    <w:p w14:paraId="5F173042" w14:textId="77777777" w:rsidR="00EB7CA7" w:rsidRDefault="002F6399">
      <w:pPr>
        <w:keepNext/>
        <w:spacing w:after="40" w:line="264" w:lineRule="auto"/>
      </w:pPr>
      <w:r>
        <w:rPr>
          <w:sz w:val="19"/>
        </w:rPr>
        <w:t>[1] Mendoza J P, Unnikrishnan R, Wahal S, Zhang L. Selectively intelligent actors in simulations. WO2025090341A1</w:t>
      </w:r>
      <w:r>
        <w:rPr>
          <w:sz w:val="19"/>
        </w:rPr>
        <w:t>，公开日：</w:t>
      </w:r>
      <w:r>
        <w:rPr>
          <w:sz w:val="19"/>
        </w:rPr>
        <w:t>2025-05-01</w:t>
      </w:r>
      <w:r>
        <w:rPr>
          <w:sz w:val="19"/>
        </w:rPr>
        <w:t>。</w:t>
      </w:r>
    </w:p>
    <w:p w14:paraId="17A34379" w14:textId="77777777" w:rsidR="00EB7CA7" w:rsidRDefault="002F6399">
      <w:pPr>
        <w:spacing w:after="80" w:line="264" w:lineRule="auto"/>
      </w:pPr>
      <w:r>
        <w:rPr>
          <w:sz w:val="17"/>
        </w:rPr>
        <w:t>https://patents.google.com/patent/WO2025090341A1/en</w:t>
      </w:r>
    </w:p>
    <w:p w14:paraId="6D603738" w14:textId="77777777" w:rsidR="00EB7CA7" w:rsidRDefault="002F6399">
      <w:pPr>
        <w:keepNext/>
        <w:spacing w:after="40" w:line="264" w:lineRule="auto"/>
      </w:pPr>
      <w:r>
        <w:rPr>
          <w:sz w:val="19"/>
        </w:rPr>
        <w:t>[2] Suo S, Wong K, Xu J, et al. MixSim: A Hierarchical Framework for Mixed Reality Traffic Simulation. CVPR</w:t>
      </w:r>
      <w:r>
        <w:rPr>
          <w:sz w:val="19"/>
        </w:rPr>
        <w:t>，</w:t>
      </w:r>
      <w:r>
        <w:rPr>
          <w:sz w:val="19"/>
        </w:rPr>
        <w:t>2023</w:t>
      </w:r>
      <w:r>
        <w:rPr>
          <w:sz w:val="19"/>
        </w:rPr>
        <w:t>。</w:t>
      </w:r>
    </w:p>
    <w:p w14:paraId="1F335D60" w14:textId="77777777" w:rsidR="00EB7CA7" w:rsidRDefault="002F6399">
      <w:pPr>
        <w:spacing w:after="80" w:line="264" w:lineRule="auto"/>
      </w:pPr>
      <w:r>
        <w:rPr>
          <w:sz w:val="17"/>
        </w:rPr>
        <w:t>https://waabi.ai/research/mixsim</w:t>
      </w:r>
    </w:p>
    <w:p w14:paraId="1091F36F" w14:textId="77777777" w:rsidR="00EB7CA7" w:rsidRDefault="002F6399">
      <w:pPr>
        <w:keepNext/>
        <w:spacing w:after="40" w:line="264" w:lineRule="auto"/>
      </w:pPr>
      <w:r>
        <w:rPr>
          <w:sz w:val="19"/>
        </w:rPr>
        <w:t>[3] Lin H, Chen H, Wolff E. System and method of causal composition diffusion for closed loop traffic generation. US20260134173A1</w:t>
      </w:r>
      <w:r>
        <w:rPr>
          <w:sz w:val="19"/>
        </w:rPr>
        <w:t>，公开日：</w:t>
      </w:r>
      <w:r>
        <w:rPr>
          <w:sz w:val="19"/>
        </w:rPr>
        <w:t>2026-05-14</w:t>
      </w:r>
      <w:r>
        <w:rPr>
          <w:sz w:val="19"/>
        </w:rPr>
        <w:t>。</w:t>
      </w:r>
    </w:p>
    <w:p w14:paraId="4A34AEB5" w14:textId="77777777" w:rsidR="00EB7CA7" w:rsidRDefault="002F6399">
      <w:pPr>
        <w:spacing w:after="80" w:line="264" w:lineRule="auto"/>
      </w:pPr>
      <w:r>
        <w:rPr>
          <w:sz w:val="17"/>
        </w:rPr>
        <w:t>https://patents.google.com/patent/US20260134173A1/en</w:t>
      </w:r>
    </w:p>
    <w:p w14:paraId="621F373C" w14:textId="77777777" w:rsidR="00EB7CA7" w:rsidRDefault="002F6399">
      <w:pPr>
        <w:keepNext/>
        <w:spacing w:after="40" w:line="264" w:lineRule="auto"/>
      </w:pPr>
      <w:r>
        <w:rPr>
          <w:sz w:val="19"/>
        </w:rPr>
        <w:t>[4] Huang P, Ding W, Stoler B, et al. CaDRE: Controllable and Diverse Generation of Safety-Critical Driving Scenarios Using Real-World Trajectories. ICRA</w:t>
      </w:r>
      <w:r>
        <w:rPr>
          <w:sz w:val="19"/>
        </w:rPr>
        <w:t>，</w:t>
      </w:r>
      <w:r>
        <w:rPr>
          <w:sz w:val="19"/>
        </w:rPr>
        <w:t>2025</w:t>
      </w:r>
      <w:r>
        <w:rPr>
          <w:sz w:val="19"/>
        </w:rPr>
        <w:t>。预印本：</w:t>
      </w:r>
      <w:r>
        <w:rPr>
          <w:sz w:val="19"/>
        </w:rPr>
        <w:t>arXiv:2403.13208</w:t>
      </w:r>
      <w:r>
        <w:rPr>
          <w:sz w:val="19"/>
        </w:rPr>
        <w:t>。</w:t>
      </w:r>
    </w:p>
    <w:p w14:paraId="6296DEB3" w14:textId="77777777" w:rsidR="00EB7CA7" w:rsidRDefault="002F6399">
      <w:pPr>
        <w:spacing w:after="80" w:line="264" w:lineRule="auto"/>
      </w:pPr>
      <w:r>
        <w:rPr>
          <w:sz w:val="17"/>
        </w:rPr>
        <w:t>https://arxiv.org/html/2403.13208v2</w:t>
      </w:r>
    </w:p>
    <w:p w14:paraId="50EA5411" w14:textId="77777777" w:rsidR="00EB7CA7" w:rsidRDefault="002F6399">
      <w:pPr>
        <w:keepNext/>
        <w:spacing w:after="40" w:line="264" w:lineRule="auto"/>
      </w:pPr>
      <w:r>
        <w:rPr>
          <w:sz w:val="19"/>
        </w:rPr>
        <w:t>[5] Kinnear H J, DiazDelaO F A. Niching subset simulation. Probabilistic Engineering Mechanics</w:t>
      </w:r>
      <w:r>
        <w:rPr>
          <w:sz w:val="19"/>
        </w:rPr>
        <w:t>，</w:t>
      </w:r>
      <w:r>
        <w:rPr>
          <w:sz w:val="19"/>
        </w:rPr>
        <w:t>2025</w:t>
      </w:r>
      <w:r>
        <w:rPr>
          <w:sz w:val="19"/>
        </w:rPr>
        <w:t>，</w:t>
      </w:r>
      <w:r>
        <w:rPr>
          <w:sz w:val="19"/>
        </w:rPr>
        <w:t>79</w:t>
      </w:r>
      <w:r>
        <w:rPr>
          <w:sz w:val="19"/>
        </w:rPr>
        <w:t>：</w:t>
      </w:r>
      <w:r>
        <w:rPr>
          <w:sz w:val="19"/>
        </w:rPr>
        <w:t>103729</w:t>
      </w:r>
      <w:r>
        <w:rPr>
          <w:sz w:val="19"/>
        </w:rPr>
        <w:t>。</w:t>
      </w:r>
      <w:r>
        <w:rPr>
          <w:sz w:val="19"/>
        </w:rPr>
        <w:t>DOI</w:t>
      </w:r>
      <w:r>
        <w:rPr>
          <w:sz w:val="19"/>
        </w:rPr>
        <w:t>：</w:t>
      </w:r>
      <w:r>
        <w:rPr>
          <w:sz w:val="19"/>
        </w:rPr>
        <w:t>10.1016/j.probengmech.2025.103729</w:t>
      </w:r>
      <w:r>
        <w:rPr>
          <w:sz w:val="19"/>
        </w:rPr>
        <w:t>。</w:t>
      </w:r>
    </w:p>
    <w:p w14:paraId="48A7DE40" w14:textId="77777777" w:rsidR="00EB7CA7" w:rsidRDefault="002F6399">
      <w:pPr>
        <w:spacing w:after="80" w:line="264" w:lineRule="auto"/>
      </w:pPr>
      <w:r>
        <w:rPr>
          <w:sz w:val="17"/>
        </w:rPr>
        <w:t>https://discovery.ucl.ac.uk/id/eprint/10204007/</w:t>
      </w:r>
    </w:p>
    <w:p w14:paraId="6B06216D" w14:textId="77777777" w:rsidR="00EB7CA7" w:rsidRDefault="002F6399">
      <w:pPr>
        <w:keepNext/>
        <w:spacing w:after="40" w:line="264" w:lineRule="auto"/>
        <w:rPr>
          <w:lang w:eastAsia="zh-CN"/>
        </w:rPr>
      </w:pPr>
      <w:r>
        <w:rPr>
          <w:sz w:val="19"/>
          <w:lang w:eastAsia="zh-CN"/>
        </w:rPr>
        <w:t xml:space="preserve">[6] </w:t>
      </w:r>
      <w:r>
        <w:rPr>
          <w:sz w:val="19"/>
          <w:lang w:eastAsia="zh-CN"/>
        </w:rPr>
        <w:t>白先旭，李亲，李维汉，石琴。一种自动驾驶车辆在不同安全域的测试场景创建方法。</w:t>
      </w:r>
      <w:r>
        <w:rPr>
          <w:sz w:val="19"/>
          <w:lang w:eastAsia="zh-CN"/>
        </w:rPr>
        <w:t>CN116361175A</w:t>
      </w:r>
      <w:r>
        <w:rPr>
          <w:sz w:val="19"/>
          <w:lang w:eastAsia="zh-CN"/>
        </w:rPr>
        <w:t>，公开日：</w:t>
      </w:r>
      <w:r>
        <w:rPr>
          <w:sz w:val="19"/>
          <w:lang w:eastAsia="zh-CN"/>
        </w:rPr>
        <w:t>2023-06-30</w:t>
      </w:r>
      <w:r>
        <w:rPr>
          <w:sz w:val="19"/>
          <w:lang w:eastAsia="zh-CN"/>
        </w:rPr>
        <w:t>。</w:t>
      </w:r>
    </w:p>
    <w:p w14:paraId="653D4D2E" w14:textId="77777777" w:rsidR="00EB7CA7" w:rsidRDefault="002F6399">
      <w:pPr>
        <w:spacing w:after="80" w:line="264" w:lineRule="auto"/>
        <w:rPr>
          <w:lang w:eastAsia="zh-CN"/>
        </w:rPr>
      </w:pPr>
      <w:r>
        <w:rPr>
          <w:sz w:val="17"/>
          <w:lang w:eastAsia="zh-CN"/>
        </w:rPr>
        <w:t>https://patents.google.com/patent/CN116361175A/zh</w:t>
      </w:r>
    </w:p>
    <w:p w14:paraId="7BC6BDD7" w14:textId="77777777" w:rsidR="00EB7CA7" w:rsidRDefault="002F6399">
      <w:pPr>
        <w:keepNext/>
        <w:spacing w:after="40" w:line="264" w:lineRule="auto"/>
        <w:rPr>
          <w:lang w:eastAsia="zh-CN"/>
        </w:rPr>
      </w:pPr>
      <w:r>
        <w:rPr>
          <w:sz w:val="19"/>
          <w:lang w:eastAsia="zh-CN"/>
        </w:rPr>
        <w:t xml:space="preserve">[7] </w:t>
      </w:r>
      <w:r>
        <w:rPr>
          <w:sz w:val="19"/>
          <w:lang w:eastAsia="zh-CN"/>
        </w:rPr>
        <w:t>祝亚运，单文君，余福珍。基于混合专家模型的自动驾驶测试场景生成方法和系统。</w:t>
      </w:r>
      <w:r>
        <w:rPr>
          <w:sz w:val="19"/>
          <w:lang w:eastAsia="zh-CN"/>
        </w:rPr>
        <w:t>CN121743096A</w:t>
      </w:r>
      <w:r>
        <w:rPr>
          <w:sz w:val="19"/>
          <w:lang w:eastAsia="zh-CN"/>
        </w:rPr>
        <w:t>，公开日：</w:t>
      </w:r>
      <w:r>
        <w:rPr>
          <w:sz w:val="19"/>
          <w:lang w:eastAsia="zh-CN"/>
        </w:rPr>
        <w:t>2026-03-27</w:t>
      </w:r>
      <w:r>
        <w:rPr>
          <w:sz w:val="19"/>
          <w:lang w:eastAsia="zh-CN"/>
        </w:rPr>
        <w:t>。</w:t>
      </w:r>
    </w:p>
    <w:p w14:paraId="126DE309" w14:textId="77777777" w:rsidR="00EB7CA7" w:rsidRDefault="002F6399">
      <w:pPr>
        <w:spacing w:after="80" w:line="264" w:lineRule="auto"/>
        <w:rPr>
          <w:lang w:eastAsia="zh-CN"/>
        </w:rPr>
      </w:pPr>
      <w:r>
        <w:rPr>
          <w:sz w:val="17"/>
          <w:lang w:eastAsia="zh-CN"/>
        </w:rPr>
        <w:t>https://patents.google.com/patent/CN121743096A/zh</w:t>
      </w:r>
    </w:p>
    <w:p w14:paraId="1CAB828D" w14:textId="77777777" w:rsidR="00EB7CA7" w:rsidRDefault="002F6399">
      <w:pPr>
        <w:keepNext/>
        <w:spacing w:after="40" w:line="264" w:lineRule="auto"/>
      </w:pPr>
      <w:r>
        <w:rPr>
          <w:sz w:val="19"/>
        </w:rPr>
        <w:t>[8] Rempe D, Philion J, Guibas L, et al. Generating Useful Accident-Prone Driving Scenarios via a Learned Traffic Prior. CVPR</w:t>
      </w:r>
      <w:r>
        <w:rPr>
          <w:sz w:val="19"/>
        </w:rPr>
        <w:t>，</w:t>
      </w:r>
      <w:r>
        <w:rPr>
          <w:sz w:val="19"/>
        </w:rPr>
        <w:t>2022</w:t>
      </w:r>
      <w:r>
        <w:rPr>
          <w:sz w:val="19"/>
        </w:rPr>
        <w:t>。</w:t>
      </w:r>
    </w:p>
    <w:p w14:paraId="7ABC0A20" w14:textId="77777777" w:rsidR="00EB7CA7" w:rsidRDefault="002F6399">
      <w:pPr>
        <w:spacing w:after="80" w:line="264" w:lineRule="auto"/>
      </w:pPr>
      <w:r>
        <w:rPr>
          <w:sz w:val="17"/>
        </w:rPr>
        <w:t>https://research.nvidia.com/labs/toronto-ai/STRIVE/</w:t>
      </w:r>
    </w:p>
    <w:p w14:paraId="1ADD6297" w14:textId="77777777" w:rsidR="00EB7CA7" w:rsidRDefault="002F6399">
      <w:pPr>
        <w:keepNext/>
        <w:spacing w:after="40" w:line="264" w:lineRule="auto"/>
      </w:pPr>
      <w:r>
        <w:rPr>
          <w:sz w:val="19"/>
        </w:rPr>
        <w:t>[9] Krajewski R, Bock J, Kloeker L, Eckstein L. The highD Dataset: A Drone Dataset of Naturalistic Vehicle Trajectories on German Highways for Validation of Highly Automated Driving Systems. ITSC</w:t>
      </w:r>
      <w:r>
        <w:rPr>
          <w:sz w:val="19"/>
        </w:rPr>
        <w:t>，</w:t>
      </w:r>
      <w:r>
        <w:rPr>
          <w:sz w:val="19"/>
        </w:rPr>
        <w:t>2018</w:t>
      </w:r>
      <w:r>
        <w:rPr>
          <w:sz w:val="19"/>
        </w:rPr>
        <w:t>：</w:t>
      </w:r>
      <w:r>
        <w:rPr>
          <w:sz w:val="19"/>
        </w:rPr>
        <w:t>2118—2125</w:t>
      </w:r>
      <w:r>
        <w:rPr>
          <w:sz w:val="19"/>
        </w:rPr>
        <w:t>。</w:t>
      </w:r>
    </w:p>
    <w:p w14:paraId="3A1C0329" w14:textId="77777777" w:rsidR="00EB7CA7" w:rsidRDefault="002F6399">
      <w:pPr>
        <w:spacing w:after="80" w:line="264" w:lineRule="auto"/>
      </w:pPr>
      <w:r>
        <w:rPr>
          <w:sz w:val="17"/>
        </w:rPr>
        <w:t>https://arxiv.org/abs/1810.05642</w:t>
      </w:r>
    </w:p>
    <w:p w14:paraId="5FB22099" w14:textId="77777777" w:rsidR="00EB7CA7" w:rsidRDefault="002F6399">
      <w:pPr>
        <w:keepNext/>
        <w:spacing w:after="40" w:line="264" w:lineRule="auto"/>
      </w:pPr>
      <w:r>
        <w:rPr>
          <w:sz w:val="19"/>
        </w:rPr>
        <w:t>[10] Lin H, Huang X, Phan-Minh T, et al. Causal Composition Diffusion Model for Closed-loop Traffic Generation. CVPR</w:t>
      </w:r>
      <w:r>
        <w:rPr>
          <w:sz w:val="19"/>
        </w:rPr>
        <w:t>，</w:t>
      </w:r>
      <w:r>
        <w:rPr>
          <w:sz w:val="19"/>
        </w:rPr>
        <w:t>2025</w:t>
      </w:r>
      <w:r>
        <w:rPr>
          <w:sz w:val="19"/>
        </w:rPr>
        <w:t>。预印本：</w:t>
      </w:r>
      <w:r>
        <w:rPr>
          <w:sz w:val="19"/>
        </w:rPr>
        <w:t>arXiv:2412.17920</w:t>
      </w:r>
      <w:r>
        <w:rPr>
          <w:sz w:val="19"/>
        </w:rPr>
        <w:t>。</w:t>
      </w:r>
    </w:p>
    <w:p w14:paraId="4F996C37" w14:textId="77777777" w:rsidR="00EB7CA7" w:rsidRDefault="002F6399">
      <w:pPr>
        <w:spacing w:after="80" w:line="264" w:lineRule="auto"/>
      </w:pPr>
      <w:r>
        <w:rPr>
          <w:sz w:val="17"/>
        </w:rPr>
        <w:t>https://arxiv.org/html/2412.17920v3</w:t>
      </w:r>
    </w:p>
    <w:sectPr w:rsidR="00EB7CA7" w:rsidSect="00034616">
      <w:footerReference w:type="default" r:id="rId12"/>
      <w:pgSz w:w="11906" w:h="16838"/>
      <w:pgMar w:top="1304" w:right="1361" w:bottom="1247" w:left="136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engmin JIANG" w:date="2026-10-24T18:54:00Z" w:initials="ZJ">
    <w:p w14:paraId="55CF817B" w14:textId="77777777" w:rsidR="00346E1F" w:rsidRDefault="00346E1F" w:rsidP="00346E1F">
      <w:pPr>
        <w:pStyle w:val="affa"/>
      </w:pPr>
      <w:r>
        <w:rPr>
          <w:rStyle w:val="aff9"/>
        </w:rPr>
        <w:annotationRef/>
      </w:r>
      <w:r>
        <w:rPr>
          <w:rFonts w:hint="eastAsia"/>
        </w:rPr>
        <w:t>应该选择与本发明最密切相关的技术来分析，控制在</w:t>
      </w:r>
      <w:r>
        <w:t>10</w:t>
      </w:r>
      <w:r>
        <w:rPr>
          <w:rFonts w:hint="eastAsia"/>
        </w:rPr>
        <w:t>片左右，具体参考文献应该放在这个章节下面</w:t>
      </w:r>
    </w:p>
  </w:comment>
  <w:comment w:id="1" w:author="Zhengmin JIANG" w:date="2026-10-24T18:55:00Z" w:initials="ZJ">
    <w:p w14:paraId="2B4071A8" w14:textId="77777777" w:rsidR="00701E36" w:rsidRDefault="00701E36" w:rsidP="00701E36">
      <w:pPr>
        <w:pStyle w:val="affa"/>
      </w:pPr>
      <w:r>
        <w:rPr>
          <w:rStyle w:val="aff9"/>
        </w:rPr>
        <w:annotationRef/>
      </w:r>
      <w:r>
        <w:rPr>
          <w:rFonts w:hint="eastAsia"/>
        </w:rPr>
        <w:t>先通过一张符号表来描述的方式是合理的，但是也要注意公式的一致，简洁，无歧义，并且所有专业名词的指代统一</w:t>
      </w:r>
    </w:p>
  </w:comment>
  <w:comment w:id="2" w:author="Zhengmin JIANG" w:date="2026-10-24T19:03:00Z" w:initials="ZJ">
    <w:p w14:paraId="762507AB" w14:textId="77777777" w:rsidR="00BC0C24" w:rsidRDefault="00BC0C24" w:rsidP="00BC0C24">
      <w:pPr>
        <w:pStyle w:val="affa"/>
      </w:pPr>
      <w:r>
        <w:rPr>
          <w:rStyle w:val="aff9"/>
        </w:rPr>
        <w:annotationRef/>
      </w:r>
      <w:r>
        <w:rPr>
          <w:rFonts w:hint="eastAsia"/>
        </w:rPr>
        <w:t>全文公式序号右对齐</w:t>
      </w:r>
    </w:p>
  </w:comment>
  <w:comment w:id="3" w:author="Zhengmin JIANG" w:date="2026-10-24T19:04:00Z" w:initials="ZJ">
    <w:p w14:paraId="0C1DDE47" w14:textId="77777777" w:rsidR="006027F1" w:rsidRDefault="006027F1" w:rsidP="006027F1">
      <w:pPr>
        <w:pStyle w:val="affa"/>
      </w:pPr>
      <w:r>
        <w:rPr>
          <w:rStyle w:val="aff9"/>
        </w:rPr>
        <w:annotationRef/>
      </w:r>
      <w:r>
        <w:rPr>
          <w:rFonts w:hint="eastAsia"/>
        </w:rPr>
        <w:t>这一节里面最好就不要出现表格了</w:t>
      </w:r>
    </w:p>
  </w:comment>
  <w:comment w:id="4" w:author="Zhengmin JIANG" w:date="2026-10-24T19:07:00Z" w:initials="ZJ">
    <w:p w14:paraId="7048EDD7" w14:textId="77777777" w:rsidR="00161731" w:rsidRDefault="00161731" w:rsidP="00161731">
      <w:pPr>
        <w:pStyle w:val="affa"/>
      </w:pPr>
      <w:r>
        <w:rPr>
          <w:rStyle w:val="aff9"/>
        </w:rPr>
        <w:annotationRef/>
      </w:r>
      <w:r>
        <w:rPr>
          <w:rFonts w:hint="eastAsia"/>
        </w:rPr>
        <w:t>我理解具体实施例里面应该可以使用一些已经跑通的代码结果，为此，</w:t>
      </w:r>
      <w:r>
        <w:t xml:space="preserve"> </w:t>
      </w:r>
      <w:r>
        <w:rPr>
          <w:rFonts w:hint="eastAsia"/>
        </w:rPr>
        <w:t>你可以先占位描述需要什么样的图片，而不是通过数值案例</w:t>
      </w:r>
    </w:p>
  </w:comment>
  <w:comment w:id="5" w:author="Zhengmin JIANG" w:date="2026-10-24T19:07:00Z" w:initials="ZJ">
    <w:p w14:paraId="42A8618E" w14:textId="77777777" w:rsidR="00945140" w:rsidRDefault="00945140" w:rsidP="00945140">
      <w:pPr>
        <w:pStyle w:val="affa"/>
      </w:pPr>
      <w:r>
        <w:rPr>
          <w:rStyle w:val="aff9"/>
        </w:rPr>
        <w:annotationRef/>
      </w:r>
      <w:r>
        <w:rPr>
          <w:rFonts w:hint="eastAsia"/>
        </w:rPr>
        <w:t>这一节不再需要</w:t>
      </w:r>
    </w:p>
  </w:comment>
  <w:comment w:id="6" w:author="Zhengmin JIANG" w:date="2026-10-24T19:08:00Z" w:initials="ZJ">
    <w:p w14:paraId="135223CD" w14:textId="77777777" w:rsidR="00B505BE" w:rsidRDefault="00924AF0" w:rsidP="00B505BE">
      <w:pPr>
        <w:pStyle w:val="affa"/>
      </w:pPr>
      <w:r>
        <w:rPr>
          <w:rStyle w:val="aff9"/>
        </w:rPr>
        <w:annotationRef/>
      </w:r>
      <w:r w:rsidR="00B505BE">
        <w:rPr>
          <w:rFonts w:hint="eastAsia"/>
        </w:rPr>
        <w:t>不要单独这一节，而是将图片及其描述放在前述对应的位置里面</w:t>
      </w:r>
    </w:p>
  </w:comment>
  <w:comment w:id="7" w:author="Zhengmin JIANG" w:date="2026-10-24T19:08:00Z" w:initials="ZJ">
    <w:p w14:paraId="57A25217" w14:textId="77777777" w:rsidR="00DC2DD2" w:rsidRDefault="00DC2DD2" w:rsidP="00DC2DD2">
      <w:pPr>
        <w:pStyle w:val="affa"/>
      </w:pPr>
      <w:r>
        <w:rPr>
          <w:rStyle w:val="aff9"/>
        </w:rPr>
        <w:annotationRef/>
      </w:r>
      <w:r>
        <w:rPr>
          <w:rFonts w:hint="eastAsia"/>
        </w:rPr>
        <w:t>参考文献应该放入对应的章节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CF817B" w15:done="0"/>
  <w15:commentEx w15:paraId="2B4071A8" w15:done="0"/>
  <w15:commentEx w15:paraId="762507AB" w15:done="0"/>
  <w15:commentEx w15:paraId="0C1DDE47" w15:done="0"/>
  <w15:commentEx w15:paraId="7048EDD7" w15:done="0"/>
  <w15:commentEx w15:paraId="42A8618E" w15:done="0"/>
  <w15:commentEx w15:paraId="135223CD" w15:done="0"/>
  <w15:commentEx w15:paraId="57A252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E9298B" w16cex:dateUtc="2026-10-24T10:54:00Z"/>
  <w16cex:commentExtensible w16cex:durableId="6ECD9939" w16cex:dateUtc="2026-10-24T10:55:00Z"/>
  <w16cex:commentExtensible w16cex:durableId="33983E30" w16cex:dateUtc="2026-10-24T11:03:00Z"/>
  <w16cex:commentExtensible w16cex:durableId="31350439" w16cex:dateUtc="2026-10-24T11:04:00Z"/>
  <w16cex:commentExtensible w16cex:durableId="7BC353A0" w16cex:dateUtc="2026-10-24T11:07:00Z"/>
  <w16cex:commentExtensible w16cex:durableId="606437D9" w16cex:dateUtc="2026-10-24T11:07:00Z"/>
  <w16cex:commentExtensible w16cex:durableId="491ED38A" w16cex:dateUtc="2026-10-24T11:08:00Z"/>
  <w16cex:commentExtensible w16cex:durableId="0450964D" w16cex:dateUtc="2026-10-24T1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CF817B" w16cid:durableId="46E9298B"/>
  <w16cid:commentId w16cid:paraId="2B4071A8" w16cid:durableId="6ECD9939"/>
  <w16cid:commentId w16cid:paraId="762507AB" w16cid:durableId="33983E30"/>
  <w16cid:commentId w16cid:paraId="0C1DDE47" w16cid:durableId="31350439"/>
  <w16cid:commentId w16cid:paraId="7048EDD7" w16cid:durableId="7BC353A0"/>
  <w16cid:commentId w16cid:paraId="42A8618E" w16cid:durableId="606437D9"/>
  <w16cid:commentId w16cid:paraId="135223CD" w16cid:durableId="491ED38A"/>
  <w16cid:commentId w16cid:paraId="57A25217" w16cid:durableId="04509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611B" w14:textId="77777777" w:rsidR="00467749" w:rsidRDefault="00467749">
      <w:pPr>
        <w:spacing w:after="0" w:line="240" w:lineRule="auto"/>
      </w:pPr>
      <w:r>
        <w:separator/>
      </w:r>
    </w:p>
  </w:endnote>
  <w:endnote w:type="continuationSeparator" w:id="0">
    <w:p w14:paraId="0A99AEC1" w14:textId="77777777" w:rsidR="00467749" w:rsidRDefault="0046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5A67" w14:textId="77777777" w:rsidR="00EB7CA7" w:rsidRDefault="002F6399">
    <w:pPr>
      <w:pStyle w:val="a7"/>
      <w:jc w:val="center"/>
    </w:pPr>
    <w:r>
      <w:rPr>
        <w:sz w:val="18"/>
      </w:rPr>
      <w:t xml:space="preserve">— </w:t>
    </w:r>
    <w:r>
      <w:fldChar w:fldCharType="begin"/>
    </w:r>
    <w:r>
      <w:instrText>PAGE</w:instrText>
    </w:r>
    <w:r>
      <w:fldChar w:fldCharType="separate"/>
    </w:r>
    <w:r w:rsidR="0033104D">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F509" w14:textId="77777777" w:rsidR="00467749" w:rsidRDefault="00467749">
      <w:pPr>
        <w:spacing w:after="0" w:line="240" w:lineRule="auto"/>
      </w:pPr>
      <w:r>
        <w:separator/>
      </w:r>
    </w:p>
  </w:footnote>
  <w:footnote w:type="continuationSeparator" w:id="0">
    <w:p w14:paraId="6AD7BE75" w14:textId="77777777" w:rsidR="00467749" w:rsidRDefault="00467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5641190">
    <w:abstractNumId w:val="8"/>
  </w:num>
  <w:num w:numId="2" w16cid:durableId="520509582">
    <w:abstractNumId w:val="6"/>
  </w:num>
  <w:num w:numId="3" w16cid:durableId="718165560">
    <w:abstractNumId w:val="5"/>
  </w:num>
  <w:num w:numId="4" w16cid:durableId="644042048">
    <w:abstractNumId w:val="4"/>
  </w:num>
  <w:num w:numId="5" w16cid:durableId="127285660">
    <w:abstractNumId w:val="7"/>
  </w:num>
  <w:num w:numId="6" w16cid:durableId="981932555">
    <w:abstractNumId w:val="3"/>
  </w:num>
  <w:num w:numId="7" w16cid:durableId="999581640">
    <w:abstractNumId w:val="2"/>
  </w:num>
  <w:num w:numId="8" w16cid:durableId="1011374077">
    <w:abstractNumId w:val="1"/>
  </w:num>
  <w:num w:numId="9" w16cid:durableId="53437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min JIANG">
    <w15:presenceInfo w15:providerId="Windows Live" w15:userId="89dffccda624e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c2MjUyNjU1NjQzszBR0lEKTi0uzszPAykwrAUAgCMHBSwAAAA="/>
  </w:docVars>
  <w:rsids>
    <w:rsidRoot w:val="00B47730"/>
    <w:rsid w:val="00034616"/>
    <w:rsid w:val="0006063C"/>
    <w:rsid w:val="0015074B"/>
    <w:rsid w:val="00161731"/>
    <w:rsid w:val="001D3832"/>
    <w:rsid w:val="00204627"/>
    <w:rsid w:val="00255F2A"/>
    <w:rsid w:val="0029639D"/>
    <w:rsid w:val="002F6399"/>
    <w:rsid w:val="00326F90"/>
    <w:rsid w:val="0033104D"/>
    <w:rsid w:val="00346E1F"/>
    <w:rsid w:val="00411767"/>
    <w:rsid w:val="00467749"/>
    <w:rsid w:val="006027F1"/>
    <w:rsid w:val="00701E36"/>
    <w:rsid w:val="00924AF0"/>
    <w:rsid w:val="00945140"/>
    <w:rsid w:val="00950372"/>
    <w:rsid w:val="009A1FD6"/>
    <w:rsid w:val="00AA1D8D"/>
    <w:rsid w:val="00B05A9B"/>
    <w:rsid w:val="00B47730"/>
    <w:rsid w:val="00B505BE"/>
    <w:rsid w:val="00BA46BB"/>
    <w:rsid w:val="00BC0C24"/>
    <w:rsid w:val="00CB0664"/>
    <w:rsid w:val="00D426DE"/>
    <w:rsid w:val="00DC2DD2"/>
    <w:rsid w:val="00EB7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9CAEA"/>
  <w14:defaultImageDpi w14:val="300"/>
  <w15:docId w15:val="{791E294E-A688-4E71-A42C-8674BCB0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oto Serif CJK SC"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346E1F"/>
    <w:rPr>
      <w:sz w:val="16"/>
      <w:szCs w:val="16"/>
    </w:rPr>
  </w:style>
  <w:style w:type="paragraph" w:styleId="affa">
    <w:name w:val="annotation text"/>
    <w:basedOn w:val="a1"/>
    <w:link w:val="affb"/>
    <w:uiPriority w:val="99"/>
    <w:unhideWhenUsed/>
    <w:rsid w:val="00346E1F"/>
    <w:pPr>
      <w:spacing w:line="240" w:lineRule="auto"/>
    </w:pPr>
    <w:rPr>
      <w:sz w:val="20"/>
      <w:szCs w:val="20"/>
    </w:rPr>
  </w:style>
  <w:style w:type="character" w:customStyle="1" w:styleId="affb">
    <w:name w:val="批注文字 字符"/>
    <w:basedOn w:val="a2"/>
    <w:link w:val="affa"/>
    <w:uiPriority w:val="99"/>
    <w:rsid w:val="00346E1F"/>
    <w:rPr>
      <w:rFonts w:ascii="Times New Roman" w:eastAsia="Noto Serif CJK SC" w:hAnsi="Times New Roman"/>
      <w:sz w:val="20"/>
      <w:szCs w:val="20"/>
    </w:rPr>
  </w:style>
  <w:style w:type="paragraph" w:styleId="affc">
    <w:name w:val="annotation subject"/>
    <w:basedOn w:val="affa"/>
    <w:next w:val="affa"/>
    <w:link w:val="affd"/>
    <w:uiPriority w:val="99"/>
    <w:semiHidden/>
    <w:unhideWhenUsed/>
    <w:rsid w:val="00346E1F"/>
    <w:rPr>
      <w:b/>
      <w:bCs/>
    </w:rPr>
  </w:style>
  <w:style w:type="character" w:customStyle="1" w:styleId="affd">
    <w:name w:val="批注主题 字符"/>
    <w:basedOn w:val="affb"/>
    <w:link w:val="affc"/>
    <w:uiPriority w:val="99"/>
    <w:semiHidden/>
    <w:rsid w:val="00346E1F"/>
    <w:rPr>
      <w:rFonts w:ascii="Times New Roman" w:eastAsia="Noto Serif CJK SC"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16</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技术交底书：自然驾驶事件约束的自动驾驶多失效域测试方法（修订稿）</dc:title>
  <dc:subject>自然驾驶事件约束的自动驾驶多失效域测试</dc:subject>
  <dc:creator>蒋拯民</dc:creator>
  <cp:keywords/>
  <dc:description>generated by python-docx</dc:description>
  <cp:lastModifiedBy>Zhengmin JIANG</cp:lastModifiedBy>
  <cp:revision>18</cp:revision>
  <dcterms:created xsi:type="dcterms:W3CDTF">2013-12-23T23:15:00Z</dcterms:created>
  <dcterms:modified xsi:type="dcterms:W3CDTF">2026-10-24T14:20:00Z</dcterms:modified>
  <cp:category/>
</cp:coreProperties>
</file>