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360" w:type="dxa"/>
        <w:jc w:val="start"/>
        <w:tblInd w:w="0" w:type="dxa"/>
        <w:tblLayout w:type="fixed"/>
        <w:tblCellMar>
          <w:top w:w="200" w:type="dxa"/>
          <w:start w:w="300" w:type="dxa"/>
          <w:bottom w:w="60" w:type="dxa"/>
          <w:end w:w="3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0F2547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34"/>
                <w:szCs w:val="34"/>
              </w:rPr>
              <w:t>Customer Segmentation Using Clustering Algorithms</w:t>
            </w:r>
          </w:p>
        </w:tc>
      </w:tr>
      <w:tr>
        <w:trPr/>
        <w:tc>
          <w:tcPr>
            <w:tcW w:w="9360" w:type="dxa"/>
            <w:tcBorders/>
            <w:shd w:fill="1B3A6B" w:val="clear"/>
            <w:tcMar>
              <w:top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93C5FD"/>
                <w:sz w:val="20"/>
                <w:szCs w:val="20"/>
              </w:rPr>
              <w:t>Progress Report  |  Sprints 1 &amp; 2  |  February 2026</w:t>
            </w:r>
          </w:p>
        </w:tc>
      </w:tr>
      <w:tr>
        <w:trPr/>
        <w:tc>
          <w:tcPr>
            <w:tcW w:w="9360" w:type="dxa"/>
            <w:tcBorders/>
            <w:shd w:fill="2563EB" w:val="clear"/>
            <w:tcMar>
              <w:top w:w="60" w:type="dxa"/>
              <w:bottom w:w="20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FFFFFF"/>
                <w:sz w:val="20"/>
                <w:szCs w:val="20"/>
              </w:rPr>
              <w:t>Muhammad Junaid Minhas (23L-2559)   |   Safee Akmal (23L-2556)</w:t>
            </w:r>
            <w:r>
              <w:rPr>
                <w:rFonts w:eastAsia="Arial" w:cs="Arial"/>
                <w:color w:val="BFDBFE"/>
                <w:sz w:val="20"/>
                <w:szCs w:val="20"/>
              </w:rPr>
              <w:t xml:space="preserve">   |   Data Mining &amp; Machine Learning</w:t>
            </w:r>
          </w:p>
        </w:tc>
      </w:tr>
    </w:tbl>
    <w:p>
      <w:pPr>
        <w:pStyle w:val="Normal"/>
        <w:spacing w:before="180" w:after="0"/>
        <w:rPr/>
      </w:pPr>
      <w:r>
        <w:rPr/>
      </w:r>
    </w:p>
    <w:p>
      <w:pPr>
        <w:pStyle w:val="Normal"/>
        <w:pBdr>
          <w:left w:val="single" w:sz="18" w:space="8" w:color="2563EB"/>
        </w:pBdr>
        <w:spacing w:before="200" w:after="100"/>
        <w:rPr/>
      </w:pPr>
      <w:r>
        <w:rPr>
          <w:rFonts w:eastAsia="Arial" w:cs="Arial"/>
          <w:b/>
          <w:bCs/>
          <w:color w:val="0F2547"/>
          <w:sz w:val="24"/>
          <w:szCs w:val="24"/>
        </w:rPr>
        <w:t>1. Project Overview</w:t>
      </w:r>
    </w:p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b w:val="false"/>
          <w:bCs w:val="false"/>
          <w:i w:val="false"/>
          <w:iCs w:val="false"/>
          <w:color w:val="374151"/>
          <w:sz w:val="21"/>
          <w:szCs w:val="21"/>
        </w:rPr>
        <w:t>Modern businesses collect rich data about their customers — spanning demographics, spending habits, purchase channels, and campaign responses — yet most marketing strategies still treat every customer identically. This project addresses that gap by applying unsupervised machine learning to the Customer Personality Analysis dataset, a publicly available Kaggle dataset comprising 2,240 customer records across 29 features. The goal is to discover natural groupings within the customer base without any pre-existing labels, producing data-driven segments that reflect genuine behavioural and demographic differences rather than arbitrary business rules.</w:t>
      </w:r>
    </w:p>
    <w:p>
      <w:pPr>
        <w:pStyle w:val="Normal"/>
        <w:spacing w:before="80" w:after="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b w:val="false"/>
          <w:bCs w:val="false"/>
          <w:i w:val="false"/>
          <w:iCs w:val="false"/>
          <w:color w:val="374151"/>
          <w:sz w:val="21"/>
          <w:szCs w:val="21"/>
        </w:rPr>
        <w:t>Three complementary clustering algorithms — K-Means, Hierarchical Clustering (Ward linkage), and DBSCAN — are implemented and benchmarked against one another using three quantitative metrics: Silhouette Score, Davies-Bouldin Index, and Calinski-Harabasz Score. The best-performing model is used to assign every customer to a named persona (such as Premium Loyalist or Budget Conscious), which is then exposed through an interactive Streamlit dashboard where a user can enter customer attributes and receive an instant segment prediction. The project is structured across four one-week Agile sprints and produces four deliverables: a Jupyter Notebook, a written report, a presentation deck, and the deployed dashboard.</w:t>
      </w:r>
    </w:p>
    <w:p>
      <w:pPr>
        <w:pStyle w:val="Normal"/>
        <w:spacing w:before="160" w:after="0"/>
        <w:rPr/>
      </w:pPr>
      <w:r>
        <w:rPr/>
      </w:r>
    </w:p>
    <w:p>
      <w:pPr>
        <w:pStyle w:val="Normal"/>
        <w:pBdr>
          <w:left w:val="single" w:sz="18" w:space="8" w:color="2563EB"/>
        </w:pBdr>
        <w:spacing w:before="200" w:after="100"/>
        <w:rPr/>
      </w:pPr>
      <w:r>
        <w:rPr>
          <w:rFonts w:eastAsia="Arial" w:cs="Arial"/>
          <w:b/>
          <w:bCs/>
          <w:color w:val="0F2547"/>
          <w:sz w:val="24"/>
          <w:szCs w:val="24"/>
        </w:rPr>
        <w:t>2. Sprint Progress Summary</w:t>
      </w:r>
    </w:p>
    <w:p>
      <w:pPr>
        <w:pStyle w:val="Normal"/>
        <w:spacing w:before="6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4680"/>
        <w:gridCol w:w="4680"/>
      </w:tblGrid>
      <w:tr>
        <w:trPr/>
        <w:tc>
          <w:tcPr>
            <w:tcW w:w="4680" w:type="dxa"/>
            <w:tcBorders>
              <w:top w:val="single" w:sz="6" w:space="0" w:color="166534"/>
              <w:start w:val="single" w:sz="6" w:space="0" w:color="166534"/>
              <w:bottom w:val="single" w:sz="6" w:space="0" w:color="166534"/>
              <w:end w:val="single" w:sz="6" w:space="0" w:color="166534"/>
            </w:tcBorders>
            <w:shd w:fill="DCFCE7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166534"/>
                <w:sz w:val="22"/>
                <w:szCs w:val="22"/>
              </w:rPr>
              <w:t>Sprint 1 — Complete  ✓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Problem definition, environment setup, data acquisition, full EDA across all 29 features.</w:t>
            </w:r>
          </w:p>
        </w:tc>
        <w:tc>
          <w:tcPr>
            <w:tcW w:w="4680" w:type="dxa"/>
            <w:tcBorders>
              <w:top w:val="single" w:sz="6" w:space="0" w:color="166534"/>
              <w:start w:val="single" w:sz="6" w:space="0" w:color="166534"/>
              <w:bottom w:val="single" w:sz="6" w:space="0" w:color="166534"/>
              <w:end w:val="single" w:sz="6" w:space="0" w:color="166534"/>
            </w:tcBorders>
            <w:shd w:fill="DCFCE7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166534"/>
                <w:sz w:val="22"/>
                <w:szCs w:val="22"/>
              </w:rPr>
              <w:t>Sprint 2 — Complete  ✓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Data cleaning, feature engineering, preprocessing pipeline, PCA variance analysis, all outputs saved.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Normal"/>
        <w:pBdr>
          <w:left w:val="single" w:sz="18" w:space="8" w:color="2563EB"/>
        </w:pBdr>
        <w:spacing w:before="200" w:after="100"/>
        <w:rPr/>
      </w:pPr>
      <w:r>
        <w:rPr>
          <w:rFonts w:eastAsia="Arial" w:cs="Arial"/>
          <w:b/>
          <w:bCs/>
          <w:color w:val="0F2547"/>
          <w:sz w:val="24"/>
          <w:szCs w:val="24"/>
        </w:rPr>
        <w:t>3. Epic 1 — Problem Definition &amp; Project Setup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40" w:type="dxa"/>
          <w:bottom w:w="90" w:type="dxa"/>
          <w:end w:w="140" w:type="dxa"/>
        </w:tblCellMar>
      </w:tblPr>
      <w:tblGrid>
        <w:gridCol w:w="900"/>
        <w:gridCol w:w="2200"/>
        <w:gridCol w:w="4859"/>
        <w:gridCol w:w="1401"/>
      </w:tblGrid>
      <w:tr>
        <w:trPr>
          <w:tblHeader w:val="true"/>
        </w:trPr>
        <w:tc>
          <w:tcPr>
            <w:tcW w:w="900" w:type="dxa"/>
            <w:tcBorders>
              <w:top w:val="single" w:sz="6" w:space="0" w:color="0F2547"/>
              <w:start w:val="single" w:sz="6" w:space="0" w:color="0F2547"/>
              <w:bottom w:val="single" w:sz="6" w:space="0" w:color="0F2547"/>
              <w:end w:val="single" w:sz="6" w:space="0" w:color="0F2547"/>
            </w:tcBorders>
            <w:shd w:fill="0F2547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Story ID</w:t>
            </w:r>
          </w:p>
        </w:tc>
        <w:tc>
          <w:tcPr>
            <w:tcW w:w="2200" w:type="dxa"/>
            <w:tcBorders>
              <w:top w:val="single" w:sz="6" w:space="0" w:color="0F2547"/>
              <w:start w:val="single" w:sz="6" w:space="0" w:color="0F2547"/>
              <w:bottom w:val="single" w:sz="6" w:space="0" w:color="0F2547"/>
              <w:end w:val="single" w:sz="6" w:space="0" w:color="0F2547"/>
            </w:tcBorders>
            <w:shd w:fill="0F2547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Milestone</w:t>
            </w:r>
          </w:p>
        </w:tc>
        <w:tc>
          <w:tcPr>
            <w:tcW w:w="4859" w:type="dxa"/>
            <w:tcBorders>
              <w:top w:val="single" w:sz="6" w:space="0" w:color="0F2547"/>
              <w:start w:val="single" w:sz="6" w:space="0" w:color="0F2547"/>
              <w:bottom w:val="single" w:sz="6" w:space="0" w:color="0F2547"/>
              <w:end w:val="single" w:sz="6" w:space="0" w:color="0F2547"/>
            </w:tcBorders>
            <w:shd w:fill="0F2547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What Was Achieved</w:t>
            </w:r>
          </w:p>
        </w:tc>
        <w:tc>
          <w:tcPr>
            <w:tcW w:w="1401" w:type="dxa"/>
            <w:tcBorders>
              <w:top w:val="single" w:sz="6" w:space="0" w:color="0F2547"/>
              <w:start w:val="single" w:sz="6" w:space="0" w:color="0F2547"/>
              <w:bottom w:val="single" w:sz="6" w:space="0" w:color="0F2547"/>
              <w:end w:val="single" w:sz="6" w:space="0" w:color="0F2547"/>
            </w:tcBorders>
            <w:shd w:fill="0F2547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>
        <w:trPr/>
        <w:tc>
          <w:tcPr>
            <w:tcW w:w="90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2563EB"/>
                <w:sz w:val="19"/>
                <w:szCs w:val="19"/>
              </w:rPr>
              <w:t>US-1.1</w:t>
            </w:r>
          </w:p>
        </w:tc>
        <w:tc>
          <w:tcPr>
            <w:tcW w:w="220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0F2547"/>
                <w:sz w:val="19"/>
                <w:szCs w:val="19"/>
              </w:rPr>
              <w:t>Define Problem Statement</w:t>
            </w:r>
          </w:p>
        </w:tc>
        <w:tc>
          <w:tcPr>
            <w:tcW w:w="4859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Formal problem statement written covering segmentation objective, target features (Income, TotalSpent, Age, Family_Size), three algorithms, three evaluation metrics, segment stability window (quarterly), and system boundary (input attributes → segment label + persona).</w:t>
            </w:r>
          </w:p>
        </w:tc>
        <w:tc>
          <w:tcPr>
            <w:tcW w:w="1401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DCFCE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66534"/>
                <w:sz w:val="19"/>
                <w:szCs w:val="19"/>
              </w:rPr>
              <w:t>Complete</w:t>
            </w:r>
          </w:p>
        </w:tc>
      </w:tr>
      <w:tr>
        <w:trPr/>
        <w:tc>
          <w:tcPr>
            <w:tcW w:w="90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2563EB"/>
                <w:sz w:val="19"/>
                <w:szCs w:val="19"/>
              </w:rPr>
              <w:t>US-1.2</w:t>
            </w:r>
          </w:p>
        </w:tc>
        <w:tc>
          <w:tcPr>
            <w:tcW w:w="220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0F2547"/>
                <w:sz w:val="19"/>
                <w:szCs w:val="19"/>
              </w:rPr>
              <w:t>Identify Stakeholders &amp; Use Case</w:t>
            </w:r>
          </w:p>
        </w:tc>
        <w:tc>
          <w:tcPr>
            <w:tcW w:w="4859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Stakeholder map produced (Marketing Analyst, CRM Manager, Business Owner, End Customer, ML Team). Six-step use case flow documented. Business impact table comparing without/with segmentation. Evaluation criteria grounded in business value for all three metrics.</w:t>
            </w:r>
          </w:p>
        </w:tc>
        <w:tc>
          <w:tcPr>
            <w:tcW w:w="1401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DCFCE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66534"/>
                <w:sz w:val="19"/>
                <w:szCs w:val="19"/>
              </w:rPr>
              <w:t>Complete</w:t>
            </w:r>
          </w:p>
        </w:tc>
      </w:tr>
      <w:tr>
        <w:trPr/>
        <w:tc>
          <w:tcPr>
            <w:tcW w:w="90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2563EB"/>
                <w:sz w:val="19"/>
                <w:szCs w:val="19"/>
              </w:rPr>
              <w:t>US-1.3</w:t>
            </w:r>
          </w:p>
        </w:tc>
        <w:tc>
          <w:tcPr>
            <w:tcW w:w="220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0F2547"/>
                <w:sz w:val="19"/>
                <w:szCs w:val="19"/>
              </w:rPr>
              <w:t>Setup Development Environment</w:t>
            </w:r>
          </w:p>
        </w:tc>
        <w:tc>
          <w:tcPr>
            <w:tcW w:w="4859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GitHub private repo created (customer-segmentation-model). Full folder structure initialised. Python venv created, all dependencies installed via requirements.txt. VS Code configured with Python + Jupyter extensions and venv kernel registered via ipykernel. conftest.py added for pytest path resolution.</w:t>
            </w:r>
          </w:p>
        </w:tc>
        <w:tc>
          <w:tcPr>
            <w:tcW w:w="1401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DCFCE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66534"/>
                <w:sz w:val="19"/>
                <w:szCs w:val="19"/>
              </w:rPr>
              <w:t>Complete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Normal"/>
        <w:pBdr>
          <w:left w:val="single" w:sz="18" w:space="8" w:color="2563EB"/>
        </w:pBdr>
        <w:spacing w:before="200" w:after="100"/>
        <w:rPr/>
      </w:pPr>
      <w:r>
        <w:rPr>
          <w:rFonts w:eastAsia="Arial" w:cs="Arial"/>
          <w:b/>
          <w:bCs/>
          <w:color w:val="0F2547"/>
          <w:sz w:val="24"/>
          <w:szCs w:val="24"/>
        </w:rPr>
        <w:t>4. Epic 2 — Data Collection &amp; Exploratory Data Analysis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40" w:type="dxa"/>
          <w:bottom w:w="90" w:type="dxa"/>
          <w:end w:w="140" w:type="dxa"/>
        </w:tblCellMar>
      </w:tblPr>
      <w:tblGrid>
        <w:gridCol w:w="900"/>
        <w:gridCol w:w="2200"/>
        <w:gridCol w:w="4859"/>
        <w:gridCol w:w="1401"/>
      </w:tblGrid>
      <w:tr>
        <w:trPr>
          <w:tblHeader w:val="true"/>
        </w:trPr>
        <w:tc>
          <w:tcPr>
            <w:tcW w:w="900" w:type="dxa"/>
            <w:tcBorders>
              <w:top w:val="single" w:sz="6" w:space="0" w:color="0F2547"/>
              <w:start w:val="single" w:sz="6" w:space="0" w:color="0F2547"/>
              <w:bottom w:val="single" w:sz="6" w:space="0" w:color="0F2547"/>
              <w:end w:val="single" w:sz="6" w:space="0" w:color="0F2547"/>
            </w:tcBorders>
            <w:shd w:fill="0F2547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Story ID</w:t>
            </w:r>
          </w:p>
        </w:tc>
        <w:tc>
          <w:tcPr>
            <w:tcW w:w="2200" w:type="dxa"/>
            <w:tcBorders>
              <w:top w:val="single" w:sz="6" w:space="0" w:color="0F2547"/>
              <w:start w:val="single" w:sz="6" w:space="0" w:color="0F2547"/>
              <w:bottom w:val="single" w:sz="6" w:space="0" w:color="0F2547"/>
              <w:end w:val="single" w:sz="6" w:space="0" w:color="0F2547"/>
            </w:tcBorders>
            <w:shd w:fill="0F2547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Milestone</w:t>
            </w:r>
          </w:p>
        </w:tc>
        <w:tc>
          <w:tcPr>
            <w:tcW w:w="4859" w:type="dxa"/>
            <w:tcBorders>
              <w:top w:val="single" w:sz="6" w:space="0" w:color="0F2547"/>
              <w:start w:val="single" w:sz="6" w:space="0" w:color="0F2547"/>
              <w:bottom w:val="single" w:sz="6" w:space="0" w:color="0F2547"/>
              <w:end w:val="single" w:sz="6" w:space="0" w:color="0F2547"/>
            </w:tcBorders>
            <w:shd w:fill="0F2547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What Was Achieved</w:t>
            </w:r>
          </w:p>
        </w:tc>
        <w:tc>
          <w:tcPr>
            <w:tcW w:w="1401" w:type="dxa"/>
            <w:tcBorders>
              <w:top w:val="single" w:sz="6" w:space="0" w:color="0F2547"/>
              <w:start w:val="single" w:sz="6" w:space="0" w:color="0F2547"/>
              <w:bottom w:val="single" w:sz="6" w:space="0" w:color="0F2547"/>
              <w:end w:val="single" w:sz="6" w:space="0" w:color="0F2547"/>
            </w:tcBorders>
            <w:shd w:fill="0F2547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>
        <w:trPr/>
        <w:tc>
          <w:tcPr>
            <w:tcW w:w="90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2563EB"/>
                <w:sz w:val="19"/>
                <w:szCs w:val="19"/>
              </w:rPr>
              <w:t>US-2.1</w:t>
            </w:r>
          </w:p>
        </w:tc>
        <w:tc>
          <w:tcPr>
            <w:tcW w:w="220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0F2547"/>
                <w:sz w:val="19"/>
                <w:szCs w:val="19"/>
              </w:rPr>
              <w:t>Acquire Dataset</w:t>
            </w:r>
          </w:p>
        </w:tc>
        <w:tc>
          <w:tcPr>
            <w:tcW w:w="4859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Customer Personality Analysis dataset downloaded from Kaggle (marketing_campaign.csv). Loaded into DataFrame confirming shape (2,240 rows × 29 columns). Tab-separated format and latin-1 encoding identified and fixed in load_data(). Dataset committed to data/raw/ and gitignored.</w:t>
            </w:r>
          </w:p>
        </w:tc>
        <w:tc>
          <w:tcPr>
            <w:tcW w:w="1401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DCFCE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66534"/>
                <w:sz w:val="19"/>
                <w:szCs w:val="19"/>
              </w:rPr>
              <w:t>Complete</w:t>
            </w:r>
          </w:p>
        </w:tc>
      </w:tr>
      <w:tr>
        <w:trPr/>
        <w:tc>
          <w:tcPr>
            <w:tcW w:w="90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2563EB"/>
                <w:sz w:val="19"/>
                <w:szCs w:val="19"/>
              </w:rPr>
              <w:t>US-2.2</w:t>
            </w:r>
          </w:p>
        </w:tc>
        <w:tc>
          <w:tcPr>
            <w:tcW w:w="220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0F2547"/>
                <w:sz w:val="19"/>
                <w:szCs w:val="19"/>
              </w:rPr>
              <w:t>Exploratory Data Analysis</w:t>
            </w:r>
          </w:p>
        </w:tc>
        <w:tc>
          <w:tcPr>
            <w:tcW w:w="4859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Full univariate analysis across all 16 numeric columns — histograms, KDE plots, box plots. Categorical distributions for Education and Marital_Status. Bivariate: Income vs TotalSpent (r ≈ 0.79), Age vs TotalSpent coloured by Education, DealRate vs TotalSpent inverse relationship confirmed. Full correlation heatmap generated. Customer enrolment trend plotted by month. All figures saved to figures/.</w:t>
            </w:r>
          </w:p>
        </w:tc>
        <w:tc>
          <w:tcPr>
            <w:tcW w:w="1401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DCFCE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66534"/>
                <w:sz w:val="19"/>
                <w:szCs w:val="19"/>
              </w:rPr>
              <w:t>Complete</w:t>
            </w:r>
          </w:p>
        </w:tc>
      </w:tr>
      <w:tr>
        <w:trPr/>
        <w:tc>
          <w:tcPr>
            <w:tcW w:w="90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2563EB"/>
                <w:sz w:val="19"/>
                <w:szCs w:val="19"/>
              </w:rPr>
              <w:t>US-2.3</w:t>
            </w:r>
          </w:p>
        </w:tc>
        <w:tc>
          <w:tcPr>
            <w:tcW w:w="220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0F2547"/>
                <w:sz w:val="19"/>
                <w:szCs w:val="19"/>
              </w:rPr>
              <w:t>Document Data Dictionary</w:t>
            </w:r>
          </w:p>
        </w:tc>
        <w:tc>
          <w:tcPr>
            <w:tcW w:w="4859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All 29 columns documented in docs/data_dictionary.md covering type, range, description, and action (keep / engineer / drop). Columns to drop identified: ID, Z_CostContact, Z_Revenue, Dt_Customer (replaced by tenure), Year_Birth (replaced by Age). Response column flagged as post-hoc validation only.</w:t>
            </w:r>
          </w:p>
        </w:tc>
        <w:tc>
          <w:tcPr>
            <w:tcW w:w="1401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DCFCE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66534"/>
                <w:sz w:val="19"/>
                <w:szCs w:val="19"/>
              </w:rPr>
              <w:t>Complete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Normal"/>
        <w:pBdr>
          <w:left w:val="single" w:sz="18" w:space="8" w:color="2563EB"/>
        </w:pBdr>
        <w:spacing w:before="200" w:after="100"/>
        <w:rPr/>
      </w:pPr>
      <w:r>
        <w:rPr>
          <w:rFonts w:eastAsia="Arial" w:cs="Arial"/>
          <w:b/>
          <w:bCs/>
          <w:color w:val="0F2547"/>
          <w:sz w:val="24"/>
          <w:szCs w:val="24"/>
        </w:rPr>
        <w:t>5. Epic 3 — Data Preprocessing &amp; Feature Engineering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40" w:type="dxa"/>
          <w:bottom w:w="90" w:type="dxa"/>
          <w:end w:w="140" w:type="dxa"/>
        </w:tblCellMar>
      </w:tblPr>
      <w:tblGrid>
        <w:gridCol w:w="900"/>
        <w:gridCol w:w="2200"/>
        <w:gridCol w:w="4859"/>
        <w:gridCol w:w="1401"/>
      </w:tblGrid>
      <w:tr>
        <w:trPr>
          <w:tblHeader w:val="true"/>
        </w:trPr>
        <w:tc>
          <w:tcPr>
            <w:tcW w:w="900" w:type="dxa"/>
            <w:tcBorders>
              <w:top w:val="single" w:sz="6" w:space="0" w:color="0F2547"/>
              <w:start w:val="single" w:sz="6" w:space="0" w:color="0F2547"/>
              <w:bottom w:val="single" w:sz="6" w:space="0" w:color="0F2547"/>
              <w:end w:val="single" w:sz="6" w:space="0" w:color="0F2547"/>
            </w:tcBorders>
            <w:shd w:fill="0F2547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Story ID</w:t>
            </w:r>
          </w:p>
        </w:tc>
        <w:tc>
          <w:tcPr>
            <w:tcW w:w="2200" w:type="dxa"/>
            <w:tcBorders>
              <w:top w:val="single" w:sz="6" w:space="0" w:color="0F2547"/>
              <w:start w:val="single" w:sz="6" w:space="0" w:color="0F2547"/>
              <w:bottom w:val="single" w:sz="6" w:space="0" w:color="0F2547"/>
              <w:end w:val="single" w:sz="6" w:space="0" w:color="0F2547"/>
            </w:tcBorders>
            <w:shd w:fill="0F2547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Milestone</w:t>
            </w:r>
          </w:p>
        </w:tc>
        <w:tc>
          <w:tcPr>
            <w:tcW w:w="4859" w:type="dxa"/>
            <w:tcBorders>
              <w:top w:val="single" w:sz="6" w:space="0" w:color="0F2547"/>
              <w:start w:val="single" w:sz="6" w:space="0" w:color="0F2547"/>
              <w:bottom w:val="single" w:sz="6" w:space="0" w:color="0F2547"/>
              <w:end w:val="single" w:sz="6" w:space="0" w:color="0F2547"/>
            </w:tcBorders>
            <w:shd w:fill="0F2547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What Was Achieved</w:t>
            </w:r>
          </w:p>
        </w:tc>
        <w:tc>
          <w:tcPr>
            <w:tcW w:w="1401" w:type="dxa"/>
            <w:tcBorders>
              <w:top w:val="single" w:sz="6" w:space="0" w:color="0F2547"/>
              <w:start w:val="single" w:sz="6" w:space="0" w:color="0F2547"/>
              <w:bottom w:val="single" w:sz="6" w:space="0" w:color="0F2547"/>
              <w:end w:val="single" w:sz="6" w:space="0" w:color="0F2547"/>
            </w:tcBorders>
            <w:shd w:fill="0F2547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>
        <w:trPr/>
        <w:tc>
          <w:tcPr>
            <w:tcW w:w="90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2563EB"/>
                <w:sz w:val="19"/>
                <w:szCs w:val="19"/>
              </w:rPr>
              <w:t>US-3.1</w:t>
            </w:r>
          </w:p>
        </w:tc>
        <w:tc>
          <w:tcPr>
            <w:tcW w:w="220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0F2547"/>
                <w:sz w:val="19"/>
                <w:szCs w:val="19"/>
              </w:rPr>
              <w:t>Handle Missing &amp; Anomalous Data</w:t>
            </w:r>
          </w:p>
        </w:tc>
        <w:tc>
          <w:tcPr>
            <w:tcW w:w="4859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24 missing Income values imputed with median (mean rejected due to right skew). One extreme Income outlier (666,666) removed. Seven rows with invalid Marital_Status values (Absurd, YOLO, Alone) dropped. Three implausible birth years (1893–1900) handled by clipping Age to 18–90. Final cleaned shape: 2,228 rows.</w:t>
            </w:r>
          </w:p>
        </w:tc>
        <w:tc>
          <w:tcPr>
            <w:tcW w:w="1401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DCFCE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66534"/>
                <w:sz w:val="19"/>
                <w:szCs w:val="19"/>
              </w:rPr>
              <w:t>Complete</w:t>
            </w:r>
          </w:p>
        </w:tc>
      </w:tr>
      <w:tr>
        <w:trPr/>
        <w:tc>
          <w:tcPr>
            <w:tcW w:w="90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2563EB"/>
                <w:sz w:val="19"/>
                <w:szCs w:val="19"/>
              </w:rPr>
              <w:t>US-3.2</w:t>
            </w:r>
          </w:p>
        </w:tc>
        <w:tc>
          <w:tcPr>
            <w:tcW w:w="220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0F2547"/>
                <w:sz w:val="19"/>
                <w:szCs w:val="19"/>
              </w:rPr>
              <w:t>Feature Engineering</w:t>
            </w:r>
          </w:p>
        </w:tc>
        <w:tc>
          <w:tcPr>
            <w:tcW w:w="4859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Ten new features engineered: Age (2024 − Year_Birth), Customer_For_Days (enrolment tenure), Family_Size (household composition), TotalSpent (sum of 6 Mnt* columns), TotalPurchases (sum of Num* columns), SpendPerPurchase, DealRate, WebChannelShare, CatalogChannelShare, StoreChannelShare. All ratio features handle division-by-zero via np.where.</w:t>
            </w:r>
          </w:p>
        </w:tc>
        <w:tc>
          <w:tcPr>
            <w:tcW w:w="1401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DCFCE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66534"/>
                <w:sz w:val="19"/>
                <w:szCs w:val="19"/>
              </w:rPr>
              <w:t>Complete</w:t>
            </w:r>
          </w:p>
        </w:tc>
      </w:tr>
      <w:tr>
        <w:trPr/>
        <w:tc>
          <w:tcPr>
            <w:tcW w:w="90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2563EB"/>
                <w:sz w:val="19"/>
                <w:szCs w:val="19"/>
              </w:rPr>
              <w:t>US-3.3</w:t>
            </w:r>
          </w:p>
        </w:tc>
        <w:tc>
          <w:tcPr>
            <w:tcW w:w="220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0F2547"/>
                <w:sz w:val="19"/>
                <w:szCs w:val="19"/>
              </w:rPr>
              <w:t>Encode &amp; Scale Features</w:t>
            </w:r>
          </w:p>
        </w:tc>
        <w:tc>
          <w:tcPr>
            <w:tcW w:w="4859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Full sklearn Pipeline built: numeric branch uses SimpleImputer(median) + StandardScaler; categorical branch uses SimpleImputer(most_frequent) + OneHotEncoder(sparse_output=False, handle_unknown=ignore) for Education and Marital_Status. Pipeline fitted and saved as models/pipeline.pkl. Scaled matrix (2,228 × 24) saved as data/processed/X_scaled.npy.</w:t>
            </w:r>
          </w:p>
        </w:tc>
        <w:tc>
          <w:tcPr>
            <w:tcW w:w="1401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DCFCE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66534"/>
                <w:sz w:val="19"/>
                <w:szCs w:val="19"/>
              </w:rPr>
              <w:t>Complete</w:t>
            </w:r>
          </w:p>
        </w:tc>
      </w:tr>
      <w:tr>
        <w:trPr/>
        <w:tc>
          <w:tcPr>
            <w:tcW w:w="90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2563EB"/>
                <w:sz w:val="19"/>
                <w:szCs w:val="19"/>
              </w:rPr>
              <w:t>US-3.4</w:t>
            </w:r>
          </w:p>
        </w:tc>
        <w:tc>
          <w:tcPr>
            <w:tcW w:w="220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0F2547"/>
                <w:sz w:val="19"/>
                <w:szCs w:val="19"/>
              </w:rPr>
              <w:t>PCA Variance Analysis</w:t>
            </w:r>
          </w:p>
        </w:tc>
        <w:tc>
          <w:tcPr>
            <w:tcW w:w="4859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Full PCA fitted on scaled matrix. Components required for 85%, 90%, and 95% variance computed and plotted. 2D projection saved as X_pca2d.npy (for cluster visualisation). n85-component reduction saved as X_pca_n85.npy (for DBSCAN to mitigate curse of dimensionality). Both PCA objects saved as .pkl files.</w:t>
            </w:r>
          </w:p>
        </w:tc>
        <w:tc>
          <w:tcPr>
            <w:tcW w:w="1401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DCFCE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66534"/>
                <w:sz w:val="19"/>
                <w:szCs w:val="19"/>
              </w:rPr>
              <w:t>Complete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Normal"/>
        <w:pBdr>
          <w:left w:val="single" w:sz="18" w:space="8" w:color="2563EB"/>
        </w:pBdr>
        <w:spacing w:before="200" w:after="100"/>
        <w:rPr/>
      </w:pPr>
      <w:r>
        <w:rPr>
          <w:rFonts w:eastAsia="Arial" w:cs="Arial"/>
          <w:b/>
          <w:bCs/>
          <w:color w:val="0F2547"/>
          <w:sz w:val="24"/>
          <w:szCs w:val="24"/>
        </w:rPr>
        <w:t>6. Additional Deliverables Completed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40" w:type="dxa"/>
          <w:bottom w:w="90" w:type="dxa"/>
          <w:end w:w="140" w:type="dxa"/>
        </w:tblCellMar>
      </w:tblPr>
      <w:tblGrid>
        <w:gridCol w:w="2799"/>
        <w:gridCol w:w="6561"/>
      </w:tblGrid>
      <w:tr>
        <w:trPr>
          <w:tblHeader w:val="true"/>
        </w:trPr>
        <w:tc>
          <w:tcPr>
            <w:tcW w:w="2799" w:type="dxa"/>
            <w:tcBorders>
              <w:top w:val="single" w:sz="6" w:space="0" w:color="0F2547"/>
              <w:start w:val="single" w:sz="6" w:space="0" w:color="0F2547"/>
              <w:bottom w:val="single" w:sz="6" w:space="0" w:color="0F2547"/>
              <w:end w:val="single" w:sz="6" w:space="0" w:color="0F2547"/>
            </w:tcBorders>
            <w:shd w:fill="0F2547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Deliverable</w:t>
            </w:r>
          </w:p>
        </w:tc>
        <w:tc>
          <w:tcPr>
            <w:tcW w:w="6561" w:type="dxa"/>
            <w:tcBorders>
              <w:top w:val="single" w:sz="6" w:space="0" w:color="0F2547"/>
              <w:start w:val="single" w:sz="6" w:space="0" w:color="0F2547"/>
              <w:bottom w:val="single" w:sz="6" w:space="0" w:color="0F2547"/>
              <w:end w:val="single" w:sz="6" w:space="0" w:color="0F2547"/>
            </w:tcBorders>
            <w:shd w:fill="0F2547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>
        <w:trPr/>
        <w:tc>
          <w:tcPr>
            <w:tcW w:w="2799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B3A6B"/>
                <w:sz w:val="19"/>
                <w:szCs w:val="19"/>
              </w:rPr>
              <w:t>01_EDA.ipynb</w:t>
            </w:r>
          </w:p>
        </w:tc>
        <w:tc>
          <w:tcPr>
            <w:tcW w:w="6561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33-cell notebook covering full EDA — univariate, bivariate, outlier detection, campaign response analysis, and key observation summary table.</w:t>
            </w:r>
          </w:p>
        </w:tc>
      </w:tr>
      <w:tr>
        <w:trPr/>
        <w:tc>
          <w:tcPr>
            <w:tcW w:w="2799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B3A6B"/>
                <w:sz w:val="19"/>
                <w:szCs w:val="19"/>
              </w:rPr>
              <w:t>02_Preprocessing.ipynb</w:t>
            </w:r>
          </w:p>
        </w:tc>
        <w:tc>
          <w:tcPr>
            <w:tcW w:w="6561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20-cell notebook running the full cleaning and engineering pipeline, PCA analysis, and saving all processed outputs to data/processed/ and models/.</w:t>
            </w:r>
          </w:p>
        </w:tc>
      </w:tr>
      <w:tr>
        <w:trPr/>
        <w:tc>
          <w:tcPr>
            <w:tcW w:w="2799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B3A6B"/>
                <w:sz w:val="19"/>
                <w:szCs w:val="19"/>
              </w:rPr>
              <w:t>docs/eda_justification.md</w:t>
            </w:r>
          </w:p>
        </w:tc>
        <w:tc>
          <w:tcPr>
            <w:tcW w:w="6561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11-section document mapping every EDA finding to the exact function and parameter it drove in data_processing.py — serves as written evidence for all preprocessing decisions.</w:t>
            </w:r>
          </w:p>
        </w:tc>
      </w:tr>
      <w:tr>
        <w:trPr/>
        <w:tc>
          <w:tcPr>
            <w:tcW w:w="2799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B3A6B"/>
                <w:sz w:val="19"/>
                <w:szCs w:val="19"/>
              </w:rPr>
              <w:t>src/ module suite</w:t>
            </w:r>
          </w:p>
        </w:tc>
        <w:tc>
          <w:tcPr>
            <w:tcW w:w="6561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Four production-quality Python modules (data_processing.py, clustering.py, evaluation.py, profiling.py) with all bugs from initial version fixed and missing features added.</w:t>
            </w:r>
          </w:p>
        </w:tc>
      </w:tr>
      <w:tr>
        <w:trPr/>
        <w:tc>
          <w:tcPr>
            <w:tcW w:w="2799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B3A6B"/>
                <w:sz w:val="19"/>
                <w:szCs w:val="19"/>
              </w:rPr>
              <w:t>tests/ suite</w:t>
            </w:r>
          </w:p>
        </w:tc>
        <w:tc>
          <w:tcPr>
            <w:tcW w:w="6561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Four pytest test files covering all src/ modules. conftest.py added at root for import path resolution. Critical tests include: Response not in features, no nulls after pipeline, dirty values removed, TotalSpent formula verification.</w:t>
            </w:r>
          </w:p>
        </w:tc>
      </w:tr>
      <w:tr>
        <w:trPr/>
        <w:tc>
          <w:tcPr>
            <w:tcW w:w="2799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B3A6B"/>
                <w:sz w:val="19"/>
                <w:szCs w:val="19"/>
              </w:rPr>
              <w:t>GitHub repository</w:t>
            </w:r>
          </w:p>
        </w:tc>
        <w:tc>
          <w:tcPr>
            <w:tcW w:w="6561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374151"/>
                <w:sz w:val="19"/>
                <w:szCs w:val="19"/>
              </w:rPr>
              <w:t>Private repo initialised with full folder structure, .gitignore, requirements.txt, README.md, data_dictionary.md, test_env.py, and all Sprint 1–2 code committed to sprint-1 branch.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Normal"/>
        <w:pBdr>
          <w:left w:val="single" w:sz="18" w:space="8" w:color="2563EB"/>
        </w:pBdr>
        <w:spacing w:before="200" w:after="100"/>
        <w:rPr>
          <w:rFonts w:ascii="Arial" w:hAnsi="Arial" w:eastAsia="Arial" w:cs="Arial"/>
          <w:b/>
          <w:bCs/>
          <w:color w:val="0F2547"/>
          <w:sz w:val="24"/>
          <w:szCs w:val="24"/>
        </w:rPr>
      </w:pPr>
      <w:r>
        <w:rPr>
          <w:rFonts w:eastAsia="Arial" w:cs="Arial"/>
          <w:b/>
          <w:bCs/>
          <w:color w:val="0F2547"/>
          <w:sz w:val="24"/>
          <w:szCs w:val="24"/>
        </w:rPr>
      </w:r>
    </w:p>
    <w:p>
      <w:pPr>
        <w:pStyle w:val="Normal"/>
        <w:pBdr>
          <w:left w:val="single" w:sz="18" w:space="8" w:color="2563EB"/>
        </w:pBdr>
        <w:spacing w:before="200" w:after="100"/>
        <w:rPr>
          <w:rFonts w:ascii="Arial" w:hAnsi="Arial" w:eastAsia="Arial" w:cs="Arial"/>
          <w:b/>
          <w:bCs/>
          <w:color w:val="0F2547"/>
          <w:sz w:val="24"/>
          <w:szCs w:val="24"/>
        </w:rPr>
      </w:pPr>
      <w:r>
        <w:rPr>
          <w:rFonts w:eastAsia="Arial" w:cs="Arial"/>
          <w:b/>
          <w:bCs/>
          <w:color w:val="0F2547"/>
          <w:sz w:val="24"/>
          <w:szCs w:val="24"/>
        </w:rPr>
        <w:t>7. Next Steps — Sprint 3</w:t>
      </w:r>
    </w:p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Sprint 3 will implement and evaluate all three clustering algorithms. </w:t>
      </w:r>
      <w:r>
        <w:rPr>
          <w:rFonts w:eastAsia="Arial" w:cs="Arial"/>
          <w:b/>
          <w:bCs/>
          <w:i w:val="false"/>
          <w:iCs w:val="false"/>
          <w:color w:val="1B3A6B"/>
          <w:sz w:val="21"/>
          <w:szCs w:val="21"/>
        </w:rPr>
        <w:t xml:space="preserve">K-Means </w:t>
      </w:r>
      <w:r>
        <w:rPr>
          <w:rFonts w:eastAsia="Arial" w:cs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will be tuned using the Elbow method and Silhouette Score to select the optimal k. </w:t>
      </w:r>
      <w:r>
        <w:rPr>
          <w:rFonts w:eastAsia="Arial" w:cs="Arial"/>
          <w:b/>
          <w:bCs/>
          <w:i w:val="false"/>
          <w:iCs w:val="false"/>
          <w:color w:val="1B3A6B"/>
          <w:sz w:val="21"/>
          <w:szCs w:val="21"/>
        </w:rPr>
        <w:t xml:space="preserve">Hierarchical Clustering </w:t>
      </w:r>
      <w:r>
        <w:rPr>
          <w:rFonts w:eastAsia="Arial" w:cs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will be fitted with Ward linkage and a dendrogram will guide cluster count selection. </w:t>
      </w:r>
      <w:r>
        <w:rPr>
          <w:rFonts w:eastAsia="Arial" w:cs="Arial"/>
          <w:b/>
          <w:bCs/>
          <w:i w:val="false"/>
          <w:iCs w:val="false"/>
          <w:color w:val="1B3A6B"/>
          <w:sz w:val="21"/>
          <w:szCs w:val="21"/>
        </w:rPr>
        <w:t xml:space="preserve">DBSCAN </w:t>
      </w:r>
      <w:r>
        <w:rPr>
          <w:rFonts w:eastAsia="Arial" w:cs="Arial"/>
          <w:b w:val="false"/>
          <w:bCs w:val="false"/>
          <w:i w:val="false"/>
          <w:iCs w:val="false"/>
          <w:color w:val="374151"/>
          <w:sz w:val="21"/>
          <w:szCs w:val="21"/>
        </w:rPr>
        <w:t>will be tuned via a grid search over eps and min_samples on the PCA-reduced feature matrix. All three models will be compared on Silhouette Score, Davies-Bouldin Index, and Calinski-Harabasz Score. The best model's clusters will be profiled, named, and validated against the Response column as a post-hoc signal.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080" w:right="1080" w:gutter="0" w:header="708" w:top="1080" w:footer="708" w:bottom="10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3" w:color="1B3A6B"/>
      </w:pBdr>
      <w:tabs>
        <w:tab w:val="clear" w:pos="720"/>
        <w:tab w:val="right" w:pos="9026" w:leader="none"/>
      </w:tabs>
      <w:rPr/>
    </w:pPr>
    <w:r>
      <w:rPr>
        <w:rFonts w:eastAsia="Arial" w:cs="Arial"/>
        <w:color w:val="374151"/>
        <w:sz w:val="17"/>
        <w:szCs w:val="17"/>
      </w:rPr>
      <w:t>Data Mining &amp; Machine Learning  |  February 2026  |  Confidential — Academic Use Only</w:t>
      <w:tab/>
      <w:t xml:space="preserve">Page </w:t>
    </w:r>
    <w:r>
      <w:rPr>
        <w:rFonts w:eastAsia="Arial" w:cs="Arial"/>
        <w:b w:val="false"/>
        <w:bCs w:val="false"/>
        <w:i w:val="false"/>
        <w:iCs w:val="false"/>
        <w:color w:val="374151"/>
        <w:sz w:val="21"/>
        <w:szCs w:val="21"/>
      </w:rPr>
      <w:fldChar w:fldCharType="begin"/>
    </w:r>
    <w:r>
      <w:rPr>
        <w:rFonts w:eastAsia="Arial" w:cs="Arial"/>
        <w:b w:val="false"/>
        <w:bCs w:val="false"/>
        <w:i w:val="false"/>
        <w:iCs w:val="false"/>
        <w:color w:val="374151"/>
        <w:sz w:val="21"/>
        <w:szCs w:val="21"/>
      </w:rPr>
      <w:instrText xml:space="preserve"> PAGE </w:instrText>
    </w:r>
    <w:r>
      <w:rPr>
        <w:rFonts w:eastAsia="Arial" w:cs="Arial"/>
        <w:b w:val="false"/>
        <w:bCs w:val="false"/>
        <w:i w:val="false"/>
        <w:iCs w:val="false"/>
        <w:color w:val="374151"/>
        <w:sz w:val="21"/>
        <w:szCs w:val="21"/>
      </w:rPr>
      <w:fldChar w:fldCharType="separate"/>
    </w:r>
    <w:r>
      <w:rPr>
        <w:rFonts w:eastAsia="Arial" w:cs="Arial"/>
        <w:b w:val="false"/>
        <w:bCs w:val="false"/>
        <w:i w:val="false"/>
        <w:iCs w:val="false"/>
        <w:color w:val="374151"/>
        <w:sz w:val="21"/>
        <w:szCs w:val="21"/>
      </w:rPr>
      <w:t>4</w:t>
    </w:r>
    <w:r>
      <w:rPr>
        <w:rFonts w:eastAsia="Arial" w:cs="Arial"/>
        <w:b w:val="false"/>
        <w:bCs w:val="false"/>
        <w:i w:val="false"/>
        <w:iCs w:val="false"/>
        <w:color w:val="374151"/>
        <w:sz w:val="21"/>
        <w:szCs w:val="21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3" w:color="1B3A6B"/>
      </w:pBdr>
      <w:tabs>
        <w:tab w:val="clear" w:pos="720"/>
        <w:tab w:val="right" w:pos="9026" w:leader="none"/>
      </w:tabs>
      <w:rPr/>
    </w:pPr>
    <w:r>
      <w:rPr>
        <w:rFonts w:eastAsia="Arial" w:cs="Arial"/>
        <w:color w:val="374151"/>
        <w:sz w:val="17"/>
        <w:szCs w:val="17"/>
      </w:rPr>
      <w:t>Data Mining &amp; Machine Learning  |  February 2026  |  Confidential — Academic Use Only</w:t>
      <w:tab/>
      <w:t xml:space="preserve">Page </w:t>
    </w:r>
    <w:r>
      <w:rPr>
        <w:rFonts w:eastAsia="Arial" w:cs="Arial"/>
        <w:b w:val="false"/>
        <w:bCs w:val="false"/>
        <w:i w:val="false"/>
        <w:iCs w:val="false"/>
        <w:color w:val="374151"/>
        <w:sz w:val="21"/>
        <w:szCs w:val="21"/>
      </w:rPr>
      <w:fldChar w:fldCharType="begin"/>
    </w:r>
    <w:r>
      <w:rPr>
        <w:rFonts w:eastAsia="Arial" w:cs="Arial"/>
        <w:b w:val="false"/>
        <w:bCs w:val="false"/>
        <w:i w:val="false"/>
        <w:iCs w:val="false"/>
        <w:color w:val="374151"/>
        <w:sz w:val="21"/>
        <w:szCs w:val="21"/>
      </w:rPr>
      <w:instrText xml:space="preserve"> PAGE </w:instrText>
    </w:r>
    <w:r>
      <w:rPr>
        <w:rFonts w:eastAsia="Arial" w:cs="Arial"/>
        <w:b w:val="false"/>
        <w:bCs w:val="false"/>
        <w:i w:val="false"/>
        <w:iCs w:val="false"/>
        <w:color w:val="374151"/>
        <w:sz w:val="21"/>
        <w:szCs w:val="21"/>
      </w:rPr>
      <w:fldChar w:fldCharType="separate"/>
    </w:r>
    <w:r>
      <w:rPr>
        <w:rFonts w:eastAsia="Arial" w:cs="Arial"/>
        <w:b w:val="false"/>
        <w:bCs w:val="false"/>
        <w:i w:val="false"/>
        <w:iCs w:val="false"/>
        <w:color w:val="374151"/>
        <w:sz w:val="21"/>
        <w:szCs w:val="21"/>
      </w:rPr>
      <w:t>4</w:t>
    </w:r>
    <w:r>
      <w:rPr>
        <w:rFonts w:eastAsia="Arial" w:cs="Arial"/>
        <w:b w:val="false"/>
        <w:bCs w:val="false"/>
        <w:i w:val="false"/>
        <w:iCs w:val="false"/>
        <w:color w:val="374151"/>
        <w:sz w:val="21"/>
        <w:szCs w:val="21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3" w:color="1B3A6B"/>
      </w:pBdr>
      <w:tabs>
        <w:tab w:val="clear" w:pos="720"/>
        <w:tab w:val="right" w:pos="9026" w:leader="none"/>
      </w:tabs>
      <w:rPr/>
    </w:pPr>
    <w:r>
      <w:rPr>
        <w:rFonts w:eastAsia="Arial" w:cs="Arial"/>
        <w:b/>
        <w:bCs/>
        <w:color w:val="1B3A6B"/>
        <w:sz w:val="18"/>
        <w:szCs w:val="18"/>
      </w:rPr>
      <w:t>Customer Segmentation — Progress Report  |  Sprints 1 &amp; 2</w:t>
    </w:r>
    <w:r>
      <w:rPr>
        <w:rFonts w:eastAsia="Arial" w:cs="Arial"/>
        <w:color w:val="374151"/>
        <w:sz w:val="18"/>
        <w:szCs w:val="18"/>
      </w:rPr>
      <w:tab/>
      <w:t>February 2026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3" w:color="1B3A6B"/>
      </w:pBdr>
      <w:tabs>
        <w:tab w:val="clear" w:pos="720"/>
        <w:tab w:val="right" w:pos="9026" w:leader="none"/>
      </w:tabs>
      <w:rPr/>
    </w:pPr>
    <w:r>
      <w:rPr>
        <w:rFonts w:eastAsia="Arial" w:cs="Arial"/>
        <w:b/>
        <w:bCs/>
        <w:color w:val="1B3A6B"/>
        <w:sz w:val="18"/>
        <w:szCs w:val="18"/>
      </w:rPr>
      <w:t>Customer Segmentation — Progress Report  |  Sprints 1 &amp; 2</w:t>
    </w:r>
    <w:r>
      <w:rPr>
        <w:rFonts w:eastAsia="Arial" w:cs="Arial"/>
        <w:color w:val="374151"/>
        <w:sz w:val="18"/>
        <w:szCs w:val="18"/>
      </w:rPr>
      <w:tab/>
      <w:t>February 2026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1"/>
        <w:szCs w:val="21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1"/>
      <w:szCs w:val="21"/>
      <w:lang w:val="en-US" w:eastAsia="zh-CN" w:bidi="hi-IN"/>
    </w:rPr>
  </w:style>
  <w:style w:type="paragraph" w:styleId="Heading1">
    <w:name w:val="heading 1"/>
    <w:basedOn w:val="Heading"/>
    <w:qFormat/>
    <w:pPr>
      <w:spacing w:before="200" w:after="100"/>
      <w:outlineLvl w:val="0"/>
    </w:pPr>
    <w:rPr>
      <w:rFonts w:ascii="Arial" w:hAnsi="Arial" w:eastAsia="Arial" w:cs="Arial"/>
      <w:b/>
      <w:bCs/>
      <w:color w:val="0F2547"/>
      <w:sz w:val="24"/>
      <w:szCs w:val="24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1"/>
      <w:szCs w:val="21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1"/>
      <w:szCs w:val="21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LibreOffice/26.2.1.2$Linux_X86_64 LibreOffice_project/620$Build-2</Application>
  <AppVersion>15.0000</AppVersion>
  <Pages>4</Pages>
  <Words>1013</Words>
  <Characters>6647</Characters>
  <CharactersWithSpaces>7607</CharactersWithSpaces>
  <Paragraphs>85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2026-03-29T18:24:55Z</dcterms:created>
  <dc:creator>Un-named</dc:creator>
  <dc:description/>
  <dc:language>en-US</dc:language>
  <cp:lastModifiedBy/>
  <dcterms:modified xsi:type="dcterms:W3CDTF">2026-03-29T23:29:45Z</dcterms:modified>
  <cp:revision>2</cp:revision>
  <dc:subject/>
  <dc:title/>
</cp:coreProperties>
</file>