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1 — Introduction, Literature Review, Research Gap and Problem Statement</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Fill the yellow placeholders: affiliation and e-mails under the title, and the venue of reference Thati &amp; Ari in the reference list.</w:t>
            </w:r>
          </w:p>
          <w:p>
            <w:pPr>
              <w:spacing w:after="50"/>
              <w:jc w:val="left"/>
            </w:pPr>
            <w:r>
              <w:rPr>
                <w:rFonts w:ascii="Times New Roman" w:cs="Times New Roman" w:eastAsia="Times New Roman" w:hAnsi="Times New Roman"/>
                <w:sz w:val="19"/>
                <w:szCs w:val="19"/>
              </w:rPr>
              <w:t xml:space="preserve">This document follows the required order: Introduction (importance, background, problem statement, research gap, evidence, aims and objectives), Literature Review with survey tables (19 studies), critical discussion grouped by approach, research gap and problem statement.</w:t>
            </w:r>
          </w:p>
          <w:p>
            <w:pPr>
              <w:spacing w:after="50"/>
              <w:jc w:val="left"/>
            </w:pPr>
            <w:r>
              <w:rPr>
                <w:rFonts w:ascii="Times New Roman" w:cs="Times New Roman" w:eastAsia="Times New Roman" w:hAnsi="Times New Roman"/>
                <w:sz w:val="19"/>
                <w:szCs w:val="19"/>
              </w:rPr>
              <w:t xml:space="preserve">References were checked against the corrections found during the project: Steiner et al. is 2018 (event 2017); GLO is ESSD 2026; the HMA inventory is Kumar &amp; Vijay (Sci. Rep. 2026); the U-ViT study is Jiang et al. (JAG 2025); the 2022 Shishper event is cited to Ullah et al. (2025).</w:t>
            </w:r>
          </w:p>
        </w:tc>
      </w:tr>
    </w:tbl>
    <w:p>
      <w:pPr>
        <w:spacing w:after="120"/>
      </w:pPr>
    </w:p>
    <w:p>
      <w:pPr>
        <w:spacing w:after="100" w:line="252"/>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b/>
          <w:bCs/>
          <w:sz w:val="19"/>
          <w:szCs w:val="19"/>
        </w:rPr>
        <w:t xml:space="preserve">Glacial lake outburst floods (GLOFs) are among the most destructive hazards in high-mountain regions, and the Hunza Valley of Gilgit-Baltistan, Pakistan, has experienced repeated, well-documented events within a single decade. Optical satellite imagery remains the dominant source for glacial-lake monitoring, but cloud cover routinely interrupts observation, while synthetic aperture radar (SAR) penetrates cloud at the cost of higher noise. This paper reviews nineteen studies (2018–2026) on glacial-lake detection, inventorying and GLOF hazard assessment and identifies a persistent separation between the two research strands: fusion-based detection models are rarely validated against a real outburst, and hazard-scoring frameworks typically begin from lake inventories compiled beforehand rather than from lake extents measured by the model itself. We propose a single Sentinel-1 SAR, Sentinel-2 optical and Copernicus DEM fusion pipeline that tracks lake extent as a dense time series at three Hunza-basin sites — Shishper, Khurdopin and a comparison site at Passu — and feeds the resulting area and growth-rate measurements into a transparent hazard index that is evaluated retrospectively against three documented events (Khurdopin 2017, Shishper 2020 and 2022).</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b/>
          <w:bCs/>
          <w:i/>
          <w:iCs/>
          <w:sz w:val="19"/>
          <w:szCs w:val="19"/>
        </w:rPr>
        <w:t xml:space="preserve">Glacial lake outburst flood (GLOF), Sentinel-1, Sentinel-2, sensor fusion, semantic segmentation, U-Net, time series, hazard assessment, Karakoram</w:t>
      </w:r>
    </w:p>
    <w:p>
      <w:pPr>
        <w:pStyle w:val="Heading1"/>
        <w:keepNext/>
        <w:spacing w:after="120" w:before="240"/>
        <w:jc w:val="center"/>
      </w:pPr>
      <w:r>
        <w:rPr>
          <w:rFonts w:ascii="Times New Roman" w:cs="Times New Roman" w:eastAsia="Times New Roman" w:hAnsi="Times New Roman"/>
          <w:sz w:val="22"/>
          <w:szCs w:val="22"/>
        </w:rPr>
        <w:t xml:space="preserve">I. INTRODUCTION</w:t>
      </w:r>
    </w:p>
    <w:p>
      <w:pPr>
        <w:pStyle w:val="Heading2"/>
        <w:keepNext/>
        <w:spacing w:after="80" w:before="160"/>
      </w:pPr>
      <w:r>
        <w:rPr>
          <w:rFonts w:ascii="Times New Roman" w:cs="Times New Roman" w:eastAsia="Times New Roman" w:hAnsi="Times New Roman"/>
          <w:i/>
          <w:iCs/>
          <w:sz w:val="22"/>
          <w:szCs w:val="22"/>
        </w:rPr>
        <w:t xml:space="preserve">A. Importance</w:t>
      </w:r>
    </w:p>
    <w:p>
      <w:pPr>
        <w:spacing w:after="100" w:line="264"/>
        <w:ind w:firstLine="284"/>
        <w:jc w:val="both"/>
      </w:pPr>
      <w:r>
        <w:rPr>
          <w:rFonts w:ascii="Times New Roman" w:cs="Times New Roman" w:eastAsia="Times New Roman" w:hAnsi="Times New Roman"/>
        </w:rPr>
        <w:t xml:space="preserve">Glacial lake outburst floods (GLOFs) are sudden releases of water stored behind ice or moraine dams. They can travel tens of kilometres downstream within hours, destroying bridges, roads, farmland and settlements with little or no warning. A global assessment estimated that around 15 million people live within 50 km of a glacial lake and within 1 km of a potential flood channel, with High Mountain Asia the most exposed region </w:t>
      </w:r>
      <w:r>
        <w:rPr>
          <w:rFonts w:ascii="Times New Roman" w:cs="Times New Roman" w:eastAsia="Times New Roman" w:hAnsi="Times New Roman"/>
        </w:rPr>
        <w:t xml:space="preserve">[1]</w:t>
      </w:r>
      <w:r>
        <w:rPr>
          <w:rFonts w:ascii="Times New Roman" w:cs="Times New Roman" w:eastAsia="Times New Roman" w:hAnsi="Times New Roman"/>
        </w:rPr>
        <w:t xml:space="preserve">. At the same time, glacial lakes are growing rapidly: global glacial-lake volume increased by roughly 48% between 1990 and 2018 </w:t>
      </w:r>
      <w:r>
        <w:rPr>
          <w:rFonts w:ascii="Times New Roman" w:cs="Times New Roman" w:eastAsia="Times New Roman" w:hAnsi="Times New Roman"/>
        </w:rPr>
        <w:t xml:space="preserve">[2]</w:t>
      </w:r>
      <w:r>
        <w:rPr>
          <w:rFonts w:ascii="Times New Roman" w:cs="Times New Roman" w:eastAsia="Times New Roman" w:hAnsi="Times New Roman"/>
        </w:rPr>
        <w:t xml:space="preserve">. The Hunza Valley in the Karakoram range of Gilgit-Baltistan, Pakistan, is one of the most glacier-active valleys in the world and has experienced repeated, well-documented events within a single decade. The surging Khurdopin Glacier dammed the Shimshal River in 2017; the resulting lake formed in March and drained in late July–early August 2017 </w:t>
      </w:r>
      <w:r>
        <w:rPr>
          <w:rFonts w:ascii="Times New Roman" w:cs="Times New Roman" w:eastAsia="Times New Roman" w:hAnsi="Times New Roman"/>
        </w:rPr>
        <w:t xml:space="preserve">[3]</w:t>
      </w:r>
      <w:r>
        <w:rPr>
          <w:rFonts w:ascii="Times New Roman" w:cs="Times New Roman" w:eastAsia="Times New Roman" w:hAnsi="Times New Roman"/>
        </w:rPr>
        <w:t xml:space="preserve">. The ice-dammed lake in front of the surging Shishper Glacier drained repeatedly from 2019 onwards </w:t>
      </w:r>
      <w:r>
        <w:rPr>
          <w:rFonts w:ascii="Times New Roman" w:cs="Times New Roman" w:eastAsia="Times New Roman" w:hAnsi="Times New Roman"/>
        </w:rPr>
        <w:t xml:space="preserve">[4]</w:t>
      </w:r>
      <w:r>
        <w:rPr>
          <w:rFonts w:ascii="Times New Roman" w:cs="Times New Roman" w:eastAsia="Times New Roman" w:hAnsi="Times New Roman"/>
        </w:rPr>
        <w:t xml:space="preserve">, and on 7 May 2022 its outburst destroyed the Hassanabad bridge on the Karakoram Highway </w:t>
      </w:r>
      <w:r>
        <w:rPr>
          <w:rFonts w:ascii="Times New Roman" w:cs="Times New Roman" w:eastAsia="Times New Roman" w:hAnsi="Times New Roman"/>
        </w:rPr>
        <w:t xml:space="preserve">[5]</w:t>
      </w:r>
      <w:r>
        <w:rPr>
          <w:rFonts w:ascii="Times New Roman" w:cs="Times New Roman" w:eastAsia="Times New Roman" w:hAnsi="Times New Roman"/>
        </w:rPr>
        <w:t xml:space="preserve">. These events are recent, documented and recurring, which makes the Hunza basin both a priority for monitoring and an unusually good natural laboratory for testing monitoring methods.</w:t>
      </w:r>
    </w:p>
    <w:p>
      <w:pPr>
        <w:pStyle w:val="Heading2"/>
        <w:keepNext/>
        <w:spacing w:after="80" w:before="160"/>
      </w:pPr>
      <w:r>
        <w:rPr>
          <w:rFonts w:ascii="Times New Roman" w:cs="Times New Roman" w:eastAsia="Times New Roman" w:hAnsi="Times New Roman"/>
          <w:i/>
          <w:iCs/>
          <w:sz w:val="22"/>
          <w:szCs w:val="22"/>
        </w:rPr>
        <w:t xml:space="preserve">B. Background</w:t>
      </w:r>
    </w:p>
    <w:p>
      <w:pPr>
        <w:spacing w:after="100" w:line="264"/>
        <w:ind w:firstLine="284"/>
        <w:jc w:val="both"/>
      </w:pPr>
      <w:r>
        <w:rPr>
          <w:rFonts w:ascii="Times New Roman" w:cs="Times New Roman" w:eastAsia="Times New Roman" w:hAnsi="Times New Roman"/>
        </w:rPr>
        <w:t xml:space="preserve">Satellite remote sensing is the only practical way to monitor remote glacial lakes repeatedly. Optical sensors such as Sentinel-2 </w:t>
      </w:r>
      <w:r>
        <w:rPr>
          <w:rFonts w:ascii="Times New Roman" w:cs="Times New Roman" w:eastAsia="Times New Roman" w:hAnsi="Times New Roman"/>
        </w:rPr>
        <w:t xml:space="preserve">[6]</w:t>
      </w:r>
      <w:r>
        <w:rPr>
          <w:rFonts w:ascii="Times New Roman" w:cs="Times New Roman" w:eastAsia="Times New Roman" w:hAnsi="Times New Roman"/>
        </w:rPr>
        <w:t xml:space="preserve"> provide 10 m multispectral imagery every few days, and water is readily separated from land using spectral indices such as the Normalized Difference Water Index (NDWI) </w:t>
      </w:r>
      <w:r>
        <w:rPr>
          <w:rFonts w:ascii="Times New Roman" w:cs="Times New Roman" w:eastAsia="Times New Roman" w:hAnsi="Times New Roman"/>
        </w:rPr>
        <w:t xml:space="preserve">[7]</w:t>
      </w:r>
      <w:r>
        <w:rPr>
          <w:rFonts w:ascii="Times New Roman" w:cs="Times New Roman" w:eastAsia="Times New Roman" w:hAnsi="Times New Roman"/>
        </w:rPr>
        <w:t xml:space="preserve">. However, optical observation fails under cloud, and cloud is frequent in the Karakoram exactly in the spring and summer months when lakes fill and drain. Synthetic aperture radar (SAR) from Sentinel-1 </w:t>
      </w:r>
      <w:r>
        <w:rPr>
          <w:rFonts w:ascii="Times New Roman" w:cs="Times New Roman" w:eastAsia="Times New Roman" w:hAnsi="Times New Roman"/>
        </w:rPr>
        <w:t xml:space="preserve">[8]</w:t>
      </w:r>
      <w:r>
        <w:rPr>
          <w:rFonts w:ascii="Times New Roman" w:cs="Times New Roman" w:eastAsia="Times New Roman" w:hAnsi="Times New Roman"/>
        </w:rPr>
        <w:t xml:space="preserve"> observes the surface through cloud and in darkness, and calm water appears dark because it reflects the radar pulse away from the sensor; SAR, however, is affected by speckle noise and by layover and shadow in steep terrain. A digital elevation model (DEM) adds terrain context, since lakes form on gentle slopes in valley floors. Deep convolutional networks, in particular the encoder–decoder U-Net </w:t>
      </w:r>
      <w:r>
        <w:rPr>
          <w:rFonts w:ascii="Times New Roman" w:cs="Times New Roman" w:eastAsia="Times New Roman" w:hAnsi="Times New Roman"/>
        </w:rPr>
        <w:t xml:space="preserve">[9]</w:t>
      </w:r>
      <w:r>
        <w:rPr>
          <w:rFonts w:ascii="Times New Roman" w:cs="Times New Roman" w:eastAsia="Times New Roman" w:hAnsi="Times New Roman"/>
        </w:rPr>
        <w:t xml:space="preserve">, have become the standard tool for pixel-wise segmentation of such imagery, and several studies have shown that SAR and optical data carry complementary information about glacial lakes </w:t>
      </w:r>
      <w:r>
        <w:rPr>
          <w:rFonts w:ascii="Times New Roman" w:cs="Times New Roman" w:eastAsia="Times New Roman" w:hAnsi="Times New Roman"/>
        </w:rPr>
        <w:t xml:space="preserve">[10], [11], [12]</w:t>
      </w:r>
      <w:r>
        <w:rPr>
          <w:rFonts w:ascii="Times New Roman" w:cs="Times New Roman" w:eastAsia="Times New Roman" w:hAnsi="Times New Roman"/>
        </w:rPr>
        <w:t xml:space="preserve">. Cloud platforms such as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now make multi-sensor archives accessible without manual downloading, which makes dense multi-year time series feasible for a small team.</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Despite this progress, there is no SAR + optical + DEM deep-learning pipeline that tracks Hunza-basin glacial lakes at event-scale temporal density and feeds the tracked extents directly into a hazard score that is checked against more than one documented GLOF. Optical-only monitoring leaves gaps precisely around events, and hazard assessments in the basin still start from static, manually prepared inventories.</w:t>
      </w:r>
    </w:p>
    <w:p>
      <w:pPr>
        <w:pStyle w:val="Heading2"/>
        <w:keepNext/>
        <w:spacing w:after="80" w:before="160"/>
      </w:pPr>
      <w:r>
        <w:rPr>
          <w:rFonts w:ascii="Times New Roman" w:cs="Times New Roman" w:eastAsia="Times New Roman" w:hAnsi="Times New Roman"/>
          <w:i/>
          <w:iCs/>
          <w:sz w:val="22"/>
          <w:szCs w:val="22"/>
        </w:rPr>
        <w:t xml:space="preserve">D. Research Gap</w:t>
      </w:r>
    </w:p>
    <w:p>
      <w:pPr>
        <w:spacing w:after="100" w:line="264"/>
        <w:ind w:firstLine="284"/>
        <w:jc w:val="both"/>
      </w:pPr>
      <w:r>
        <w:rPr>
          <w:rFonts w:ascii="Times New Roman" w:cs="Times New Roman" w:eastAsia="Times New Roman" w:hAnsi="Times New Roman"/>
        </w:rPr>
        <w:t xml:space="preserve">The literature reviewed in Section II splits into two strands that rarely meet. Detection studies build increasingly accurate segmentation models — including SAR–optical fusion and foundation models — but almost never check their output against a real outburst. Hazard and susceptibility studies validate against Hunza-basin events but start from lake inventories that were compiled beforehand, rather than from lake extents measured by the model itself </w:t>
      </w:r>
      <w:r>
        <w:rPr>
          <w:rFonts w:ascii="Times New Roman" w:cs="Times New Roman" w:eastAsia="Times New Roman" w:hAnsi="Times New Roman"/>
        </w:rPr>
        <w:t xml:space="preserve">[14], [15]</w:t>
      </w:r>
      <w:r>
        <w:rPr>
          <w:rFonts w:ascii="Times New Roman" w:cs="Times New Roman" w:eastAsia="Times New Roman" w:hAnsi="Times New Roman"/>
        </w:rPr>
        <w:t xml:space="preserve">. Moreover, the well-documented 2017 Khurdopin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not been used as a machine-learning validation case, and no study evaluates a single pipeline against several events in the same basin.</w:t>
      </w:r>
    </w:p>
    <w:p>
      <w:pPr>
        <w:pStyle w:val="Heading2"/>
        <w:keepNext/>
        <w:spacing w:after="80" w:before="160"/>
      </w:pPr>
      <w:r>
        <w:rPr>
          <w:rFonts w:ascii="Times New Roman" w:cs="Times New Roman" w:eastAsia="Times New Roman" w:hAnsi="Times New Roman"/>
          <w:i/>
          <w:iCs/>
          <w:sz w:val="22"/>
          <w:szCs w:val="22"/>
        </w:rPr>
        <w:t xml:space="preserve">E. Evidence</w:t>
      </w:r>
    </w:p>
    <w:p>
      <w:pPr>
        <w:spacing w:after="100" w:line="264"/>
        <w:ind w:firstLine="284"/>
        <w:jc w:val="both"/>
      </w:pPr>
      <w:r>
        <w:rPr>
          <w:rFonts w:ascii="Times New Roman" w:cs="Times New Roman" w:eastAsia="Times New Roman" w:hAnsi="Times New Roman"/>
        </w:rPr>
        <w:t xml:space="preserve">The numbers gathered in this review make the gap concrete. The only fusion-based detection study set in this region reports about 89% detection accuracy but is not tested on Hunza-basin lakes or against a hazard outcome </w:t>
      </w:r>
      <w:r>
        <w:rPr>
          <w:rFonts w:ascii="Times New Roman" w:cs="Times New Roman" w:eastAsia="Times New Roman" w:hAnsi="Times New Roman"/>
        </w:rPr>
        <w:t xml:space="preserve">[12]</w:t>
      </w:r>
      <w:r>
        <w:rPr>
          <w:rFonts w:ascii="Times New Roman" w:cs="Times New Roman" w:eastAsia="Times New Roman" w:hAnsi="Times New Roman"/>
        </w:rPr>
        <w:t xml:space="preserve">. A side-by-side sensor comparison in Bhutan found that SAR alone reached an F1-score of 0.74 against 0.91 for high-resolution optical imagery on the same lakes </w:t>
      </w:r>
      <w:r>
        <w:rPr>
          <w:rFonts w:ascii="Times New Roman" w:cs="Times New Roman" w:eastAsia="Times New Roman" w:hAnsi="Times New Roman"/>
        </w:rPr>
        <w:t xml:space="preserve">[11]</w:t>
      </w:r>
      <w:r>
        <w:rPr>
          <w:rFonts w:ascii="Times New Roman" w:cs="Times New Roman" w:eastAsia="Times New Roman" w:hAnsi="Times New Roman"/>
        </w:rPr>
        <w:t xml:space="preserve">, which is exactly the motivation for fusing rather than replacing optical data. The Hunza-basin susceptibility study by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reports high scores for Shishper (0.94) and Passu (0.69) but uses a static inventory, and the Shishper 2022 risk assessment of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reproduces the measured flood but relies on field data rather than an automated pipeline. Foundation-model approaches report the highest segmentation scores (IoU up to 0.96) but have not been run on Hunza-basin lakes </w:t>
      </w:r>
      <w:r>
        <w:rPr>
          <w:rFonts w:ascii="Times New Roman" w:cs="Times New Roman" w:eastAsia="Times New Roman" w:hAnsi="Times New Roman"/>
        </w:rPr>
        <w:t xml:space="preserve">[16], [17]</w:t>
      </w:r>
      <w:r>
        <w:rPr>
          <w:rFonts w:ascii="Times New Roman" w:cs="Times New Roman" w:eastAsia="Times New Roman" w:hAnsi="Times New Roman"/>
        </w:rPr>
        <w:t xml:space="preserve">.</w:t>
      </w:r>
    </w:p>
    <w:p>
      <w:pPr>
        <w:pStyle w:val="Heading2"/>
        <w:keepNext/>
        <w:spacing w:after="80" w:before="160"/>
      </w:pPr>
      <w:r>
        <w:rPr>
          <w:rFonts w:ascii="Times New Roman" w:cs="Times New Roman" w:eastAsia="Times New Roman" w:hAnsi="Times New Roman"/>
          <w:i/>
          <w:iCs/>
          <w:sz w:val="22"/>
          <w:szCs w:val="22"/>
        </w:rPr>
        <w:t xml:space="preserve">F. Aims and Objectives</w:t>
      </w:r>
    </w:p>
    <w:p>
      <w:pPr>
        <w:spacing w:after="100" w:line="264"/>
        <w:ind w:firstLine="284"/>
        <w:jc w:val="both"/>
      </w:pPr>
      <w:r>
        <w:rPr>
          <w:rFonts w:ascii="Times New Roman" w:cs="Times New Roman" w:eastAsia="Times New Roman" w:hAnsi="Times New Roman"/>
        </w:rPr>
        <w:t xml:space="preserve">This project aims to close the gap at a scale that fits one semester and a three-person team, with one site owned end-to-end by each member. The specific objectives are to:</w:t>
      </w:r>
    </w:p>
    <w:p>
      <w:pPr>
        <w:pStyle w:val="ListParagraph"/>
        <w:numPr>
          <w:ilvl w:val="0"/>
          <w:numId w:val="2"/>
        </w:numPr>
        <w:spacing w:after="60" w:line="252"/>
        <w:jc w:val="both"/>
      </w:pPr>
      <w:r>
        <w:rPr>
          <w:rFonts w:ascii="Times New Roman" w:cs="Times New Roman" w:eastAsia="Times New Roman" w:hAnsi="Times New Roman"/>
        </w:rPr>
        <w:t xml:space="preserve">build a reproducible pipeline that acquires and co-registers Sentinel-1, Sentinel-2 and Copernicus DEM data over three Hunza-basin sites for every available acquisition in event-centred and seasonal windows;</w:t>
      </w:r>
    </w:p>
    <w:p>
      <w:pPr>
        <w:pStyle w:val="ListParagraph"/>
        <w:numPr>
          <w:ilvl w:val="0"/>
          <w:numId w:val="2"/>
        </w:numPr>
        <w:spacing w:after="60" w:line="252"/>
        <w:jc w:val="both"/>
      </w:pPr>
      <w:r>
        <w:rPr>
          <w:rFonts w:ascii="Times New Roman" w:cs="Times New Roman" w:eastAsia="Times New Roman" w:hAnsi="Times New Roman"/>
        </w:rPr>
        <w:t xml:space="preserve">train and compare an optical-only U-Net baseline, a radar-only ablation and an early-fusion SAR + optical + DEM U-Net, including under simulated complete cloud cover;</w:t>
      </w:r>
    </w:p>
    <w:p>
      <w:pPr>
        <w:pStyle w:val="ListParagraph"/>
        <w:numPr>
          <w:ilvl w:val="0"/>
          <w:numId w:val="2"/>
        </w:numPr>
        <w:spacing w:after="60" w:line="252"/>
        <w:jc w:val="both"/>
      </w:pPr>
      <w:r>
        <w:rPr>
          <w:rFonts w:ascii="Times New Roman" w:cs="Times New Roman" w:eastAsia="Times New Roman" w:hAnsi="Times New Roman"/>
        </w:rPr>
        <w:t xml:space="preserve">convert the fusion model's per-date lake masks — including radar-only dates — into lake-area and growth-rate time series;</w:t>
      </w:r>
    </w:p>
    <w:p>
      <w:pPr>
        <w:pStyle w:val="ListParagraph"/>
        <w:numPr>
          <w:ilvl w:val="0"/>
          <w:numId w:val="2"/>
        </w:numPr>
        <w:spacing w:after="60" w:line="252"/>
        <w:jc w:val="both"/>
      </w:pPr>
      <w:r>
        <w:rPr>
          <w:rFonts w:ascii="Times New Roman" w:cs="Times New Roman" w:eastAsia="Times New Roman" w:hAnsi="Times New Roman"/>
        </w:rPr>
        <w:t xml:space="preserve">combine these measurements with terrain slope into a transparent hazard index; and</w:t>
      </w:r>
    </w:p>
    <w:p>
      <w:pPr>
        <w:pStyle w:val="ListParagraph"/>
        <w:numPr>
          <w:ilvl w:val="0"/>
          <w:numId w:val="2"/>
        </w:numPr>
        <w:spacing w:after="60" w:line="252"/>
        <w:jc w:val="both"/>
      </w:pPr>
      <w:r>
        <w:rPr>
          <w:rFonts w:ascii="Times New Roman" w:cs="Times New Roman" w:eastAsia="Times New Roman" w:hAnsi="Times New Roman"/>
        </w:rPr>
        <w:t xml:space="preserve">test retrospectively whether the index rises before the documented Khurdopin (2017) and Shishper (2020, 2022) events while remaining lower at the comparison site over the same periods.</w:t>
      </w:r>
    </w:p>
    <w:p>
      <w:pPr>
        <w:spacing w:after="100" w:line="264"/>
        <w:ind w:firstLine="284"/>
        <w:jc w:val="both"/>
      </w:pPr>
      <w:r>
        <w:rPr>
          <w:rFonts w:ascii="Times New Roman" w:cs="Times New Roman" w:eastAsia="Times New Roman" w:hAnsi="Times New Roman"/>
        </w:rPr>
        <w:t xml:space="preserve">The objectives correspond to three research questions. </w:t>
      </w:r>
      <w:r>
        <w:rPr>
          <w:rFonts w:ascii="Times New Roman" w:cs="Times New Roman" w:eastAsia="Times New Roman" w:hAnsi="Times New Roman"/>
          <w:b/>
          <w:bCs/>
        </w:rPr>
        <w:t xml:space="preserve">RQ1:</w:t>
      </w:r>
      <w:r>
        <w:rPr>
          <w:rFonts w:ascii="Times New Roman" w:cs="Times New Roman" w:eastAsia="Times New Roman" w:hAnsi="Times New Roman"/>
        </w:rPr>
        <w:t xml:space="preserve"> Does SAR + optical + DEM fusion change segmentation accuracy (IoU, F1) relative to optical-only and radar-only models, and how robust is each model when optical data are unavailable? </w:t>
      </w:r>
      <w:r>
        <w:rPr>
          <w:rFonts w:ascii="Times New Roman" w:cs="Times New Roman" w:eastAsia="Times New Roman" w:hAnsi="Times New Roman"/>
          <w:b/>
          <w:bCs/>
        </w:rPr>
        <w:t xml:space="preserve">RQ2:</w:t>
      </w:r>
      <w:r>
        <w:rPr>
          <w:rFonts w:ascii="Times New Roman" w:cs="Times New Roman" w:eastAsia="Times New Roman" w:hAnsi="Times New Roman"/>
        </w:rPr>
        <w:t xml:space="preserve"> What lake-area and growth-rate patterns are observed at the three sites, and how do they behave around each documented event? </w:t>
      </w:r>
      <w:r>
        <w:rPr>
          <w:rFonts w:ascii="Times New Roman" w:cs="Times New Roman" w:eastAsia="Times New Roman" w:hAnsi="Times New Roman"/>
          <w:b/>
          <w:bCs/>
        </w:rPr>
        <w:t xml:space="preserve">RQ3:</w:t>
      </w:r>
      <w:r>
        <w:rPr>
          <w:rFonts w:ascii="Times New Roman" w:cs="Times New Roman" w:eastAsia="Times New Roman" w:hAnsi="Times New Roman"/>
        </w:rPr>
        <w:t xml:space="preserve"> Does the hazard index behave differently before the documented events than at the comparison site over the same periods? These are research questions, not predetermined conclusions; the retrospective analysis is not an operational early-warning system.</w:t>
      </w:r>
    </w:p>
    <w:p>
      <w:pPr>
        <w:pStyle w:val="Heading1"/>
        <w:keepNext/>
        <w:spacing w:after="120" w:before="240"/>
        <w:jc w:val="center"/>
      </w:pPr>
      <w:r>
        <w:rPr>
          <w:rFonts w:ascii="Times New Roman" w:cs="Times New Roman" w:eastAsia="Times New Roman" w:hAnsi="Times New Roman"/>
          <w:sz w:val="22"/>
          <w:szCs w:val="22"/>
        </w:rPr>
        <w:t xml:space="preserve">II. LITERATURE REVIEW</w:t>
      </w:r>
    </w:p>
    <w:p>
      <w:pPr>
        <w:spacing w:after="100" w:line="264"/>
        <w:ind w:firstLine="284"/>
        <w:jc w:val="both"/>
      </w:pPr>
      <w:r>
        <w:rPr>
          <w:rFonts w:ascii="Times New Roman" w:cs="Times New Roman" w:eastAsia="Times New Roman" w:hAnsi="Times New Roman"/>
        </w:rPr>
        <w:t xml:space="preserve">We reviewed nineteen studies published between 2018 and 2026; fifteen of them appeared in 2022 or later.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summarise, for each study, the method, dataset and region, evaluation metrics, reported performance and main limitation. The studies are grouped into rule-based and single-sensor detection (</w:t>
      </w:r>
      <w:r>
        <w:rPr>
          <w:rFonts w:ascii="Times New Roman" w:cs="Times New Roman" w:eastAsia="Times New Roman" w:hAnsi="Times New Roman"/>
        </w:rPr>
        <w:t xml:space="preserve">Table I</w:t>
      </w:r>
      <w:r>
        <w:rPr>
          <w:rFonts w:ascii="Times New Roman" w:cs="Times New Roman" w:eastAsia="Times New Roman" w:hAnsi="Times New Roman"/>
        </w:rPr>
        <w:t xml:space="preserve">), fusion and foundation-model detection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inventory, hazard and event-documentation studies (</w:t>
      </w:r>
      <w:r>
        <w:rPr>
          <w:rFonts w:ascii="Times New Roman" w:cs="Times New Roman" w:eastAsia="Times New Roman" w:hAnsi="Times New Roman"/>
        </w:rPr>
        <w:t xml:space="preserve">Table III</w:t>
      </w:r>
      <w:r>
        <w:rPr>
          <w:rFonts w:ascii="Times New Roman" w:cs="Times New Roman" w:eastAsia="Times New Roman" w:hAnsi="Times New Roman"/>
        </w:rPr>
        <w:t xml:space="preserve">).</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LITERATURE SURVEY (PART I): RULE-BASED AND SINGLE-SENSOR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Wangchuk &amp; Bolch </w:t>
            </w:r>
            <w:r>
              <w:rPr>
                <w:rFonts w:ascii="Times New Roman" w:cs="Times New Roman" w:eastAsia="Times New Roman" w:hAnsi="Times New Roman"/>
                <w:b w:val="false"/>
                <w:bCs w:val="false"/>
                <w:sz w:val="15"/>
                <w:szCs w:val="15"/>
              </w:rPr>
              <w:t xml:space="preserve">[10]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 rule-based (GLakeMap)</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8 alpine sites (HMA, Alps, Andes)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Per-site validation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agreement with reference outlines; no single global accuracy</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Thresholds need site-specific tuning; not a learned deep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Kaushik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(GLNet) </w:t>
            </w:r>
            <w:r>
              <w:rPr>
                <w:rFonts w:ascii="Times New Roman" w:cs="Times New Roman" w:eastAsia="Times New Roman" w:hAnsi="Times New Roman"/>
                <w:b w:val="false"/>
                <w:bCs w:val="false"/>
                <w:sz w:val="15"/>
                <w:szCs w:val="15"/>
              </w:rPr>
              <w:t xml:space="preserve">[18]</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2022</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 CNN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Multispectral + thermal + microwave + DEM</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0.98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many auxiliary layers; transferability not independently confirmed</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Thati &amp; Ari </w:t>
            </w:r>
            <w:r>
              <w:rPr>
                <w:rFonts w:ascii="Times New Roman" w:cs="Times New Roman" w:eastAsia="Times New Roman" w:hAnsi="Times New Roman"/>
                <w:b w:val="false"/>
                <w:bCs w:val="false"/>
                <w:sz w:val="15"/>
                <w:szCs w:val="15"/>
              </w:rPr>
              <w:t xml:space="preserve">[19]</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Landsat-8; Chandra-Bhaga basin (107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95.98%, R 95.23%, F1 94.23%</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Single optical sensor; small basin; no SAR</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Yin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Improved YOLOv5-Seg (attention)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High Mountain Asia (23,108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mAP@0.5,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0.95, R 0.93, mAP 0.96, F1 0.94</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Optical-only, cloud-sensitive; not evaluated in Karakoram</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Zhang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 interference-mask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 (Landsat/S2-class); Hindu Kush-Karakoram-Himalaya, 2000–2022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Change statistics</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325 additional lakes; area +72.58 ± 6.20 km²</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Segmentation accuracy not disclosed; optical-only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Adhikari &amp; Regmi </w:t>
            </w:r>
            <w:r>
              <w:rPr>
                <w:rFonts w:ascii="Times New Roman" w:cs="Times New Roman" w:eastAsia="Times New Roman" w:hAnsi="Times New Roman"/>
                <w:b w:val="false"/>
                <w:bCs w:val="false"/>
                <w:sz w:val="15"/>
                <w:szCs w:val="15"/>
              </w:rPr>
              <w:t xml:space="preserve">[22]</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EfficientNet-B3, time-series segmentation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only (5-yr archive); 4 Nepal lakes</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F1, IoU, P, R</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0.9958, F1 0.9538, IoU 0.9130</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SAR-only; 4 lakes; preprint</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LITERATURE SURVEY (PART II): FUSION, MULTISOURCE AND FOUNDATION-MODEL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Ali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input-level SAR + optical fusion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PlanetScope; Karakoram &amp; Hindu Kush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Detection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 89%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Few Karakoram training lakes; not tested in Hunza basin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Mustafa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[23]</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Machine learning, multisource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Passu/Batura glaciers, Hunza</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 at abstract level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 unavailable; one glacier; no hazard score</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Pathak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SRTM DEM (+ PlanetScope); Himachal Pradesh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Classification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93.69% (S1+S2+DEM); 94.44% with Planet</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Confuses glaciers with supraglacial lakes; classical ML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Xu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DeepLabv3+ per sensor (not fused)</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S2, PlanetScope, Landsat-8; Bhutan (2,563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 0.74 (S1) to 0.91 (Planet RGB)</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Sensors tested separately, not a fusion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Jiang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Prithvi-based U-ViT geo-foundation model</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fusion; North Pakistan (NPK) dataset</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0.894 (vs &lt; 0.80 for CNN baselines)</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Heavy compute; two regional datasets 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Abdrash (CryoSentinel) </w:t>
            </w:r>
            <w:r>
              <w:rPr>
                <w:rFonts w:ascii="Times New Roman" w:cs="Times New Roman" w:eastAsia="Times New Roman" w:hAnsi="Times New Roman"/>
                <w:b w:val="false"/>
                <w:bCs w:val="false"/>
                <w:sz w:val="15"/>
                <w:szCs w:val="15"/>
              </w:rPr>
              <w:t xml:space="preserve">[17]</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TerraMind foundation model + UperNet</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Central Asia (Tien Shan)</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IoU</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Val. 0.9557; held-out spatial 0.9082</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Non-peer-reviewed preprint; not Karakoram</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LITERATURE SURVEY (PART III): INVENTORY, TIME-SERIES, HAZARD AND EVENT-DOCUMENTATION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Shugar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Landsat water classification (Google Earth Engine)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glacial lakes, 1990–2018</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Area / volume change</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lake volume ≈ +48% (1990–2018)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Multi-year composites; optical-only; no event-scale tracking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Kumar &amp; Vijay </w:t>
            </w:r>
            <w:r>
              <w:rPr>
                <w:rFonts w:ascii="Times New Roman" w:cs="Times New Roman" w:eastAsia="Times New Roman" w:hAnsi="Times New Roman"/>
                <w:b w:val="false"/>
                <w:bCs w:val="false"/>
                <w:sz w:val="15"/>
                <w:szCs w:val="15"/>
              </w:rPr>
              <w:t xml:space="preserve">[25]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inventory from fused Landsat-8 + S1/S2 + Copernicus DEM</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Mountain Asia, region-wide</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Positional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Median displacement 8.12 m (≈ 0.8 S2 pixel)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Geometric accuracy only; no IoU/F1</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Rawlins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(GLO) </w:t>
            </w:r>
            <w:r>
              <w:rPr>
                <w:rFonts w:ascii="Times New Roman" w:cs="Times New Roman" w:eastAsia="Times New Roman" w:hAnsi="Times New Roman"/>
                <w:b w:val="false"/>
                <w:bCs w:val="false"/>
                <w:sz w:val="15"/>
                <w:szCs w:val="15"/>
              </w:rPr>
              <w:t xml:space="preserve">[26]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deep-learning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Nepal &amp; transboundary catchments, 2017–2024</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0.80–0.92</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Annual product; Nepal focus; not Gilgit-Baltistan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Muneeb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2021</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Analytic Hierarchy Process (multi-criteria)</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 SRTM DEM + expert weights; Hunza River Basin</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Qualitative vs observed expansion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Susceptibility: Shishper 0.94, Passu 0.69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Subjective weights; static inventory; no deep learning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Ullah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Integrated hazard–vulnerability–risk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Field + remote sensing; Shishper event of 7 May 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depth/velocity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Reproduces observed flood behaviour</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field data; no automated detection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Abbas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13 ML / DL / hybrid susceptibility models</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Geospatial factors; Central Karakoram National Park</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AUC (ROC)</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Best AUC 0.83 (GBM); hybrids 0.81</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Relies on a pre-existing lake inventory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Steiner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[3]</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2018</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Remote sensing (DEM, Landsat, Planet), feature tracking</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Glacier, Shimshal; 2017 surge</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velocities</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Documents surge and dammed-lake formation/drainage in 2017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Descriptive; no segmentation model or hazard score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Critical Discussion</w:t>
      </w:r>
    </w:p>
    <w:p>
      <w:pPr>
        <w:pStyle w:val="Heading3"/>
        <w:keepNext/>
        <w:spacing w:after="60" w:before="100"/>
        <w:ind w:firstLine="284"/>
      </w:pPr>
      <w:r>
        <w:rPr>
          <w:rFonts w:ascii="Times New Roman" w:cs="Times New Roman" w:eastAsia="Times New Roman" w:hAnsi="Times New Roman"/>
          <w:i/>
          <w:iCs/>
          <w:sz w:val="21"/>
          <w:szCs w:val="21"/>
        </w:rPr>
        <w:t xml:space="preserve">1) Rule-based and classical machine learning:</w:t>
      </w:r>
    </w:p>
    <w:p>
      <w:pPr>
        <w:spacing w:after="100" w:line="264"/>
        <w:ind w:firstLine="284"/>
        <w:jc w:val="both"/>
      </w:pPr>
      <w:r>
        <w:rPr>
          <w:rFonts w:ascii="Times New Roman" w:cs="Times New Roman" w:eastAsia="Times New Roman" w:hAnsi="Times New Roman"/>
        </w:rPr>
        <w:t xml:space="preserve">Rule-based and classical machine-learning approaches — the random-forest GLakeMap of Wangchuk and Bolch </w:t>
      </w:r>
      <w:r>
        <w:rPr>
          <w:rFonts w:ascii="Times New Roman" w:cs="Times New Roman" w:eastAsia="Times New Roman" w:hAnsi="Times New Roman"/>
        </w:rPr>
        <w:t xml:space="preserve">[10]</w:t>
      </w:r>
      <w:r>
        <w:rPr>
          <w:rFonts w:ascii="Times New Roman" w:cs="Times New Roman" w:eastAsia="Times New Roman" w:hAnsi="Times New Roman"/>
        </w:rPr>
        <w:t xml:space="preserve">, the multisource random forest of Pathak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[24]</w:t>
      </w:r>
      <w:r>
        <w:rPr>
          <w:rFonts w:ascii="Times New Roman" w:cs="Times New Roman" w:eastAsia="Times New Roman" w:hAnsi="Times New Roman"/>
        </w:rPr>
        <w:t xml:space="preserve"> and the Passu/Batura study of Mustafa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[23]</w:t>
      </w:r>
      <w:r>
        <w:rPr>
          <w:rFonts w:ascii="Times New Roman" w:cs="Times New Roman" w:eastAsia="Times New Roman" w:hAnsi="Times New Roman"/>
        </w:rPr>
        <w:t xml:space="preserve"> — are interpretable and need little training data, and they were the first to show that Sentinel-1, Sentinel-2 and DEM data are complementary for lakes. Their weakness is reliance on hand-set thresholds and engineered features that must be re-tuned for each site, and they confuse glaciers with supraglacial lakes </w:t>
      </w:r>
      <w:r>
        <w:rPr>
          <w:rFonts w:ascii="Times New Roman" w:cs="Times New Roman" w:eastAsia="Times New Roman" w:hAnsi="Times New Roman"/>
        </w:rPr>
        <w:t xml:space="preserve">[24]</w:t>
      </w:r>
      <w:r>
        <w:rPr>
          <w:rFonts w:ascii="Times New Roman" w:cs="Times New Roman" w:eastAsia="Times New Roman" w:hAnsi="Times New Roman"/>
        </w:rPr>
        <w:t xml:space="preserve">.</w:t>
      </w:r>
    </w:p>
    <w:p>
      <w:pPr>
        <w:pStyle w:val="Heading3"/>
        <w:keepNext/>
        <w:spacing w:after="60" w:before="100"/>
        <w:ind w:firstLine="284"/>
      </w:pPr>
      <w:r>
        <w:rPr>
          <w:rFonts w:ascii="Times New Roman" w:cs="Times New Roman" w:eastAsia="Times New Roman" w:hAnsi="Times New Roman"/>
          <w:i/>
          <w:iCs/>
          <w:sz w:val="21"/>
          <w:szCs w:val="21"/>
        </w:rPr>
        <w:t xml:space="preserve">2) Single-sensor deep learning:</w:t>
      </w:r>
    </w:p>
    <w:p>
      <w:pPr>
        <w:spacing w:after="100" w:line="264"/>
        <w:ind w:firstLine="284"/>
        <w:jc w:val="both"/>
      </w:pPr>
      <w:r>
        <w:rPr>
          <w:rFonts w:ascii="Times New Roman" w:cs="Times New Roman" w:eastAsia="Times New Roman" w:hAnsi="Times New Roman"/>
        </w:rPr>
        <w:t xml:space="preserve">CNN and U-Net models trained on one sensor reach high scores: F1 of about 0.94 on Landsat-8 </w:t>
      </w:r>
      <w:r>
        <w:rPr>
          <w:rFonts w:ascii="Times New Roman" w:cs="Times New Roman" w:eastAsia="Times New Roman" w:hAnsi="Times New Roman"/>
        </w:rPr>
        <w:t xml:space="preserve">[19]</w:t>
      </w:r>
      <w:r>
        <w:rPr>
          <w:rFonts w:ascii="Times New Roman" w:cs="Times New Roman" w:eastAsia="Times New Roman" w:hAnsi="Times New Roman"/>
        </w:rPr>
        <w:t xml:space="preserve"> and Sentinel-2 </w:t>
      </w:r>
      <w:r>
        <w:rPr>
          <w:rFonts w:ascii="Times New Roman" w:cs="Times New Roman" w:eastAsia="Times New Roman" w:hAnsi="Times New Roman"/>
        </w:rPr>
        <w:t xml:space="preserve">[20]</w:t>
      </w:r>
      <w:r>
        <w:rPr>
          <w:rFonts w:ascii="Times New Roman" w:cs="Times New Roman" w:eastAsia="Times New Roman" w:hAnsi="Times New Roman"/>
        </w:rPr>
        <w:t xml:space="preserve">, and 0.95 with SAR alone on four targeted Nepal lakes </w:t>
      </w:r>
      <w:r>
        <w:rPr>
          <w:rFonts w:ascii="Times New Roman" w:cs="Times New Roman" w:eastAsia="Times New Roman" w:hAnsi="Times New Roman"/>
        </w:rPr>
        <w:t xml:space="preserve">[22]</w:t>
      </w:r>
      <w:r>
        <w:rPr>
          <w:rFonts w:ascii="Times New Roman" w:cs="Times New Roman" w:eastAsia="Times New Roman" w:hAnsi="Times New Roman"/>
        </w:rPr>
        <w:t xml:space="preserve">. Large-scale optical frameworks such as Zhang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[21]</w:t>
      </w:r>
      <w:r>
        <w:rPr>
          <w:rFonts w:ascii="Times New Roman" w:cs="Times New Roman" w:eastAsia="Times New Roman" w:hAnsi="Times New Roman"/>
        </w:rPr>
        <w:t xml:space="preserve"> extend mapping to the whole Hindu Kush-Karakoram-Himalaya. Optical models, however, inherit optical's core weakness — they cannot see through cloud — while SAR-only models are tested on very few lakes. The GLNet model </w:t>
      </w:r>
      <w:r>
        <w:rPr>
          <w:rFonts w:ascii="Times New Roman" w:cs="Times New Roman" w:eastAsia="Times New Roman" w:hAnsi="Times New Roman"/>
        </w:rPr>
        <w:t xml:space="preserve">[18]</w:t>
      </w:r>
      <w:r>
        <w:rPr>
          <w:rFonts w:ascii="Times New Roman" w:cs="Times New Roman" w:eastAsia="Times New Roman" w:hAnsi="Times New Roman"/>
        </w:rPr>
        <w:t xml:space="preserve"> reaches 0.98 accuracy but depends on several auxiliary data layers whose availability limits transfer.</w:t>
      </w:r>
    </w:p>
    <w:p>
      <w:pPr>
        <w:pStyle w:val="Heading3"/>
        <w:keepNext/>
        <w:spacing w:after="60" w:before="100"/>
        <w:ind w:firstLine="284"/>
      </w:pPr>
      <w:r>
        <w:rPr>
          <w:rFonts w:ascii="Times New Roman" w:cs="Times New Roman" w:eastAsia="Times New Roman" w:hAnsi="Times New Roman"/>
          <w:i/>
          <w:iCs/>
          <w:sz w:val="21"/>
          <w:szCs w:val="21"/>
        </w:rPr>
        <w:t xml:space="preserve">3) Multi-sensor fusion:</w:t>
      </w:r>
    </w:p>
    <w:p>
      <w:pPr>
        <w:spacing w:after="100" w:line="264"/>
        <w:ind w:firstLine="284"/>
        <w:jc w:val="both"/>
      </w:pPr>
      <w:r>
        <w:rPr>
          <w:rFonts w:ascii="Times New Roman" w:cs="Times New Roman" w:eastAsia="Times New Roman" w:hAnsi="Times New Roman"/>
        </w:rPr>
        <w:t xml:space="preserve">Genuine fusion remains rare. Ali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[12]</w:t>
      </w:r>
      <w:r>
        <w:rPr>
          <w:rFonts w:ascii="Times New Roman" w:cs="Times New Roman" w:eastAsia="Times New Roman" w:hAnsi="Times New Roman"/>
        </w:rPr>
        <w:t xml:space="preserve"> fuse SAR and optical channels at the input level with a U-Net in the Karakoram and Hindu Kush and are the closest match to this project's method, but they report accuracy only (≈ 89%) and do not test Hunza-basin lakes. Xu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[11]</w:t>
      </w:r>
      <w:r>
        <w:rPr>
          <w:rFonts w:ascii="Times New Roman" w:cs="Times New Roman" w:eastAsia="Times New Roman" w:hAnsi="Times New Roman"/>
        </w:rPr>
        <w:t xml:space="preserve"> evaluate each sensor separately rather than fusing them, yet provide the clearest evidence that SAR alone (F1 0.74) trails optical (F1 0.91), which argues for fusion rather than replacement.</w:t>
      </w:r>
    </w:p>
    <w:p>
      <w:pPr>
        <w:pStyle w:val="Heading3"/>
        <w:keepNext/>
        <w:spacing w:after="60" w:before="100"/>
        <w:ind w:firstLine="284"/>
      </w:pPr>
      <w:r>
        <w:rPr>
          <w:rFonts w:ascii="Times New Roman" w:cs="Times New Roman" w:eastAsia="Times New Roman" w:hAnsi="Times New Roman"/>
          <w:i/>
          <w:iCs/>
          <w:sz w:val="21"/>
          <w:szCs w:val="21"/>
        </w:rPr>
        <w:t xml:space="preserve">4) Foundation models:</w:t>
      </w:r>
    </w:p>
    <w:p>
      <w:pPr>
        <w:spacing w:after="100" w:line="264"/>
        <w:ind w:firstLine="284"/>
        <w:jc w:val="both"/>
      </w:pPr>
      <w:r>
        <w:rPr>
          <w:rFonts w:ascii="Times New Roman" w:cs="Times New Roman" w:eastAsia="Times New Roman" w:hAnsi="Times New Roman"/>
        </w:rPr>
        <w:t xml:space="preserve">Geo-foundation models fuse SAR and optical data through large pretrained transformer backbones and report the strongest numbers in this review: F1 0.894 on the North Pakistan dataset </w:t>
      </w:r>
      <w:r>
        <w:rPr>
          <w:rFonts w:ascii="Times New Roman" w:cs="Times New Roman" w:eastAsia="Times New Roman" w:hAnsi="Times New Roman"/>
        </w:rPr>
        <w:t xml:space="preserve">[16]</w:t>
      </w:r>
      <w:r>
        <w:rPr>
          <w:rFonts w:ascii="Times New Roman" w:cs="Times New Roman" w:eastAsia="Times New Roman" w:hAnsi="Times New Roman"/>
        </w:rPr>
        <w:t xml:space="preserve"> and IoU up to 0.9557 for CryoSentinel </w:t>
      </w:r>
      <w:r>
        <w:rPr>
          <w:rFonts w:ascii="Times New Roman" w:cs="Times New Roman" w:eastAsia="Times New Roman" w:hAnsi="Times New Roman"/>
        </w:rPr>
        <w:t xml:space="preserve">[17]</w:t>
      </w:r>
      <w:r>
        <w:rPr>
          <w:rFonts w:ascii="Times New Roman" w:cs="Times New Roman" w:eastAsia="Times New Roman" w:hAnsi="Times New Roman"/>
        </w:rPr>
        <w:t xml:space="preserve">. Neither has been run on Hunza-basin lakes, both are computationally heavy for a semester project, and CryoSentinel is an unreviewed preprint validated only in Central Asia.</w:t>
      </w:r>
    </w:p>
    <w:p>
      <w:pPr>
        <w:pStyle w:val="Heading3"/>
        <w:keepNext/>
        <w:spacing w:after="60" w:before="100"/>
        <w:ind w:firstLine="284"/>
      </w:pPr>
      <w:r>
        <w:rPr>
          <w:rFonts w:ascii="Times New Roman" w:cs="Times New Roman" w:eastAsia="Times New Roman" w:hAnsi="Times New Roman"/>
          <w:i/>
          <w:iCs/>
          <w:sz w:val="21"/>
          <w:szCs w:val="21"/>
        </w:rPr>
        <w:t xml:space="preserve">5) Inventories and time series:</w:t>
      </w:r>
    </w:p>
    <w:p>
      <w:pPr>
        <w:spacing w:after="100" w:line="264"/>
        <w:ind w:firstLine="284"/>
        <w:jc w:val="both"/>
      </w:pPr>
      <w:r>
        <w:rPr>
          <w:rFonts w:ascii="Times New Roman" w:cs="Times New Roman" w:eastAsia="Times New Roman" w:hAnsi="Times New Roman"/>
        </w:rPr>
        <w:t xml:space="preserve">Inventory and time-series products document the large-scale trend of lake growth </w:t>
      </w:r>
      <w:r>
        <w:rPr>
          <w:rFonts w:ascii="Times New Roman" w:cs="Times New Roman" w:eastAsia="Times New Roman" w:hAnsi="Times New Roman"/>
        </w:rPr>
        <w:t xml:space="preserve">[2]</w:t>
      </w:r>
      <w:r>
        <w:rPr>
          <w:rFonts w:ascii="Times New Roman" w:cs="Times New Roman" w:eastAsia="Times New Roman" w:hAnsi="Times New Roman"/>
        </w:rPr>
        <w:t xml:space="preserve"> and are becoming automated and multi-sensor </w:t>
      </w:r>
      <w:r>
        <w:rPr>
          <w:rFonts w:ascii="Times New Roman" w:cs="Times New Roman" w:eastAsia="Times New Roman" w:hAnsi="Times New Roman"/>
        </w:rPr>
        <w:t xml:space="preserve">[25], [26]</w:t>
      </w:r>
      <w:r>
        <w:rPr>
          <w:rFonts w:ascii="Times New Roman" w:cs="Times New Roman" w:eastAsia="Times New Roman" w:hAnsi="Times New Roman"/>
        </w:rPr>
        <w:t xml:space="preserve">. They are typically annual or multi-year snapshots, report geometric or change statistics rather than segmentation metrics, and do not resolve the weeks around an outburst.</w:t>
      </w:r>
    </w:p>
    <w:p>
      <w:pPr>
        <w:pStyle w:val="Heading3"/>
        <w:keepNext/>
        <w:spacing w:after="60" w:before="100"/>
        <w:ind w:firstLine="284"/>
      </w:pPr>
      <w:r>
        <w:rPr>
          <w:rFonts w:ascii="Times New Roman" w:cs="Times New Roman" w:eastAsia="Times New Roman" w:hAnsi="Times New Roman"/>
          <w:i/>
          <w:iCs/>
          <w:sz w:val="21"/>
          <w:szCs w:val="21"/>
        </w:rPr>
        <w:t xml:space="preserve">6) Hazard assessment and event documentation:</w:t>
      </w:r>
    </w:p>
    <w:p>
      <w:pPr>
        <w:spacing w:after="100" w:line="264"/>
        <w:ind w:firstLine="284"/>
        <w:jc w:val="both"/>
      </w:pPr>
      <w:r>
        <w:rPr>
          <w:rFonts w:ascii="Times New Roman" w:cs="Times New Roman" w:eastAsia="Times New Roman" w:hAnsi="Times New Roman"/>
        </w:rPr>
        <w:t xml:space="preserve">On the hazard side,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and Abbas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[15]</w:t>
      </w:r>
      <w:r>
        <w:rPr>
          <w:rFonts w:ascii="Times New Roman" w:cs="Times New Roman" w:eastAsia="Times New Roman" w:hAnsi="Times New Roman"/>
        </w:rPr>
        <w:t xml:space="preserve"> reach reasonable predictive performance (AUC up to 0.83) but treat the lake inventory as given rather than measured.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go furthest in validating against a real event — the measured 2022 Shishper flood — but start from field data. Steiner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document Khurdopin's 2017 event directly; it is a remote-sensing account with no model attached, which is precisely why it has not yet been used as a machine-learning test case.</w:t>
      </w:r>
    </w:p>
    <w:p>
      <w:pPr>
        <w:pStyle w:val="Heading2"/>
        <w:keepNext/>
        <w:spacing w:after="80" w:before="160"/>
      </w:pPr>
      <w:r>
        <w:rPr>
          <w:rFonts w:ascii="Times New Roman" w:cs="Times New Roman" w:eastAsia="Times New Roman" w:hAnsi="Times New Roman"/>
          <w:i/>
          <w:iCs/>
          <w:sz w:val="22"/>
          <w:szCs w:val="22"/>
        </w:rPr>
        <w:t xml:space="preserve">B. Research Gap</w:t>
      </w:r>
    </w:p>
    <w:p>
      <w:pPr>
        <w:spacing w:after="100" w:line="264"/>
        <w:ind w:firstLine="284"/>
        <w:jc w:val="both"/>
      </w:pPr>
      <w:r>
        <w:rPr>
          <w:rFonts w:ascii="Times New Roman" w:cs="Times New Roman" w:eastAsia="Times New Roman" w:hAnsi="Times New Roman"/>
        </w:rPr>
        <w:t xml:space="preserve">Three gaps stand out. First, detection and hazard scoring are built and tested separately: fusion-based detection studies </w:t>
      </w:r>
      <w:r>
        <w:rPr>
          <w:rFonts w:ascii="Times New Roman" w:cs="Times New Roman" w:eastAsia="Times New Roman" w:hAnsi="Times New Roman"/>
        </w:rPr>
        <w:t xml:space="preserve">[12]</w:t>
      </w:r>
      <w:r>
        <w:rPr>
          <w:rFonts w:ascii="Times New Roman" w:cs="Times New Roman" w:eastAsia="Times New Roman" w:hAnsi="Times New Roman"/>
        </w:rPr>
        <w:t xml:space="preserve"> do not check their output against a real outburst, and hazard studies </w:t>
      </w:r>
      <w:r>
        <w:rPr>
          <w:rFonts w:ascii="Times New Roman" w:cs="Times New Roman" w:eastAsia="Times New Roman" w:hAnsi="Times New Roman"/>
        </w:rPr>
        <w:t xml:space="preserve">[14], [5], [15]</w:t>
      </w:r>
      <w:r>
        <w:rPr>
          <w:rFonts w:ascii="Times New Roman" w:cs="Times New Roman" w:eastAsia="Times New Roman" w:hAnsi="Times New Roman"/>
        </w:rPr>
        <w:t xml:space="preserve"> start from prepared lake data rather than a model's own tracking. Second, no reviewed study tests a lake-tracking-to-hazard pipeline against more than one confirmed event in the same basin; Khurdopin's 2017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never been paired with Shishper's outbursts </w:t>
      </w:r>
      <w:r>
        <w:rPr>
          <w:rFonts w:ascii="Times New Roman" w:cs="Times New Roman" w:eastAsia="Times New Roman" w:hAnsi="Times New Roman"/>
        </w:rPr>
        <w:t xml:space="preserve">[4], [5]</w:t>
      </w:r>
      <w:r>
        <w:rPr>
          <w:rFonts w:ascii="Times New Roman" w:cs="Times New Roman" w:eastAsia="Times New Roman" w:hAnsi="Times New Roman"/>
        </w:rPr>
        <w:t xml:space="preserve"> as a multi-event validation set. Third, existing time-series products are annual and optical, so the weeks around an event — often cloud-covered — are not resolved; a comparison site observed over the same periods is also missing.</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There is currently no SAR + optical + DEM fusion pipeline that tracks Hunza-basin glacial lakes at event-scale temporal density and feeds that tracking directly into a hazard score checked against more than one documented GLOF. This project addresses the gap by building one shared fusion model, applying it to every available Sentinel-1 and Sentinel-2 acquisition around the Khurdopin (2017) and Shishper (2020, 2022) events and in the same seasons of other years, and testing whether a simple, transparent hazard index rises before these events while staying lower at a comparison site next to Passu Glacier over the same periods.</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C. Taylor, T. R. Robinson, S. Dunning, J. R. Carr, and M. Westoby, "Glacial lake outburst floods threaten millions globally," </w:t>
      </w:r>
      <w:r>
        <w:rPr>
          <w:rFonts w:ascii="Times New Roman" w:cs="Times New Roman" w:eastAsia="Times New Roman" w:hAnsi="Times New Roman"/>
          <w:i/>
          <w:iCs/>
          <w:sz w:val="17"/>
          <w:szCs w:val="17"/>
        </w:rPr>
        <w:t xml:space="preserve">Nature Communications</w:t>
      </w:r>
      <w:r>
        <w:rPr>
          <w:rFonts w:ascii="Times New Roman" w:cs="Times New Roman" w:eastAsia="Times New Roman" w:hAnsi="Times New Roman"/>
          <w:sz w:val="17"/>
          <w:szCs w:val="17"/>
        </w:rPr>
        <w:t xml:space="preserve">, vol. 14, art. 487, 2023, doi: 10.1038/s41467-023-36033-x.</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D. H. Shugar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"Rapid worldwide growth of glacial lakes since 1990," </w:t>
      </w:r>
      <w:r>
        <w:rPr>
          <w:rFonts w:ascii="Times New Roman" w:cs="Times New Roman" w:eastAsia="Times New Roman" w:hAnsi="Times New Roman"/>
          <w:i/>
          <w:iCs/>
          <w:sz w:val="17"/>
          <w:szCs w:val="17"/>
        </w:rPr>
        <w:t xml:space="preserve">Nature Climate Change</w:t>
      </w:r>
      <w:r>
        <w:rPr>
          <w:rFonts w:ascii="Times New Roman" w:cs="Times New Roman" w:eastAsia="Times New Roman" w:hAnsi="Times New Roman"/>
          <w:sz w:val="17"/>
          <w:szCs w:val="17"/>
        </w:rPr>
        <w:t xml:space="preserve">, vol. 10, pp. 939–945, 2020, doi: 10.1038/s41558-020-0855-4.</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Wangchuk and T. Bolch, "Mapping of glacial lakes using Sentinel-1 and Sentinel-2 data and a random forest classifier: Strengths and challenges,"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2, art. 100008, 2020.</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X. Xu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"Combined use of multi-source satellite imagery and deep learning for automated mapping of glacial lakes in the Bhutan Himalaya,"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10, art. 100157, 2024.</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F. Abbas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outburst flood (GLOF) susceptibility mapping in Central Karakoram National Park: A comparative study of machine learning, deep learning, and hybrid models," </w:t>
      </w:r>
      <w:r>
        <w:rPr>
          <w:rFonts w:ascii="Times New Roman" w:cs="Times New Roman" w:eastAsia="Times New Roman" w:hAnsi="Times New Roman"/>
          <w:i/>
          <w:iCs/>
          <w:sz w:val="17"/>
          <w:szCs w:val="17"/>
        </w:rPr>
        <w:t xml:space="preserve">Natural Hazards</w:t>
      </w:r>
      <w:r>
        <w:rPr>
          <w:rFonts w:ascii="Times New Roman" w:cs="Times New Roman" w:eastAsia="Times New Roman" w:hAnsi="Times New Roman"/>
          <w:sz w:val="17"/>
          <w:szCs w:val="17"/>
        </w:rPr>
        <w:t xml:space="preserve"> (in press) / SSRN Electronic Journal, 2025.</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D. Jiang, S. Li, I. Hajnsek, M. A. Siddique, W. Hong, and Y. Wu, "Glacial lake mapping using remote sensing Geo-Foundation Model,"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136, art. 104371, 2025, doi: 10.1016/j.jag.2025.104371.</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A. Abdrash, "CryoSentinel: A multimodal foundation-model segmenter for glacial lakes in High Mountain Asia from Sentinel-1 SAR, Sentinel-2 optical, and Copernicus DEM imagery," EarthArXiv preprint (not peer reviewed), 2026.</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S. Kaushik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using multisource remote sensing data and deep convolutional neural network,"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115, art. 103085, 2022.</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J. Thati and S. Ari, "Glacier lakes detection utilizing remote sensing integration with satellite imagery and advanced deep learning method," 2024. </w:t>
      </w:r>
      <w:r>
        <w:rPr>
          <w:rFonts w:ascii="Times New Roman" w:cs="Times New Roman" w:eastAsia="Times New Roman" w:hAnsi="Times New Roman"/>
          <w:b/>
          <w:bCs/>
          <w:sz w:val="17"/>
          <w:szCs w:val="17"/>
          <w:highlight w:val="yellow"/>
        </w:rPr>
        <w:t xml:space="preserve">[FILL: verify venue, volume and pages]</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L. Yin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"Using the improved YOLOv5-Seg network and Sentinel-2 imagery to map glacial lakes in High Mountain Asia,"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16, no. 12, art. 2057, 2024.</w:t>
      </w:r>
    </w:p>
    <w:p>
      <w:pPr>
        <w:tabs>
          <w:tab w:val="left" w:pos="480"/>
        </w:tabs>
        <w:spacing w:after="60"/>
        <w:ind w:left="480" w:hanging="480"/>
        <w:jc w:val="both"/>
      </w:pPr>
      <w:r>
        <w:rPr>
          <w:rFonts w:ascii="Times New Roman" w:cs="Times New Roman" w:eastAsia="Times New Roman" w:hAnsi="Times New Roman"/>
          <w:sz w:val="17"/>
          <w:szCs w:val="17"/>
        </w:rPr>
        <w:t xml:space="preserve">[21]	</w:t>
      </w:r>
      <w:r>
        <w:rPr>
          <w:rFonts w:ascii="Times New Roman" w:cs="Times New Roman" w:eastAsia="Times New Roman" w:hAnsi="Times New Roman"/>
          <w:sz w:val="17"/>
          <w:szCs w:val="17"/>
        </w:rPr>
        <w:t xml:space="preserve">H. Zhang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advanced deep learning framework for mapping glacial lakes and its application in the Hindu Kush-Karakoram-Himalaya region," </w:t>
      </w:r>
      <w:r>
        <w:rPr>
          <w:rFonts w:ascii="Times New Roman" w:cs="Times New Roman" w:eastAsia="Times New Roman" w:hAnsi="Times New Roman"/>
          <w:i/>
          <w:iCs/>
          <w:sz w:val="17"/>
          <w:szCs w:val="17"/>
        </w:rPr>
        <w:t xml:space="preserve">Journal of Hydrology</w:t>
      </w:r>
      <w:r>
        <w:rPr>
          <w:rFonts w:ascii="Times New Roman" w:cs="Times New Roman" w:eastAsia="Times New Roman" w:hAnsi="Times New Roman"/>
          <w:sz w:val="17"/>
          <w:szCs w:val="17"/>
        </w:rPr>
        <w:t xml:space="preserve">, vol. 664, Part B, 2026.</w:t>
      </w:r>
    </w:p>
    <w:p>
      <w:pPr>
        <w:tabs>
          <w:tab w:val="left" w:pos="480"/>
        </w:tabs>
        <w:spacing w:after="60"/>
        <w:ind w:left="480" w:hanging="480"/>
        <w:jc w:val="both"/>
      </w:pPr>
      <w:r>
        <w:rPr>
          <w:rFonts w:ascii="Times New Roman" w:cs="Times New Roman" w:eastAsia="Times New Roman" w:hAnsi="Times New Roman"/>
          <w:sz w:val="17"/>
          <w:szCs w:val="17"/>
        </w:rPr>
        <w:t xml:space="preserve">[22]	</w:t>
      </w:r>
      <w:r>
        <w:rPr>
          <w:rFonts w:ascii="Times New Roman" w:cs="Times New Roman" w:eastAsia="Times New Roman" w:hAnsi="Times New Roman"/>
          <w:sz w:val="17"/>
          <w:szCs w:val="17"/>
        </w:rPr>
        <w:t xml:space="preserve">P. Adhikari and S. R. Regmi, "Targeted semantic segmentation of Himalayan glacial lakes using time-series SAR: Towards automated GLOF early warning," arXiv preprint arXiv:2512.24117, 2025.</w:t>
      </w:r>
    </w:p>
    <w:p>
      <w:pPr>
        <w:tabs>
          <w:tab w:val="left" w:pos="480"/>
        </w:tabs>
        <w:spacing w:after="60"/>
        <w:ind w:left="480" w:hanging="480"/>
        <w:jc w:val="both"/>
      </w:pPr>
      <w:r>
        <w:rPr>
          <w:rFonts w:ascii="Times New Roman" w:cs="Times New Roman" w:eastAsia="Times New Roman" w:hAnsi="Times New Roman"/>
          <w:sz w:val="17"/>
          <w:szCs w:val="17"/>
        </w:rPr>
        <w:t xml:space="preserve">[23]	</w:t>
      </w:r>
      <w:r>
        <w:rPr>
          <w:rFonts w:ascii="Times New Roman" w:cs="Times New Roman" w:eastAsia="Times New Roman" w:hAnsi="Times New Roman"/>
          <w:sz w:val="17"/>
          <w:szCs w:val="17"/>
        </w:rPr>
        <w:t xml:space="preserve">H. Mustafa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"Integrating multisource data and machine learning for supraglacial lake detection: Implications for environmental management and sustainable development goals in high mountainous regions," </w:t>
      </w:r>
      <w:r>
        <w:rPr>
          <w:rFonts w:ascii="Times New Roman" w:cs="Times New Roman" w:eastAsia="Times New Roman" w:hAnsi="Times New Roman"/>
          <w:i/>
          <w:iCs/>
          <w:sz w:val="17"/>
          <w:szCs w:val="17"/>
        </w:rPr>
        <w:t xml:space="preserve">Journal of Environmental Management</w:t>
      </w:r>
      <w:r>
        <w:rPr>
          <w:rFonts w:ascii="Times New Roman" w:cs="Times New Roman" w:eastAsia="Times New Roman" w:hAnsi="Times New Roman"/>
          <w:sz w:val="17"/>
          <w:szCs w:val="17"/>
        </w:rPr>
        <w:t xml:space="preserve">, vol. 370, art. 122490, 2024.</w:t>
      </w:r>
    </w:p>
    <w:p>
      <w:pPr>
        <w:tabs>
          <w:tab w:val="left" w:pos="480"/>
        </w:tabs>
        <w:spacing w:after="60"/>
        <w:ind w:left="480" w:hanging="480"/>
        <w:jc w:val="both"/>
      </w:pPr>
      <w:r>
        <w:rPr>
          <w:rFonts w:ascii="Times New Roman" w:cs="Times New Roman" w:eastAsia="Times New Roman" w:hAnsi="Times New Roman"/>
          <w:sz w:val="17"/>
          <w:szCs w:val="17"/>
        </w:rPr>
        <w:t xml:space="preserve">[24]	</w:t>
      </w:r>
      <w:r>
        <w:rPr>
          <w:rFonts w:ascii="Times New Roman" w:cs="Times New Roman" w:eastAsia="Times New Roman" w:hAnsi="Times New Roman"/>
          <w:sz w:val="17"/>
          <w:szCs w:val="17"/>
        </w:rPr>
        <w:t xml:space="preserve">B. Pathak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in Himachal Pradesh using multi source remote sensing data and machine learning,"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15, art. 36619, 2025.</w:t>
      </w:r>
    </w:p>
    <w:p>
      <w:pPr>
        <w:tabs>
          <w:tab w:val="left" w:pos="480"/>
        </w:tabs>
        <w:spacing w:after="60"/>
        <w:ind w:left="480" w:hanging="480"/>
        <w:jc w:val="both"/>
      </w:pPr>
      <w:r>
        <w:rPr>
          <w:rFonts w:ascii="Times New Roman" w:cs="Times New Roman" w:eastAsia="Times New Roman" w:hAnsi="Times New Roman"/>
          <w:sz w:val="17"/>
          <w:szCs w:val="17"/>
        </w:rPr>
        <w:t xml:space="preserve">[25]	</w:t>
      </w:r>
      <w:r>
        <w:rPr>
          <w:rFonts w:ascii="Times New Roman" w:cs="Times New Roman" w:eastAsia="Times New Roman" w:hAnsi="Times New Roman"/>
          <w:sz w:val="17"/>
          <w:szCs w:val="17"/>
        </w:rPr>
        <w:t xml:space="preserve">R. Kumar and S. Vijay, "Automated satellite-based glacial lake inventory and change detection in High Mountain Asia,"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16, art. 5760, 2026, doi: 10.1038/s41598-026-35446-0.</w:t>
      </w:r>
    </w:p>
    <w:p>
      <w:pPr>
        <w:tabs>
          <w:tab w:val="left" w:pos="480"/>
        </w:tabs>
        <w:spacing w:after="60"/>
        <w:ind w:left="480" w:hanging="480"/>
        <w:jc w:val="both"/>
      </w:pPr>
      <w:r>
        <w:rPr>
          <w:rFonts w:ascii="Times New Roman" w:cs="Times New Roman" w:eastAsia="Times New Roman" w:hAnsi="Times New Roman"/>
          <w:sz w:val="17"/>
          <w:szCs w:val="17"/>
        </w:rPr>
        <w:t xml:space="preserve">[26]	</w:t>
      </w:r>
      <w:r>
        <w:rPr>
          <w:rFonts w:ascii="Times New Roman" w:cs="Times New Roman" w:eastAsia="Times New Roman" w:hAnsi="Times New Roman"/>
          <w:sz w:val="17"/>
          <w:szCs w:val="17"/>
        </w:rPr>
        <w:t xml:space="preserve">L. D. Rawlins, C. S. Watson, M. B. Chand,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Observatory (GLO): Annual dataset of glacial lakes in Nepal and transboundary catchments (2017–2024)," </w:t>
      </w:r>
      <w:r>
        <w:rPr>
          <w:rFonts w:ascii="Times New Roman" w:cs="Times New Roman" w:eastAsia="Times New Roman" w:hAnsi="Times New Roman"/>
          <w:i/>
          <w:iCs/>
          <w:sz w:val="17"/>
          <w:szCs w:val="17"/>
        </w:rPr>
        <w:t xml:space="preserve">Earth System Science Data</w:t>
      </w:r>
      <w:r>
        <w:rPr>
          <w:rFonts w:ascii="Times New Roman" w:cs="Times New Roman" w:eastAsia="Times New Roman" w:hAnsi="Times New Roman"/>
          <w:sz w:val="17"/>
          <w:szCs w:val="17"/>
        </w:rPr>
        <w:t xml:space="preserve">, vol. 18, pp. 5143–5165, 2026, doi: 10.5194/essd-18-5143-2026.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1 — Introduction, Literature Review, Research Gap and Problem Statement</dc:title>
  <dc:creator>Muhammad Ali Saleem, Junaid Minhas, Safee Akmal</dc:creator>
  <cp:lastModifiedBy>Un-named</cp:lastModifiedBy>
  <cp:revision>1</cp:revision>
  <dcterms:created xsi:type="dcterms:W3CDTF">2026-10-04T11:54:44.392Z</dcterms:created>
  <dcterms:modified xsi:type="dcterms:W3CDTF">2026-10-04T11:54:44.393Z</dcterms:modified>
</cp:coreProperties>
</file>

<file path=docProps/custom.xml><?xml version="1.0" encoding="utf-8"?>
<Properties xmlns="http://schemas.openxmlformats.org/officeDocument/2006/custom-properties" xmlns:vt="http://schemas.openxmlformats.org/officeDocument/2006/docPropsVTypes"/>
</file>