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93D33"/>
          <w:sz w:val="44"/>
          <w:szCs w:val="44"/>
        </w:rPr>
        <w:t xml:space="preserve">Nuskho</w:t>
      </w:r>
      <w:r>
        <w:rPr>
          <w:rFonts w:ascii="Calibri" w:cs="Calibri" w:eastAsia="Calibri" w:hAnsi="Calibri"/>
          <w:color w:val="C9A227"/>
          <w:sz w:val="36"/>
          <w:szCs w:val="36"/>
          <w:rtl/>
        </w:rPr>
        <w:t xml:space="preserve">  نسخو</w:t>
      </w:r>
    </w:p>
    <w:p>
      <w:pPr>
        <w:spacing w:after="30"/>
      </w:pPr>
      <w:r>
        <w:rPr>
          <w:rFonts w:ascii="Calibri" w:cs="Calibri" w:eastAsia="Calibri" w:hAnsi="Calibri"/>
          <w:color w:val="5B6B66"/>
          <w:spacing w:val="40"/>
          <w:sz w:val="16"/>
          <w:szCs w:val="16"/>
        </w:rPr>
        <w:t xml:space="preserve">CLINIC &amp; HOSPITAL SYSTEM</w:t>
      </w:r>
    </w:p>
    <w:p>
      <w:pPr>
        <w:pBdr>
          <w:bottom w:val="single" w:color="0F5C4A" w:sz="10"/>
        </w:pBdr>
        <w:spacing w:after="240"/>
      </w:pPr>
      <w:r>
        <w:rPr>
          <w:rFonts w:ascii="Calibri" w:cs="Calibri" w:eastAsia="Calibri" w:hAnsi="Calibri"/>
          <w:b/>
          <w:bCs/>
          <w:color w:val="0F5C4A"/>
          <w:sz w:val="24"/>
          <w:szCs w:val="24"/>
        </w:rPr>
        <w:t xml:space="preserve">Service Agreement</w:t>
      </w:r>
    </w:p>
    <w:p>
      <w:pPr>
        <w:spacing w:after="120" w:line="288"/>
      </w:pPr>
      <w:r>
        <w:rPr>
          <w:rFonts w:ascii="Calibri" w:cs="Calibri" w:eastAsia="Calibri" w:hAnsi="Calibri"/>
          <w:i/>
          <w:iCs/>
          <w:color w:val="5B6B66"/>
          <w:sz w:val="19"/>
          <w:szCs w:val="19"/>
        </w:rPr>
        <w:t xml:space="preserve">This agreement is written in plain words on purpose, so that both sides can read every line of it without a lawyer in the room. Either side is welcome to have a lawyer look at it before signing.</w:t>
      </w:r>
    </w:p>
    <w:p>
      <w:pPr>
        <w:spacing w:after="60"/>
      </w:pPr>
    </w:p>
    <w:tbl>
      <w:tblPr>
        <w:tblW w:type="dxa" w:w="9406"/>
        <w:tblBorders>
          <w:top w:val="none"/>
          <w:left w:val="none"/>
          <w:bottom w:val="none"/>
          <w:right w:val="none"/>
          <w:insideH w:val="none"/>
          <w:insideV w:val="none"/>
        </w:tblBorders>
      </w:tblPr>
      <w:tblGrid>
        <w:gridCol w:w="3000"/>
        <w:gridCol w:w="6406"/>
      </w:tblGrid>
      <w:tr>
        <w:tc>
          <w:tcPr>
            <w:tcW w:type="dxa" w:w="3000"/>
            <w:tcBorders>
              <w:top w:val="none"/>
              <w:left w:val="none"/>
              <w:bottom w:val="none"/>
              <w:right w:val="none"/>
            </w:tcBorders>
          </w:tcPr>
          <w:p>
            <w:pPr>
              <w:spacing w:after="60"/>
            </w:pPr>
            <w:r>
              <w:rPr>
                <w:rFonts w:ascii="Calibri" w:cs="Calibri" w:eastAsia="Calibri" w:hAnsi="Calibri"/>
                <w:b/>
                <w:bCs/>
                <w:color w:val="1A2420"/>
                <w:sz w:val="20"/>
                <w:szCs w:val="20"/>
              </w:rPr>
              <w:t xml:space="preserve">Between Nuskho and</w:t>
            </w:r>
          </w:p>
        </w:tc>
        <w:tc>
          <w:tcPr>
            <w:tcW w:type="dxa" w:w="6406"/>
            <w:tcBorders>
              <w:top w:val="none"/>
              <w:left w:val="none"/>
              <w:bottom w:val="single" w:color="9AABA5" w:sz="6"/>
              <w:right w:val="none"/>
            </w:tcBorders>
          </w:tcPr>
          <w:p>
            <w:pPr>
              <w:spacing w:after="60"/>
            </w:pPr>
            <w:r>
              <w:rPr>
                <w:rFonts w:ascii="Calibri" w:cs="Calibri" w:eastAsia="Calibri" w:hAnsi="Calibri"/>
                <w:color w:val="1A2420"/>
                <w:sz w:val="21"/>
                <w:szCs w:val="21"/>
              </w:rPr>
              <w:t xml:space="preserve"> </w:t>
            </w:r>
          </w:p>
        </w:tc>
      </w:tr>
    </w:tbl>
    <w:p>
      <w:pPr>
        <w:spacing w:after="40"/>
      </w:pPr>
    </w:p>
    <w:tbl>
      <w:tblPr>
        <w:tblW w:type="dxa" w:w="9406"/>
        <w:tblBorders>
          <w:top w:val="none"/>
          <w:left w:val="none"/>
          <w:bottom w:val="none"/>
          <w:right w:val="none"/>
          <w:insideH w:val="none"/>
          <w:insideV w:val="none"/>
        </w:tblBorders>
      </w:tblPr>
      <w:tblGrid>
        <w:gridCol w:w="3000"/>
        <w:gridCol w:w="6406"/>
      </w:tblGrid>
      <w:tr>
        <w:tc>
          <w:tcPr>
            <w:tcW w:type="dxa" w:w="3000"/>
            <w:tcBorders>
              <w:top w:val="none"/>
              <w:left w:val="none"/>
              <w:bottom w:val="none"/>
              <w:right w:val="none"/>
            </w:tcBorders>
          </w:tcPr>
          <w:p>
            <w:pPr>
              <w:spacing w:after="60"/>
            </w:pPr>
            <w:r>
              <w:rPr>
                <w:rFonts w:ascii="Calibri" w:cs="Calibri" w:eastAsia="Calibri" w:hAnsi="Calibri"/>
                <w:b/>
                <w:bCs/>
                <w:color w:val="1A2420"/>
                <w:sz w:val="20"/>
                <w:szCs w:val="20"/>
              </w:rPr>
              <w:t xml:space="preserve">Clinic or hospital name</w:t>
            </w:r>
          </w:p>
        </w:tc>
        <w:tc>
          <w:tcPr>
            <w:tcW w:type="dxa" w:w="6406"/>
            <w:tcBorders>
              <w:top w:val="none"/>
              <w:left w:val="none"/>
              <w:bottom w:val="single" w:color="9AABA5" w:sz="6"/>
              <w:right w:val="none"/>
            </w:tcBorders>
          </w:tcPr>
          <w:p>
            <w:pPr>
              <w:spacing w:after="60"/>
            </w:pPr>
            <w:r>
              <w:rPr>
                <w:rFonts w:ascii="Calibri" w:cs="Calibri" w:eastAsia="Calibri" w:hAnsi="Calibri"/>
                <w:color w:val="1A2420"/>
                <w:sz w:val="21"/>
                <w:szCs w:val="21"/>
              </w:rPr>
              <w:t xml:space="preserve"> </w:t>
            </w:r>
          </w:p>
        </w:tc>
      </w:tr>
    </w:tbl>
    <w:p>
      <w:pPr>
        <w:spacing w:after="40"/>
      </w:pPr>
    </w:p>
    <w:tbl>
      <w:tblPr>
        <w:tblW w:type="dxa" w:w="9406"/>
        <w:tblBorders>
          <w:top w:val="none"/>
          <w:left w:val="none"/>
          <w:bottom w:val="none"/>
          <w:right w:val="none"/>
          <w:insideH w:val="none"/>
          <w:insideV w:val="none"/>
        </w:tblBorders>
      </w:tblPr>
      <w:tblGrid>
        <w:gridCol w:w="3000"/>
        <w:gridCol w:w="6406"/>
      </w:tblGrid>
      <w:tr>
        <w:tc>
          <w:tcPr>
            <w:tcW w:type="dxa" w:w="3000"/>
            <w:tcBorders>
              <w:top w:val="none"/>
              <w:left w:val="none"/>
              <w:bottom w:val="none"/>
              <w:right w:val="none"/>
            </w:tcBorders>
          </w:tcPr>
          <w:p>
            <w:pPr>
              <w:spacing w:after="60"/>
            </w:pPr>
            <w:r>
              <w:rPr>
                <w:rFonts w:ascii="Calibri" w:cs="Calibri" w:eastAsia="Calibri" w:hAnsi="Calibri"/>
                <w:b/>
                <w:bCs/>
                <w:color w:val="1A2420"/>
                <w:sz w:val="20"/>
                <w:szCs w:val="20"/>
              </w:rPr>
              <w:t xml:space="preserve">Address and city</w:t>
            </w:r>
          </w:p>
        </w:tc>
        <w:tc>
          <w:tcPr>
            <w:tcW w:type="dxa" w:w="6406"/>
            <w:tcBorders>
              <w:top w:val="none"/>
              <w:left w:val="none"/>
              <w:bottom w:val="single" w:color="9AABA5" w:sz="6"/>
              <w:right w:val="none"/>
            </w:tcBorders>
          </w:tcPr>
          <w:p>
            <w:pPr>
              <w:spacing w:after="60"/>
            </w:pPr>
            <w:r>
              <w:rPr>
                <w:rFonts w:ascii="Calibri" w:cs="Calibri" w:eastAsia="Calibri" w:hAnsi="Calibri"/>
                <w:color w:val="1A2420"/>
                <w:sz w:val="21"/>
                <w:szCs w:val="21"/>
              </w:rPr>
              <w:t xml:space="preserve"> </w:t>
            </w:r>
          </w:p>
        </w:tc>
      </w:tr>
    </w:tbl>
    <w:p>
      <w:pPr>
        <w:spacing w:after="40"/>
      </w:pPr>
    </w:p>
    <w:tbl>
      <w:tblPr>
        <w:tblW w:type="dxa" w:w="9406"/>
        <w:tblBorders>
          <w:top w:val="none"/>
          <w:left w:val="none"/>
          <w:bottom w:val="none"/>
          <w:right w:val="none"/>
          <w:insideH w:val="none"/>
          <w:insideV w:val="none"/>
        </w:tblBorders>
      </w:tblPr>
      <w:tblGrid>
        <w:gridCol w:w="3000"/>
        <w:gridCol w:w="6406"/>
      </w:tblGrid>
      <w:tr>
        <w:tc>
          <w:tcPr>
            <w:tcW w:type="dxa" w:w="3000"/>
            <w:tcBorders>
              <w:top w:val="none"/>
              <w:left w:val="none"/>
              <w:bottom w:val="none"/>
              <w:right w:val="none"/>
            </w:tcBorders>
          </w:tcPr>
          <w:p>
            <w:pPr>
              <w:spacing w:after="60"/>
            </w:pPr>
            <w:r>
              <w:rPr>
                <w:rFonts w:ascii="Calibri" w:cs="Calibri" w:eastAsia="Calibri" w:hAnsi="Calibri"/>
                <w:b/>
                <w:bCs/>
                <w:color w:val="1A2420"/>
                <w:sz w:val="20"/>
                <w:szCs w:val="20"/>
              </w:rPr>
              <w:t xml:space="preserve">Date</w:t>
            </w:r>
          </w:p>
        </w:tc>
        <w:tc>
          <w:tcPr>
            <w:tcW w:type="dxa" w:w="6406"/>
            <w:tcBorders>
              <w:top w:val="none"/>
              <w:left w:val="none"/>
              <w:bottom w:val="single" w:color="9AABA5" w:sz="6"/>
              <w:right w:val="none"/>
            </w:tcBorders>
          </w:tcPr>
          <w:p>
            <w:pPr>
              <w:spacing w:after="60"/>
            </w:pPr>
            <w:r>
              <w:rPr>
                <w:rFonts w:ascii="Calibri" w:cs="Calibri" w:eastAsia="Calibri" w:hAnsi="Calibri"/>
                <w:color w:val="1A2420"/>
                <w:sz w:val="21"/>
                <w:szCs w:val="21"/>
              </w:rPr>
              <w:t xml:space="preserve"> </w:t>
            </w:r>
          </w:p>
        </w:tc>
      </w:tr>
    </w:tbl>
    <w:p>
      <w:pPr>
        <w:spacing w:after="120"/>
      </w:pPr>
    </w:p>
    <w:p>
      <w:pPr>
        <w:pStyle w:val="Heading2"/>
        <w:spacing w:after="100" w:before="220"/>
      </w:pPr>
      <w:r>
        <w:rPr>
          <w:rFonts w:ascii="Calibri" w:cs="Calibri" w:eastAsia="Calibri" w:hAnsi="Calibri"/>
          <w:b/>
          <w:bCs/>
          <w:color w:val="0F5C4A"/>
          <w:sz w:val="26"/>
          <w:szCs w:val="26"/>
        </w:rPr>
        <w:t xml:space="preserve">What the clinic receives</w:t>
      </w:r>
    </w:p>
    <w:p>
      <w:pPr>
        <w:pStyle w:val="ListParagraph"/>
        <w:numPr>
          <w:ilvl w:val="0"/>
          <w:numId w:val="2"/>
        </w:numPr>
        <w:spacing w:after="90" w:line="276"/>
      </w:pPr>
      <w:r>
        <w:rPr>
          <w:rFonts w:ascii="Calibri" w:cs="Calibri" w:eastAsia="Calibri" w:hAnsi="Calibri"/>
          <w:color w:val="1A2420"/>
          <w:sz w:val="21"/>
          <w:szCs w:val="21"/>
        </w:rPr>
        <w:t xml:space="preserve">The Nuskho system installed and set up on the clinic’s own machines: the queue, tokens, printed bilingual prescriptions, roles with PINs, the doctor’s figures, and backups.</w:t>
      </w:r>
    </w:p>
    <w:p>
      <w:pPr>
        <w:pStyle w:val="ListParagraph"/>
        <w:numPr>
          <w:ilvl w:val="0"/>
          <w:numId w:val="2"/>
        </w:numPr>
        <w:spacing w:after="90" w:line="276"/>
      </w:pPr>
      <w:r>
        <w:rPr>
          <w:rFonts w:ascii="Calibri" w:cs="Calibri" w:eastAsia="Calibri" w:hAnsi="Calibri"/>
          <w:color w:val="1A2420"/>
          <w:sz w:val="21"/>
          <w:szCs w:val="21"/>
        </w:rPr>
        <w:t xml:space="preserve">Where agreed, several doctors’ rooms on one machine, and phones on the clinic’s own wifi for the counter, the queue and the pharmacy.</w:t>
      </w:r>
    </w:p>
    <w:p>
      <w:pPr>
        <w:pStyle w:val="ListParagraph"/>
        <w:numPr>
          <w:ilvl w:val="0"/>
          <w:numId w:val="2"/>
        </w:numPr>
        <w:spacing w:after="90" w:line="276"/>
      </w:pPr>
      <w:r>
        <w:rPr>
          <w:rFonts w:ascii="Calibri" w:cs="Calibri" w:eastAsia="Calibri" w:hAnsi="Calibri"/>
          <w:color w:val="1A2420"/>
          <w:sz w:val="21"/>
          <w:szCs w:val="21"/>
        </w:rPr>
        <w:t xml:space="preserve">Setup done in person by Nuskho, including the doctor’s own medicine list and a print calibration on the clinic’s real paper and printer.</w:t>
      </w:r>
    </w:p>
    <w:p>
      <w:pPr>
        <w:pStyle w:val="ListParagraph"/>
        <w:numPr>
          <w:ilvl w:val="0"/>
          <w:numId w:val="2"/>
        </w:numPr>
        <w:spacing w:after="90" w:line="276"/>
      </w:pPr>
      <w:r>
        <w:rPr>
          <w:rFonts w:ascii="Calibri" w:cs="Calibri" w:eastAsia="Calibri" w:hAnsi="Calibri"/>
          <w:color w:val="1A2420"/>
          <w:sz w:val="21"/>
          <w:szCs w:val="21"/>
        </w:rPr>
        <w:t xml:space="preserve">Support on WhatsApp, and visits when something cannot be solved from a distance.</w:t>
      </w:r>
    </w:p>
    <w:p>
      <w:pPr>
        <w:pStyle w:val="ListParagraph"/>
        <w:numPr>
          <w:ilvl w:val="0"/>
          <w:numId w:val="2"/>
        </w:numPr>
        <w:spacing w:after="90" w:line="276"/>
      </w:pPr>
      <w:r>
        <w:rPr>
          <w:rFonts w:ascii="Calibri" w:cs="Calibri" w:eastAsia="Calibri" w:hAnsi="Calibri"/>
          <w:color w:val="1A2420"/>
          <w:sz w:val="21"/>
          <w:szCs w:val="21"/>
        </w:rPr>
        <w:t xml:space="preserve">Updates when they are ready. An update is offered and accepted by the clinic. It is never forced and never silent.</w:t>
      </w:r>
    </w:p>
    <w:p>
      <w:pPr>
        <w:pStyle w:val="Heading2"/>
        <w:spacing w:after="100" w:before="220"/>
      </w:pPr>
      <w:r>
        <w:rPr>
          <w:rFonts w:ascii="Calibri" w:cs="Calibri" w:eastAsia="Calibri" w:hAnsi="Calibri"/>
          <w:b/>
          <w:bCs/>
          <w:color w:val="0F5C4A"/>
          <w:sz w:val="26"/>
          <w:szCs w:val="26"/>
        </w:rPr>
        <w:t xml:space="preserve">What it costs</w:t>
      </w:r>
    </w:p>
    <w:p>
      <w:pPr>
        <w:spacing w:after="120" w:line="288"/>
      </w:pPr>
      <w:r>
        <w:rPr>
          <w:rFonts w:ascii="Calibri" w:cs="Calibri" w:eastAsia="Calibri" w:hAnsi="Calibri"/>
          <w:color w:val="1A2420"/>
          <w:sz w:val="22"/>
          <w:szCs w:val="22"/>
        </w:rPr>
        <w:t xml:space="preserve">☐  Pilot period, free, for </w:t>
      </w:r>
      <w:r>
        <w:rPr>
          <w:rFonts w:ascii="Calibri" w:cs="Calibri" w:eastAsia="Calibri" w:hAnsi="Calibri"/>
          <w:b/>
          <w:bCs/>
          <w:color w:val="1A2420"/>
          <w:sz w:val="21"/>
          <w:szCs w:val="21"/>
        </w:rPr>
        <w:t xml:space="preserve">______</w:t>
      </w:r>
      <w:r>
        <w:rPr>
          <w:rFonts w:ascii="Calibri" w:cs="Calibri" w:eastAsia="Calibri" w:hAnsi="Calibri"/>
          <w:color w:val="1A2420"/>
          <w:sz w:val="22"/>
          <w:szCs w:val="22"/>
        </w:rPr>
        <w:t xml:space="preserve"> weeks starting </w:t>
      </w:r>
      <w:r>
        <w:rPr>
          <w:rFonts w:ascii="Calibri" w:cs="Calibri" w:eastAsia="Calibri" w:hAnsi="Calibri"/>
          <w:b/>
          <w:bCs/>
          <w:color w:val="1A2420"/>
          <w:sz w:val="21"/>
          <w:szCs w:val="21"/>
        </w:rPr>
        <w:t xml:space="preserve">____________</w:t>
      </w:r>
    </w:p>
    <w:p>
      <w:pPr>
        <w:spacing w:after="120" w:line="288"/>
      </w:pPr>
      <w:r>
        <w:rPr>
          <w:rFonts w:ascii="Calibri" w:cs="Calibri" w:eastAsia="Calibri" w:hAnsi="Calibri"/>
          <w:color w:val="1A2420"/>
          <w:sz w:val="22"/>
          <w:szCs w:val="22"/>
        </w:rPr>
        <w:t xml:space="preserve">☐  Monthly service of Rs </w:t>
      </w:r>
      <w:r>
        <w:rPr>
          <w:rFonts w:ascii="Calibri" w:cs="Calibri" w:eastAsia="Calibri" w:hAnsi="Calibri"/>
          <w:b/>
          <w:bCs/>
          <w:color w:val="1A2420"/>
          <w:sz w:val="21"/>
          <w:szCs w:val="21"/>
        </w:rPr>
        <w:t xml:space="preserve">__________</w:t>
      </w:r>
      <w:r>
        <w:rPr>
          <w:rFonts w:ascii="Calibri" w:cs="Calibri" w:eastAsia="Calibri" w:hAnsi="Calibri"/>
          <w:color w:val="1A2420"/>
          <w:sz w:val="22"/>
          <w:szCs w:val="22"/>
        </w:rPr>
        <w:t xml:space="preserve"> per month, paid by the </w:t>
      </w:r>
      <w:r>
        <w:rPr>
          <w:rFonts w:ascii="Calibri" w:cs="Calibri" w:eastAsia="Calibri" w:hAnsi="Calibri"/>
          <w:b/>
          <w:bCs/>
          <w:color w:val="1A2420"/>
          <w:sz w:val="21"/>
          <w:szCs w:val="21"/>
        </w:rPr>
        <w:t xml:space="preserve">______</w:t>
      </w:r>
      <w:r>
        <w:rPr>
          <w:rFonts w:ascii="Calibri" w:cs="Calibri" w:eastAsia="Calibri" w:hAnsi="Calibri"/>
          <w:color w:val="1A2420"/>
          <w:sz w:val="22"/>
          <w:szCs w:val="22"/>
        </w:rPr>
        <w:t xml:space="preserve"> of each month.</w:t>
      </w:r>
    </w:p>
    <w:p>
      <w:pPr>
        <w:spacing w:after="140"/>
      </w:pPr>
      <w:r>
        <w:rPr>
          <w:rFonts w:ascii="Calibri" w:cs="Calibri" w:eastAsia="Calibri" w:hAnsi="Calibri"/>
          <w:i/>
          <w:iCs/>
          <w:color w:val="5B6B66"/>
          <w:sz w:val="19"/>
          <w:szCs w:val="19"/>
        </w:rPr>
        <w:t xml:space="preserve">One machine or the whole building, the price is what is written here and nothing else. There are no charges hidden inside the software.</w:t>
      </w:r>
    </w:p>
    <w:p>
      <w:pPr>
        <w:pStyle w:val="Heading2"/>
        <w:spacing w:after="100" w:before="220"/>
      </w:pPr>
      <w:r>
        <w:rPr>
          <w:rFonts w:ascii="Calibri" w:cs="Calibri" w:eastAsia="Calibri" w:hAnsi="Calibri"/>
          <w:b/>
          <w:bCs/>
          <w:color w:val="0F5C4A"/>
          <w:sz w:val="26"/>
          <w:szCs w:val="26"/>
        </w:rPr>
        <w:t xml:space="preserve">The promises Nuskho makes, in writing</w:t>
      </w:r>
    </w:p>
    <w:p>
      <w:pPr>
        <w:pStyle w:val="ListParagraph"/>
        <w:numPr>
          <w:ilvl w:val="0"/>
          <w:numId w:val="2"/>
        </w:numPr>
        <w:spacing w:after="90" w:line="276"/>
      </w:pPr>
      <w:r>
        <w:rPr>
          <w:rFonts w:ascii="Calibri" w:cs="Calibri" w:eastAsia="Calibri" w:hAnsi="Calibri"/>
          <w:b/>
          <w:bCs/>
          <w:color w:val="1A2420"/>
          <w:sz w:val="21"/>
          <w:szCs w:val="21"/>
        </w:rPr>
        <w:t xml:space="preserve">The records belong to the clinic. </w:t>
      </w:r>
      <w:r>
        <w:rPr>
          <w:rFonts w:ascii="Calibri" w:cs="Calibri" w:eastAsia="Calibri" w:hAnsi="Calibri"/>
          <w:color w:val="1A2420"/>
          <w:sz w:val="21"/>
          <w:szCs w:val="21"/>
        </w:rPr>
        <w:t xml:space="preserve">Every patient and every prescription lives on the clinic’s own machine. Nuskho holds no copy and can take no copy.</w:t>
      </w:r>
    </w:p>
    <w:p>
      <w:pPr>
        <w:pStyle w:val="ListParagraph"/>
        <w:numPr>
          <w:ilvl w:val="0"/>
          <w:numId w:val="2"/>
        </w:numPr>
        <w:spacing w:after="90" w:line="276"/>
      </w:pPr>
      <w:r>
        <w:rPr>
          <w:rFonts w:ascii="Calibri" w:cs="Calibri" w:eastAsia="Calibri" w:hAnsi="Calibri"/>
          <w:b/>
          <w:bCs/>
          <w:color w:val="1A2420"/>
          <w:sz w:val="21"/>
          <w:szCs w:val="21"/>
        </w:rPr>
        <w:t xml:space="preserve">Nuskho cannot read a prescription. </w:t>
      </w:r>
      <w:r>
        <w:rPr>
          <w:rFonts w:ascii="Calibri" w:cs="Calibri" w:eastAsia="Calibri" w:hAnsi="Calibri"/>
          <w:color w:val="1A2420"/>
          <w:sz w:val="21"/>
          <w:szCs w:val="21"/>
        </w:rPr>
        <w:t xml:space="preserve">Not from the clinic’s machine, not from anywhere. The software has no account, no server and no upload.</w:t>
      </w:r>
    </w:p>
    <w:p>
      <w:pPr>
        <w:pStyle w:val="ListParagraph"/>
        <w:numPr>
          <w:ilvl w:val="0"/>
          <w:numId w:val="2"/>
        </w:numPr>
        <w:spacing w:after="90" w:line="276"/>
      </w:pPr>
      <w:r>
        <w:rPr>
          <w:rFonts w:ascii="Calibri" w:cs="Calibri" w:eastAsia="Calibri" w:hAnsi="Calibri"/>
          <w:b/>
          <w:bCs/>
          <w:color w:val="1A2420"/>
          <w:sz w:val="21"/>
          <w:szCs w:val="21"/>
        </w:rPr>
        <w:t xml:space="preserve">There is no kill switch, and there never will be. </w:t>
      </w:r>
      <w:r>
        <w:rPr>
          <w:rFonts w:ascii="Calibri" w:cs="Calibri" w:eastAsia="Calibri" w:hAnsi="Calibri"/>
          <w:color w:val="1A2420"/>
          <w:sz w:val="21"/>
          <w:szCs w:val="21"/>
        </w:rPr>
        <w:t xml:space="preserve">The software never asks any server for permission to run. If this agreement ends, if Nuskho closes, if the internet is down for a year, the clinic keeps printing.</w:t>
      </w:r>
    </w:p>
    <w:p>
      <w:pPr>
        <w:pStyle w:val="ListParagraph"/>
        <w:numPr>
          <w:ilvl w:val="0"/>
          <w:numId w:val="2"/>
        </w:numPr>
        <w:spacing w:after="90" w:line="276"/>
      </w:pPr>
      <w:r>
        <w:rPr>
          <w:rFonts w:ascii="Calibri" w:cs="Calibri" w:eastAsia="Calibri" w:hAnsi="Calibri"/>
          <w:b/>
          <w:bCs/>
          <w:color w:val="1A2420"/>
          <w:sz w:val="21"/>
          <w:szCs w:val="21"/>
        </w:rPr>
        <w:t xml:space="preserve">Prescribing information is never sold and never gathered. </w:t>
      </w:r>
      <w:r>
        <w:rPr>
          <w:rFonts w:ascii="Calibri" w:cs="Calibri" w:eastAsia="Calibri" w:hAnsi="Calibri"/>
          <w:color w:val="1A2420"/>
          <w:sz w:val="21"/>
          <w:szCs w:val="21"/>
        </w:rPr>
        <w:t xml:space="preserve">Not to a drug company, not in a summary, not later.</w:t>
      </w:r>
    </w:p>
    <w:p>
      <w:pPr>
        <w:pStyle w:val="ListParagraph"/>
        <w:numPr>
          <w:ilvl w:val="0"/>
          <w:numId w:val="2"/>
        </w:numPr>
        <w:spacing w:after="90" w:line="276"/>
      </w:pPr>
      <w:r>
        <w:rPr>
          <w:rFonts w:ascii="Calibri" w:cs="Calibri" w:eastAsia="Calibri" w:hAnsi="Calibri"/>
          <w:b/>
          <w:bCs/>
          <w:color w:val="1A2420"/>
          <w:sz w:val="21"/>
          <w:szCs w:val="21"/>
        </w:rPr>
        <w:t xml:space="preserve">A printed slip never changes. </w:t>
      </w:r>
      <w:r>
        <w:rPr>
          <w:rFonts w:ascii="Calibri" w:cs="Calibri" w:eastAsia="Calibri" w:hAnsi="Calibri"/>
          <w:color w:val="1A2420"/>
          <w:sz w:val="21"/>
          <w:szCs w:val="21"/>
        </w:rPr>
        <w:t xml:space="preserve">A correction becomes a new slip with its own number, so the paper in a patient’s hand always matches the record.</w:t>
      </w:r>
    </w:p>
    <w:p>
      <w:pPr>
        <w:pStyle w:val="Heading2"/>
        <w:spacing w:after="100" w:before="220"/>
      </w:pPr>
      <w:r>
        <w:rPr>
          <w:rFonts w:ascii="Calibri" w:cs="Calibri" w:eastAsia="Calibri" w:hAnsi="Calibri"/>
          <w:b/>
          <w:bCs/>
          <w:color w:val="0F5C4A"/>
          <w:sz w:val="26"/>
          <w:szCs w:val="26"/>
        </w:rPr>
        <w:t xml:space="preserve">The clinic’s part</w:t>
      </w:r>
    </w:p>
    <w:p>
      <w:pPr>
        <w:pStyle w:val="ListParagraph"/>
        <w:numPr>
          <w:ilvl w:val="0"/>
          <w:numId w:val="2"/>
        </w:numPr>
        <w:spacing w:after="90" w:line="276"/>
      </w:pPr>
      <w:r>
        <w:rPr>
          <w:rFonts w:ascii="Calibri" w:cs="Calibri" w:eastAsia="Calibri" w:hAnsi="Calibri"/>
          <w:b/>
          <w:bCs/>
          <w:color w:val="1A2420"/>
          <w:sz w:val="21"/>
          <w:szCs w:val="21"/>
        </w:rPr>
        <w:t xml:space="preserve">Backups are the clinic’s duty. </w:t>
      </w:r>
      <w:r>
        <w:rPr>
          <w:rFonts w:ascii="Calibri" w:cs="Calibri" w:eastAsia="Calibri" w:hAnsi="Calibri"/>
          <w:color w:val="1A2420"/>
          <w:sz w:val="21"/>
          <w:szCs w:val="21"/>
        </w:rPr>
        <w:t xml:space="preserve">Because Nuskho holds no copy, a backup saved weekly onto the clinic’s own pen drive is the only thing that survives a dead machine. The software reminds; the clinic saves.</w:t>
      </w:r>
    </w:p>
    <w:p>
      <w:pPr>
        <w:pStyle w:val="ListParagraph"/>
        <w:numPr>
          <w:ilvl w:val="0"/>
          <w:numId w:val="2"/>
        </w:numPr>
        <w:spacing w:after="90" w:line="276"/>
      </w:pPr>
      <w:r>
        <w:rPr>
          <w:rFonts w:ascii="Calibri" w:cs="Calibri" w:eastAsia="Calibri" w:hAnsi="Calibri"/>
          <w:b/>
          <w:bCs/>
          <w:color w:val="1A2420"/>
          <w:sz w:val="21"/>
          <w:szCs w:val="21"/>
        </w:rPr>
        <w:t xml:space="preserve">PINs and the passphrase cannot be recovered by anyone, </w:t>
      </w:r>
      <w:r>
        <w:rPr>
          <w:rFonts w:ascii="Calibri" w:cs="Calibri" w:eastAsia="Calibri" w:hAnsi="Calibri"/>
          <w:color w:val="1A2420"/>
          <w:sz w:val="21"/>
          <w:szCs w:val="21"/>
        </w:rPr>
        <w:t xml:space="preserve">including Nuskho. They should be written down and kept somewhere only the owner can reach.</w:t>
      </w:r>
    </w:p>
    <w:p>
      <w:pPr>
        <w:pStyle w:val="ListParagraph"/>
        <w:numPr>
          <w:ilvl w:val="0"/>
          <w:numId w:val="2"/>
        </w:numPr>
        <w:spacing w:after="90" w:line="276"/>
      </w:pPr>
      <w:r>
        <w:rPr>
          <w:rFonts w:ascii="Calibri" w:cs="Calibri" w:eastAsia="Calibri" w:hAnsi="Calibri"/>
          <w:color w:val="1A2420"/>
          <w:sz w:val="21"/>
          <w:szCs w:val="21"/>
        </w:rPr>
        <w:t xml:space="preserve">The monthly amount is paid as agreed above. If payment stops, support and updates stop. The software itself keeps working, because the records and the clinic’s work do not belong to Nuskho.</w:t>
      </w:r>
    </w:p>
    <w:p>
      <w:pPr>
        <w:pStyle w:val="Heading2"/>
        <w:spacing w:after="100" w:before="220"/>
      </w:pPr>
      <w:r>
        <w:rPr>
          <w:rFonts w:ascii="Calibri" w:cs="Calibri" w:eastAsia="Calibri" w:hAnsi="Calibri"/>
          <w:b/>
          <w:bCs/>
          <w:color w:val="0F5C4A"/>
          <w:sz w:val="26"/>
          <w:szCs w:val="26"/>
        </w:rPr>
        <w:t xml:space="preserve">Ending the agreement</w:t>
      </w:r>
    </w:p>
    <w:p>
      <w:pPr>
        <w:spacing w:after="120" w:line="288"/>
      </w:pPr>
      <w:r>
        <w:rPr>
          <w:rFonts w:ascii="Calibri" w:cs="Calibri" w:eastAsia="Calibri" w:hAnsi="Calibri"/>
          <w:color w:val="1A2420"/>
          <w:sz w:val="21"/>
          <w:szCs w:val="21"/>
        </w:rPr>
        <w:t xml:space="preserve">Either side may end this agreement with one month’s notice, in writing or on WhatsApp. On ending: the software keeps working exactly as it is, the records stay with the clinic, and support and updates stop. Nothing is switched off, because there is nothing to switch off.</w:t>
      </w:r>
    </w:p>
    <w:p>
      <w:pPr>
        <w:pStyle w:val="ListParagraph"/>
        <w:numPr>
          <w:ilvl w:val="0"/>
          <w:numId w:val="2"/>
        </w:numPr>
        <w:spacing w:after="90" w:line="276"/>
      </w:pPr>
      <w:r>
        <w:rPr>
          <w:rFonts w:ascii="Calibri" w:cs="Calibri" w:eastAsia="Calibri" w:hAnsi="Calibri"/>
          <w:b/>
          <w:bCs/>
          <w:color w:val="1A2420"/>
          <w:sz w:val="21"/>
          <w:szCs w:val="21"/>
        </w:rPr>
        <w:t xml:space="preserve">What stops: </w:t>
      </w:r>
      <w:r>
        <w:rPr>
          <w:rFonts w:ascii="Calibri" w:cs="Calibri" w:eastAsia="Calibri" w:hAnsi="Calibri"/>
          <w:color w:val="1A2420"/>
          <w:sz w:val="21"/>
          <w:szCs w:val="21"/>
        </w:rPr>
        <w:t xml:space="preserve">support, updates, the medicine list being kept current, the Sindhi review of anything new, and any module released after that day.</w:t>
      </w:r>
    </w:p>
    <w:p>
      <w:pPr>
        <w:pStyle w:val="ListParagraph"/>
        <w:numPr>
          <w:ilvl w:val="0"/>
          <w:numId w:val="2"/>
        </w:numPr>
        <w:spacing w:after="90" w:line="276"/>
      </w:pPr>
      <w:r>
        <w:rPr>
          <w:rFonts w:ascii="Calibri" w:cs="Calibri" w:eastAsia="Calibri" w:hAnsi="Calibri"/>
          <w:b/>
          <w:bCs/>
          <w:color w:val="1A2420"/>
          <w:sz w:val="21"/>
          <w:szCs w:val="21"/>
        </w:rPr>
        <w:t xml:space="preserve">What does not stop: </w:t>
      </w:r>
      <w:r>
        <w:rPr>
          <w:rFonts w:ascii="Calibri" w:cs="Calibri" w:eastAsia="Calibri" w:hAnsi="Calibri"/>
          <w:color w:val="1A2420"/>
          <w:sz w:val="21"/>
          <w:szCs w:val="21"/>
        </w:rPr>
        <w:t xml:space="preserve">everything already installed. The queue, the tokens, the printing, the history, the figures, the backups, the phones on the clinic’s own wifi. All of it, for as long as the machine lasts.</w:t>
      </w:r>
    </w:p>
    <w:p>
      <w:pPr>
        <w:pStyle w:val="ListParagraph"/>
        <w:numPr>
          <w:ilvl w:val="0"/>
          <w:numId w:val="2"/>
        </w:numPr>
        <w:spacing w:after="90" w:line="276"/>
      </w:pPr>
      <w:r>
        <w:rPr>
          <w:rFonts w:ascii="Calibri" w:cs="Calibri" w:eastAsia="Calibri" w:hAnsi="Calibri"/>
          <w:b/>
          <w:bCs/>
          <w:color w:val="1A2420"/>
          <w:sz w:val="21"/>
          <w:szCs w:val="21"/>
        </w:rPr>
        <w:t xml:space="preserve">There is nothing of the clinic’s for Nuskho to return or delete, </w:t>
      </w:r>
      <w:r>
        <w:rPr>
          <w:rFonts w:ascii="Calibri" w:cs="Calibri" w:eastAsia="Calibri" w:hAnsi="Calibri"/>
          <w:color w:val="1A2420"/>
          <w:sz w:val="21"/>
          <w:szCs w:val="21"/>
        </w:rPr>
        <w:t xml:space="preserve">because Nuskho never held any of it. No patient, no prescription, no figure ever left the clinic’s machine.</w:t>
      </w:r>
    </w:p>
    <w:p>
      <w:pPr>
        <w:pStyle w:val="ListParagraph"/>
        <w:numPr>
          <w:ilvl w:val="0"/>
          <w:numId w:val="2"/>
        </w:numPr>
        <w:spacing w:after="90" w:line="276"/>
      </w:pPr>
      <w:r>
        <w:rPr>
          <w:rFonts w:ascii="Calibri" w:cs="Calibri" w:eastAsia="Calibri" w:hAnsi="Calibri"/>
          <w:b/>
          <w:bCs/>
          <w:color w:val="1A2420"/>
          <w:sz w:val="21"/>
          <w:szCs w:val="21"/>
        </w:rPr>
        <w:t xml:space="preserve">The Nuskho passphrase is handed to the clinic. </w:t>
      </w:r>
      <w:r>
        <w:rPr>
          <w:rFonts w:ascii="Calibri" w:cs="Calibri" w:eastAsia="Calibri" w:hAnsi="Calibri"/>
          <w:color w:val="1A2420"/>
          <w:sz w:val="21"/>
          <w:szCs w:val="21"/>
        </w:rPr>
        <w:t xml:space="preserve">It controls the doctor’s printed name, degrees, registration number, letterhead, the room list and the medicine review. Nuskho holds it while it is serving the clinic so that nothing on a printed medical document changes without being checked. On the last day it is written down and given to the clinic owner, and from that moment what prints is the clinic’s own responsibility and is no longer reviewed by Nuskho.</w:t>
      </w:r>
    </w:p>
    <w:p>
      <w:pPr>
        <w:pStyle w:val="Heading2"/>
        <w:spacing w:after="100" w:before="220"/>
      </w:pPr>
      <w:r>
        <w:rPr>
          <w:rFonts w:ascii="Calibri" w:cs="Calibri" w:eastAsia="Calibri" w:hAnsi="Calibri"/>
          <w:b/>
          <w:bCs/>
          <w:color w:val="0F5C4A"/>
          <w:sz w:val="26"/>
          <w:szCs w:val="26"/>
        </w:rPr>
        <w:t xml:space="preserve">The last day</w:t>
      </w:r>
    </w:p>
    <w:p>
      <w:pPr>
        <w:spacing w:after="140"/>
      </w:pPr>
      <w:r>
        <w:rPr>
          <w:rFonts w:ascii="Calibri" w:cs="Calibri" w:eastAsia="Calibri" w:hAnsi="Calibri"/>
          <w:i/>
          <w:iCs/>
          <w:color w:val="5B6B66"/>
          <w:sz w:val="19"/>
          <w:szCs w:val="19"/>
        </w:rPr>
        <w:t xml:space="preserve">Short, and done together, so that nothing is left half finished and neither side has to ring the other afterwards.</w:t>
      </w:r>
    </w:p>
    <w:p>
      <w:pPr>
        <w:pStyle w:val="ListParagraph"/>
        <w:numPr>
          <w:ilvl w:val="0"/>
          <w:numId w:val="3"/>
        </w:numPr>
        <w:spacing w:after="110" w:line="280"/>
      </w:pPr>
      <w:r>
        <w:rPr>
          <w:rFonts w:ascii="Calibri" w:cs="Calibri" w:eastAsia="Calibri" w:hAnsi="Calibri"/>
          <w:b/>
          <w:bCs/>
          <w:color w:val="1A2420"/>
          <w:sz w:val="21"/>
          <w:szCs w:val="21"/>
        </w:rPr>
        <w:t xml:space="preserve">Save a full backup together, </w:t>
      </w:r>
      <w:r>
        <w:rPr>
          <w:rFonts w:ascii="Calibri" w:cs="Calibri" w:eastAsia="Calibri" w:hAnsi="Calibri"/>
          <w:color w:val="1A2420"/>
          <w:sz w:val="21"/>
          <w:szCs w:val="21"/>
        </w:rPr>
        <w:t xml:space="preserve">onto the clinic’s own drive, and open it once to be sure it is readable.</w:t>
      </w:r>
    </w:p>
    <w:p>
      <w:pPr>
        <w:pStyle w:val="ListParagraph"/>
        <w:numPr>
          <w:ilvl w:val="0"/>
          <w:numId w:val="3"/>
        </w:numPr>
        <w:spacing w:after="110" w:line="280"/>
      </w:pPr>
      <w:r>
        <w:rPr>
          <w:rFonts w:ascii="Calibri" w:cs="Calibri" w:eastAsia="Calibri" w:hAnsi="Calibri"/>
          <w:b/>
          <w:bCs/>
          <w:color w:val="1A2420"/>
          <w:sz w:val="21"/>
          <w:szCs w:val="21"/>
        </w:rPr>
        <w:t xml:space="preserve">Write the date of that backup here: </w:t>
      </w:r>
      <w:r>
        <w:rPr>
          <w:rFonts w:ascii="Calibri" w:cs="Calibri" w:eastAsia="Calibri" w:hAnsi="Calibri"/>
          <w:color w:val="1A2420"/>
          <w:sz w:val="21"/>
          <w:szCs w:val="21"/>
        </w:rPr>
        <w:t xml:space="preserve">________________  and the version shown in About: ________________</w:t>
      </w:r>
    </w:p>
    <w:p>
      <w:pPr>
        <w:pStyle w:val="ListParagraph"/>
        <w:numPr>
          <w:ilvl w:val="0"/>
          <w:numId w:val="3"/>
        </w:numPr>
        <w:spacing w:after="110" w:line="280"/>
      </w:pPr>
      <w:r>
        <w:rPr>
          <w:rFonts w:ascii="Calibri" w:cs="Calibri" w:eastAsia="Calibri" w:hAnsi="Calibri"/>
          <w:b/>
          <w:bCs/>
          <w:color w:val="1A2420"/>
          <w:sz w:val="21"/>
          <w:szCs w:val="21"/>
        </w:rPr>
        <w:t xml:space="preserve">Nuskho writes the passphrase down and hands it over. </w:t>
      </w:r>
      <w:r>
        <w:rPr>
          <w:rFonts w:ascii="Calibri" w:cs="Calibri" w:eastAsia="Calibri" w:hAnsi="Calibri"/>
          <w:color w:val="1A2420"/>
          <w:sz w:val="21"/>
          <w:szCs w:val="21"/>
        </w:rPr>
        <w:t xml:space="preserve">The clinic owner keeps it somewhere only he can reach. Nobody can recover it later, including Nuskho.</w:t>
      </w:r>
    </w:p>
    <w:p>
      <w:pPr>
        <w:pStyle w:val="ListParagraph"/>
        <w:numPr>
          <w:ilvl w:val="0"/>
          <w:numId w:val="3"/>
        </w:numPr>
        <w:spacing w:after="110" w:line="280"/>
      </w:pPr>
      <w:r>
        <w:rPr>
          <w:rFonts w:ascii="Calibri" w:cs="Calibri" w:eastAsia="Calibri" w:hAnsi="Calibri"/>
          <w:b/>
          <w:bCs/>
          <w:color w:val="1A2420"/>
          <w:sz w:val="21"/>
          <w:szCs w:val="21"/>
        </w:rPr>
        <w:t xml:space="preserve">Both sides sign below that this was done.</w:t>
      </w:r>
    </w:p>
    <w:p>
      <w:pPr>
        <w:spacing w:after="120"/>
      </w:pPr>
    </w:p>
    <w:tbl>
      <w:tblPr>
        <w:tblW w:type="dxa" w:w="9406"/>
        <w:tblBorders>
          <w:top w:val="none"/>
          <w:left w:val="none"/>
          <w:bottom w:val="none"/>
          <w:right w:val="none"/>
          <w:insideH w:val="none"/>
          <w:insideV w:val="none"/>
        </w:tblBorders>
      </w:tblPr>
      <w:tblGrid>
        <w:gridCol w:w="3400"/>
        <w:gridCol w:w="6006"/>
      </w:tblGrid>
      <w:tr>
        <w:tc>
          <w:tcPr>
            <w:tcW w:type="dxa" w:w="3400"/>
            <w:tcBorders>
              <w:top w:val="none"/>
              <w:left w:val="none"/>
              <w:bottom w:val="none"/>
              <w:right w:val="none"/>
            </w:tcBorders>
          </w:tcPr>
          <w:p>
            <w:pPr>
              <w:spacing w:after="60"/>
            </w:pPr>
            <w:r>
              <w:rPr>
                <w:rFonts w:ascii="Calibri" w:cs="Calibri" w:eastAsia="Calibri" w:hAnsi="Calibri"/>
                <w:b/>
                <w:bCs/>
                <w:color w:val="1A2420"/>
                <w:sz w:val="20"/>
                <w:szCs w:val="20"/>
              </w:rPr>
              <w:t xml:space="preserve">Backup checked by, for the clinic</w:t>
            </w:r>
          </w:p>
        </w:tc>
        <w:tc>
          <w:tcPr>
            <w:tcW w:type="dxa" w:w="6006"/>
            <w:tcBorders>
              <w:top w:val="none"/>
              <w:left w:val="none"/>
              <w:bottom w:val="single" w:color="9AABA5" w:sz="6"/>
              <w:right w:val="none"/>
            </w:tcBorders>
          </w:tcPr>
          <w:p>
            <w:pPr>
              <w:spacing w:after="60"/>
            </w:pPr>
            <w:r>
              <w:rPr>
                <w:rFonts w:ascii="Calibri" w:cs="Calibri" w:eastAsia="Calibri" w:hAnsi="Calibri"/>
                <w:color w:val="1A2420"/>
                <w:sz w:val="21"/>
                <w:szCs w:val="21"/>
              </w:rPr>
              <w:t xml:space="preserve"> </w:t>
            </w:r>
          </w:p>
        </w:tc>
      </w:tr>
    </w:tbl>
    <w:tbl>
      <w:tblPr>
        <w:tblW w:type="dxa" w:w="9406"/>
        <w:tblBorders>
          <w:top w:val="none"/>
          <w:left w:val="none"/>
          <w:bottom w:val="none"/>
          <w:right w:val="none"/>
          <w:insideH w:val="none"/>
          <w:insideV w:val="none"/>
        </w:tblBorders>
      </w:tblPr>
      <w:tblGrid>
        <w:gridCol w:w="3400"/>
        <w:gridCol w:w="6006"/>
      </w:tblGrid>
      <w:tr>
        <w:tc>
          <w:tcPr>
            <w:tcW w:type="dxa" w:w="3400"/>
            <w:tcBorders>
              <w:top w:val="none"/>
              <w:left w:val="none"/>
              <w:bottom w:val="none"/>
              <w:right w:val="none"/>
            </w:tcBorders>
          </w:tcPr>
          <w:p>
            <w:pPr>
              <w:spacing w:after="60"/>
            </w:pPr>
            <w:r>
              <w:rPr>
                <w:rFonts w:ascii="Calibri" w:cs="Calibri" w:eastAsia="Calibri" w:hAnsi="Calibri"/>
                <w:b/>
                <w:bCs/>
                <w:color w:val="1A2420"/>
                <w:sz w:val="20"/>
                <w:szCs w:val="20"/>
              </w:rPr>
              <w:t xml:space="preserve">Passphrase handed by, for Nuskho</w:t>
            </w:r>
          </w:p>
        </w:tc>
        <w:tc>
          <w:tcPr>
            <w:tcW w:type="dxa" w:w="6006"/>
            <w:tcBorders>
              <w:top w:val="none"/>
              <w:left w:val="none"/>
              <w:bottom w:val="single" w:color="9AABA5" w:sz="6"/>
              <w:right w:val="none"/>
            </w:tcBorders>
          </w:tcPr>
          <w:p>
            <w:pPr>
              <w:spacing w:after="60"/>
            </w:pPr>
            <w:r>
              <w:rPr>
                <w:rFonts w:ascii="Calibri" w:cs="Calibri" w:eastAsia="Calibri" w:hAnsi="Calibri"/>
                <w:color w:val="1A2420"/>
                <w:sz w:val="21"/>
                <w:szCs w:val="21"/>
              </w:rPr>
              <w:t xml:space="preserve"> </w:t>
            </w:r>
          </w:p>
        </w:tc>
      </w:tr>
    </w:tbl>
    <w:p>
      <w:pPr>
        <w:spacing w:after="240"/>
      </w:pPr>
    </w:p>
    <w:tbl>
      <w:tblPr>
        <w:tblW w:type="dxa" w:w="9406"/>
        <w:tblBorders>
          <w:top w:val="single" w:color="D7E0DC" w:sz="6"/>
          <w:left w:val="single" w:color="D7E0DC" w:sz="6"/>
          <w:bottom w:val="single" w:color="D7E0DC" w:sz="6"/>
          <w:right w:val="single" w:color="D7E0DC" w:sz="6"/>
          <w:insideH w:val="none"/>
          <w:insideV w:val="single" w:color="D7E0DC" w:sz="6"/>
        </w:tblBorders>
      </w:tblPr>
      <w:tblGrid>
        <w:gridCol w:w="4703"/>
        <w:gridCol w:w="4703"/>
      </w:tblGrid>
      <w:tr>
        <w:tc>
          <w:tcPr>
            <w:tcW w:type="dxa" w:w="4703"/>
            <w:tcMar>
              <w:top w:type="dxa" w:w="140"/>
              <w:left w:type="dxa" w:w="150"/>
              <w:bottom w:type="dxa" w:w="160"/>
              <w:right w:type="dxa" w:w="150"/>
            </w:tcMar>
          </w:tcPr>
          <w:p>
            <w:pPr>
              <w:spacing w:after="40"/>
            </w:pPr>
            <w:r>
              <w:rPr>
                <w:rFonts w:ascii="Calibri" w:cs="Calibri" w:eastAsia="Calibri" w:hAnsi="Calibri"/>
                <w:b/>
                <w:bCs/>
                <w:color w:val="0F5C4A"/>
                <w:sz w:val="21"/>
                <w:szCs w:val="21"/>
              </w:rPr>
              <w:t xml:space="preserve">For Nuskho</w:t>
            </w:r>
          </w:p>
          <w:p>
            <w:pPr>
              <w:spacing w:after="40" w:before="200"/>
            </w:pPr>
            <w:r>
              <w:rPr>
                <w:rFonts w:ascii="Calibri" w:cs="Calibri" w:eastAsia="Calibri" w:hAnsi="Calibri"/>
                <w:color w:val="5B6B66"/>
                <w:sz w:val="18"/>
                <w:szCs w:val="18"/>
              </w:rPr>
              <w:t xml:space="preserve">Name</w:t>
            </w:r>
          </w:p>
          <w:p>
            <w:pPr>
              <w:pBdr>
                <w:bottom w:val="single" w:color="9AABA5" w:sz="6"/>
              </w:pBdr>
              <w:spacing w:after="20"/>
            </w:pPr>
            <w:r>
              <w:rPr>
                <w:rFonts w:ascii="Calibri" w:cs="Calibri" w:eastAsia="Calibri" w:hAnsi="Calibri"/>
                <w:color w:val="1A2420"/>
                <w:sz w:val="21"/>
                <w:szCs w:val="21"/>
              </w:rPr>
              <w:t xml:space="preserve"> </w:t>
            </w:r>
          </w:p>
          <w:p>
            <w:pPr>
              <w:spacing w:after="40" w:before="200"/>
            </w:pPr>
            <w:r>
              <w:rPr>
                <w:rFonts w:ascii="Calibri" w:cs="Calibri" w:eastAsia="Calibri" w:hAnsi="Calibri"/>
                <w:color w:val="5B6B66"/>
                <w:sz w:val="18"/>
                <w:szCs w:val="18"/>
              </w:rPr>
              <w:t xml:space="preserve">Signature</w:t>
            </w:r>
          </w:p>
          <w:p>
            <w:pPr>
              <w:pBdr>
                <w:bottom w:val="single" w:color="9AABA5" w:sz="6"/>
              </w:pBdr>
              <w:spacing w:after="20"/>
            </w:pPr>
            <w:r>
              <w:rPr>
                <w:rFonts w:ascii="Calibri" w:cs="Calibri" w:eastAsia="Calibri" w:hAnsi="Calibri"/>
                <w:color w:val="1A2420"/>
                <w:sz w:val="21"/>
                <w:szCs w:val="21"/>
              </w:rPr>
              <w:t xml:space="preserve"> </w:t>
            </w:r>
          </w:p>
          <w:p>
            <w:pPr>
              <w:spacing w:after="40" w:before="200"/>
            </w:pPr>
            <w:r>
              <w:rPr>
                <w:rFonts w:ascii="Calibri" w:cs="Calibri" w:eastAsia="Calibri" w:hAnsi="Calibri"/>
                <w:color w:val="5B6B66"/>
                <w:sz w:val="18"/>
                <w:szCs w:val="18"/>
              </w:rPr>
              <w:t xml:space="preserve">Date</w:t>
            </w:r>
          </w:p>
          <w:p>
            <w:pPr>
              <w:pBdr>
                <w:bottom w:val="single" w:color="9AABA5" w:sz="6"/>
              </w:pBdr>
              <w:spacing w:after="20"/>
            </w:pPr>
            <w:r>
              <w:rPr>
                <w:rFonts w:ascii="Calibri" w:cs="Calibri" w:eastAsia="Calibri" w:hAnsi="Calibri"/>
                <w:color w:val="1A2420"/>
                <w:sz w:val="21"/>
                <w:szCs w:val="21"/>
              </w:rPr>
              <w:t xml:space="preserve"> </w:t>
            </w:r>
          </w:p>
        </w:tc>
        <w:tc>
          <w:tcPr>
            <w:tcW w:type="dxa" w:w="4703"/>
            <w:tcMar>
              <w:top w:type="dxa" w:w="140"/>
              <w:left w:type="dxa" w:w="150"/>
              <w:bottom w:type="dxa" w:w="160"/>
              <w:right w:type="dxa" w:w="150"/>
            </w:tcMar>
          </w:tcPr>
          <w:p>
            <w:pPr>
              <w:spacing w:after="40"/>
            </w:pPr>
            <w:r>
              <w:rPr>
                <w:rFonts w:ascii="Calibri" w:cs="Calibri" w:eastAsia="Calibri" w:hAnsi="Calibri"/>
                <w:b/>
                <w:bCs/>
                <w:color w:val="0F5C4A"/>
                <w:sz w:val="21"/>
                <w:szCs w:val="21"/>
              </w:rPr>
              <w:t xml:space="preserve">For the clinic</w:t>
            </w:r>
          </w:p>
          <w:p>
            <w:pPr>
              <w:spacing w:after="40" w:before="200"/>
            </w:pPr>
            <w:r>
              <w:rPr>
                <w:rFonts w:ascii="Calibri" w:cs="Calibri" w:eastAsia="Calibri" w:hAnsi="Calibri"/>
                <w:color w:val="5B6B66"/>
                <w:sz w:val="18"/>
                <w:szCs w:val="18"/>
              </w:rPr>
              <w:t xml:space="preserve">Name</w:t>
            </w:r>
          </w:p>
          <w:p>
            <w:pPr>
              <w:pBdr>
                <w:bottom w:val="single" w:color="9AABA5" w:sz="6"/>
              </w:pBdr>
              <w:spacing w:after="20"/>
            </w:pPr>
            <w:r>
              <w:rPr>
                <w:rFonts w:ascii="Calibri" w:cs="Calibri" w:eastAsia="Calibri" w:hAnsi="Calibri"/>
                <w:color w:val="1A2420"/>
                <w:sz w:val="21"/>
                <w:szCs w:val="21"/>
              </w:rPr>
              <w:t xml:space="preserve"> </w:t>
            </w:r>
          </w:p>
          <w:p>
            <w:pPr>
              <w:spacing w:after="40" w:before="200"/>
            </w:pPr>
            <w:r>
              <w:rPr>
                <w:rFonts w:ascii="Calibri" w:cs="Calibri" w:eastAsia="Calibri" w:hAnsi="Calibri"/>
                <w:color w:val="5B6B66"/>
                <w:sz w:val="18"/>
                <w:szCs w:val="18"/>
              </w:rPr>
              <w:t xml:space="preserve">Signature</w:t>
            </w:r>
          </w:p>
          <w:p>
            <w:pPr>
              <w:pBdr>
                <w:bottom w:val="single" w:color="9AABA5" w:sz="6"/>
              </w:pBdr>
              <w:spacing w:after="20"/>
            </w:pPr>
            <w:r>
              <w:rPr>
                <w:rFonts w:ascii="Calibri" w:cs="Calibri" w:eastAsia="Calibri" w:hAnsi="Calibri"/>
                <w:color w:val="1A2420"/>
                <w:sz w:val="21"/>
                <w:szCs w:val="21"/>
              </w:rPr>
              <w:t xml:space="preserve"> </w:t>
            </w:r>
          </w:p>
          <w:p>
            <w:pPr>
              <w:spacing w:after="40" w:before="200"/>
            </w:pPr>
            <w:r>
              <w:rPr>
                <w:rFonts w:ascii="Calibri" w:cs="Calibri" w:eastAsia="Calibri" w:hAnsi="Calibri"/>
                <w:color w:val="5B6B66"/>
                <w:sz w:val="18"/>
                <w:szCs w:val="18"/>
              </w:rPr>
              <w:t xml:space="preserve">Date</w:t>
            </w:r>
          </w:p>
          <w:p>
            <w:pPr>
              <w:pBdr>
                <w:bottom w:val="single" w:color="9AABA5" w:sz="6"/>
              </w:pBdr>
              <w:spacing w:after="20"/>
            </w:pPr>
            <w:r>
              <w:rPr>
                <w:rFonts w:ascii="Calibri" w:cs="Calibri" w:eastAsia="Calibri" w:hAnsi="Calibri"/>
                <w:color w:val="1A2420"/>
                <w:sz w:val="21"/>
                <w:szCs w:val="21"/>
              </w:rPr>
              <w:t xml:space="preserve"> </w:t>
            </w:r>
          </w:p>
        </w:tc>
      </w:tr>
    </w:tbl>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80" w:hanging="300"/>
      </w:pPr>
      <w:rPr>
        <w:b/>
        <w:bCs/>
        <w:color w:val="0F5C4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2026-08-07T08:54:54.304Z</dcterms:created>
  <dcterms:modified xsi:type="dcterms:W3CDTF">2026-08-07T08:54:54.304Z</dcterms:modified>
</cp:coreProperties>
</file>

<file path=docProps/custom.xml><?xml version="1.0" encoding="utf-8"?>
<Properties xmlns="http://schemas.openxmlformats.org/officeDocument/2006/custom-properties" xmlns:vt="http://schemas.openxmlformats.org/officeDocument/2006/docPropsVTypes"/>
</file>