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VoiceGuard V8</w:t>
      </w:r>
    </w:p>
    <w:p>
      <w:pPr>
        <w:spacing w:after="200"/>
        <w:jc w:val="center"/>
      </w:pPr>
      <w:r>
        <w:rPr>
          <w:b/>
          <w:bCs/>
          <w:sz w:val="36"/>
          <w:szCs w:val="36"/>
        </w:rPr>
        <w:t xml:space="preserve">Phase 5 Findings and Recommendations</w:t>
      </w:r>
    </w:p>
    <w:p>
      <w:pPr>
        <w:spacing w:after="600"/>
        <w:jc w:val="center"/>
      </w:pPr>
      <w:r>
        <w:rPr>
          <w:i/>
          <w:iCs/>
          <w:sz w:val="24"/>
          <w:szCs w:val="24"/>
        </w:rPr>
        <w:t xml:space="preserve">Adversarial Robustness, Distribution-Shift Vulnerability, and Operational Security</w:t>
      </w:r>
    </w:p>
    <w:p>
      <w:pPr>
        <w:pStyle w:val="Heading1"/>
      </w:pPr>
      <w:r>
        <w:t xml:space="preserve">Executive Summary</w:t>
      </w:r>
    </w:p>
    <w:p>
      <w:pPr>
        <w:spacing w:after="120" w:before="0"/>
      </w:pPr>
      <w:r>
        <w:t xml:space="preserve">Phase 5 was scoped to characterize and harden VoiceGuard V8 against adversarial inputs. Over the course of the engagement we measured V8 against four standard threat models and attempted defenses for each. This document presents the honest findings, what was delivered, what was deferred, and the recommended next steps.</w:t>
      </w:r>
    </w:p>
    <w:p>
      <w:pPr>
        <w:pStyle w:val="Heading2"/>
      </w:pPr>
      <w:r>
        <w:t xml:space="preserve">Key findings</w:t>
      </w:r>
    </w:p>
    <w:p>
      <w:pPr>
        <w:pStyle w:val="ListParagraph"/>
        <w:numPr>
          <w:ilvl w:val="0"/>
          <w:numId w:val="2"/>
        </w:numPr>
        <w:spacing w:after="80"/>
      </w:pPr>
      <w:r>
        <w:rPr>
          <w:b/>
          <w:bCs/>
        </w:rPr>
        <w:t xml:space="preserve">V8 clean detection performance remains excellent: </w:t>
      </w:r>
      <w:r>
        <w:t xml:space="preserve">approximately 90% ensemble accuracy on the held-out validation set across the seven source buckets, with calibrated EER of 10% on balanced 200-sample evaluation.</w:t>
      </w:r>
    </w:p>
    <w:p>
      <w:pPr>
        <w:pStyle w:val="ListParagraph"/>
        <w:numPr>
          <w:ilvl w:val="0"/>
          <w:numId w:val="2"/>
        </w:numPr>
        <w:spacing w:after="80"/>
      </w:pPr>
      <w:r>
        <w:rPr>
          <w:b/>
          <w:bCs/>
        </w:rPr>
        <w:t xml:space="preserve">V8 has substantial vulnerability to gradient-crafted adversarial inputs (FGSM/PGD attacks). </w:t>
      </w:r>
      <w:r>
        <w:t xml:space="preserve">At a perturbation budget of ε=0.005 (smaller than the original proposal threshold), PGD-40 with three restarts achieves 96-100% attack success rate. Four distinct defense techniques were attempted; none produced meaningful robustness gain within the project budget.</w:t>
      </w:r>
    </w:p>
    <w:p>
      <w:pPr>
        <w:pStyle w:val="ListParagraph"/>
        <w:numPr>
          <w:ilvl w:val="0"/>
          <w:numId w:val="2"/>
        </w:numPr>
        <w:spacing w:after="80"/>
      </w:pPr>
      <w:r>
        <w:rPr>
          <w:b/>
          <w:bCs/>
        </w:rPr>
        <w:t xml:space="preserve">V8 has a real but narrowly-scoped distribution-shift vulnerability. </w:t>
      </w:r>
      <w:r>
        <w:t xml:space="preserve">Testing on real Noiz.ai voice-cloning output shows V8 correctly catches 81% of attack samples overall, with the remaining failures concentrated in audio processed through phone-call effects (40% catch rate on phone-effected samples vs 100% on all other effect classes).</w:t>
      </w:r>
    </w:p>
    <w:p>
      <w:pPr>
        <w:pStyle w:val="ListParagraph"/>
        <w:numPr>
          <w:ilvl w:val="0"/>
          <w:numId w:val="2"/>
        </w:numPr>
        <w:spacing w:after="80"/>
      </w:pPr>
      <w:r>
        <w:rPr>
          <w:b/>
          <w:bCs/>
        </w:rPr>
        <w:t xml:space="preserve">Operational security defenses (rate limiting and anomaly detection) have been delivered </w:t>
      </w:r>
      <w:r>
        <w:t xml:space="preserve">and integrated into the production server. These do not alter V8's model-level behavior but make automated probing and bulk exploitation substantially more expensive.</w:t>
      </w:r>
    </w:p>
    <w:p>
      <w:pPr>
        <w:pStyle w:val="ListParagraph"/>
        <w:numPr>
          <w:ilvl w:val="0"/>
          <w:numId w:val="2"/>
        </w:numPr>
        <w:spacing w:after="80"/>
      </w:pPr>
      <w:r>
        <w:rPr>
          <w:b/>
          <w:bCs/>
        </w:rPr>
        <w:t xml:space="preserve">The original proposal's exit gate is not achievable within current scope. </w:t>
      </w:r>
      <w:r>
        <w:t xml:space="preserve">The proposal called for ensemble adversarial EER below 15% at ε=0.01. Empirical measurement indicates this threshold is partially measuring sensitivity to audible audio corruption rather than pure adversarial vulnerability, and that achieving meaningful PGD robustness on raw-waveform audio models at V8's parameter scale is consistent with known limits of the current research literature.</w:t>
      </w:r>
    </w:p>
    <w:p>
      <w:pPr>
        <w:pStyle w:val="ListParagraph"/>
        <w:numPr>
          <w:ilvl w:val="0"/>
          <w:numId w:val="2"/>
        </w:numPr>
        <w:spacing w:after="80"/>
      </w:pPr>
      <w:r>
        <w:rPr>
          <w:b/>
          <w:bCs/>
        </w:rPr>
        <w:t xml:space="preserve">A separate adversarial-detection classifier was built and rigorously evaluated; it has no deployable operating point. </w:t>
      </w:r>
      <w:r>
        <w:t xml:space="preserve">It reliably flags large perturbations (ε ≥ 0.005, 98–100% catch rate) but cannot distinguish small, near-imperceptible perturbations from clean audio (37–42% catch rate at ε ≤ 0.001), and no threshold achieves both an acceptable false-positive rate and useful coverage. Combined with Tasks 1–3, no model-level or detector-level defense against white-box gradient attacks currently exists for V8; see Section 5.</w:t>
      </w:r>
    </w:p>
    <w:p>
      <w:pPr>
        <w:pStyle w:val="Heading2"/>
      </w:pPr>
      <w:r>
        <w:t xml:space="preserve">What was delivered</w:t>
      </w:r>
    </w:p>
    <w:p>
      <w:pPr>
        <w:pStyle w:val="ListParagraph"/>
        <w:numPr>
          <w:ilvl w:val="0"/>
          <w:numId w:val="2"/>
        </w:numPr>
        <w:spacing w:after="80"/>
      </w:pPr>
      <w:r>
        <w:t xml:space="preserve">Comprehensive empirical characterization of V8's adversarial vulnerability surface (Tasks 1-3).</w:t>
      </w:r>
    </w:p>
    <w:p>
      <w:pPr>
        <w:pStyle w:val="ListParagraph"/>
        <w:numPr>
          <w:ilvl w:val="0"/>
          <w:numId w:val="2"/>
        </w:numPr>
        <w:spacing w:after="80"/>
      </w:pPr>
      <w:r>
        <w:t xml:space="preserve">Discovery and quantification of a previously-unknown distribution-shift vulnerability (Noiz.ai phone-effect processing).</w:t>
      </w:r>
    </w:p>
    <w:p>
      <w:pPr>
        <w:pStyle w:val="ListParagraph"/>
        <w:numPr>
          <w:ilvl w:val="0"/>
          <w:numId w:val="2"/>
        </w:numPr>
        <w:spacing w:after="80"/>
      </w:pPr>
      <w:r>
        <w:t xml:space="preserve">Production-deployable operational security: rate limiting and anomaly detection (Task 4), integrated into server.py and ready for deployment.</w:t>
      </w:r>
    </w:p>
    <w:p>
      <w:pPr>
        <w:pStyle w:val="ListParagraph"/>
        <w:numPr>
          <w:ilvl w:val="0"/>
          <w:numId w:val="2"/>
        </w:numPr>
        <w:spacing w:after="80"/>
      </w:pPr>
      <w:r>
        <w:t xml:space="preserve">This findings document with honest disclosure of remaining limitations.</w:t>
      </w:r>
    </w:p>
    <w:p>
      <w:pPr>
        <w:pStyle w:val="Heading2"/>
      </w:pPr>
      <w:r>
        <w:t xml:space="preserve">What was deferred</w:t>
      </w:r>
    </w:p>
    <w:p>
      <w:pPr>
        <w:pStyle w:val="ListParagraph"/>
        <w:numPr>
          <w:ilvl w:val="0"/>
          <w:numId w:val="2"/>
        </w:numPr>
        <w:spacing w:after="80"/>
      </w:pPr>
      <w:r>
        <w:t xml:space="preserve">Model-level adversarial robustness against FGSM/PGD attacks. Empirical evidence suggests achieving the proposal's exit gate requires either a substantially larger model (V9 development engagement) or research-grade certified defenses, both outside the current scope.</w:t>
      </w:r>
    </w:p>
    <w:p>
      <w:pPr>
        <w:pStyle w:val="ListParagraph"/>
        <w:numPr>
          <w:ilvl w:val="0"/>
          <w:numId w:val="2"/>
        </w:numPr>
        <w:spacing w:after="80"/>
      </w:pPr>
      <w:r>
        <w:t xml:space="preserve">Comprehensive effects augmentation training. Our initial attempt degraded V8's performance on the categories it was previously handling correctly; more targeted approaches are recommended for a follow-on engagement.</w:t>
      </w:r>
    </w:p>
    <w:p>
      <w:pPr>
        <w:pStyle w:val="ListParagraph"/>
        <w:numPr>
          <w:ilvl w:val="0"/>
          <w:numId w:val="2"/>
        </w:numPr>
        <w:spacing w:after="80"/>
      </w:pPr>
      <w:r>
        <w:t xml:space="preserve">Living test set and drift monitoring (Task 5) and few-shot adaptation pipeline (Task 6). These have since been delivered as separate workstreams. A dedicated adversarial-detection classifier was also subsequently built and evaluated; see Section 5 for findings.</w:t>
      </w:r>
    </w:p>
    <w:p>
      <w:r>
        <w:br w:type="page"/>
      </w:r>
    </w:p>
    <w:p>
      <w:pPr>
        <w:pStyle w:val="Heading1"/>
      </w:pPr>
      <w:r>
        <w:t xml:space="preserve">Background and Phase 5 Scope</w:t>
      </w:r>
    </w:p>
    <w:p>
      <w:pPr>
        <w:pStyle w:val="Heading2"/>
      </w:pPr>
      <w:r>
        <w:t xml:space="preserve">VoiceGuard V8 architecture</w:t>
      </w:r>
    </w:p>
    <w:p>
      <w:pPr>
        <w:spacing w:after="120" w:before="0"/>
      </w:pPr>
      <w:r>
        <w:t xml:space="preserve">V8 is an ensemble audio deepfake detection system comprising three independently-trained component models, fused through a gradient-boosted decision tree (XGBoost) followed by a logistic calibration layer:</w:t>
      </w:r>
    </w:p>
    <w:p>
      <w:pPr>
        <w:pStyle w:val="ListParagraph"/>
        <w:numPr>
          <w:ilvl w:val="0"/>
          <w:numId w:val="2"/>
        </w:numPr>
        <w:spacing w:after="80"/>
      </w:pPr>
      <w:r>
        <w:t xml:space="preserve">AASIST (~5M parameters): raw-waveform classifier with SincConv frontend, residual blocks, and graph attention layers. XGBoost feature importance: 0.501.</w:t>
      </w:r>
    </w:p>
    <w:p>
      <w:pPr>
        <w:pStyle w:val="ListParagraph"/>
        <w:numPr>
          <w:ilvl w:val="0"/>
          <w:numId w:val="2"/>
        </w:numPr>
        <w:spacing w:after="80"/>
      </w:pPr>
      <w:r>
        <w:t xml:space="preserve">Wav2Vec2 head (~95M parameters, mostly frozen): self-supervised speech representation with a small trainable classifier head. XGBoost feature importance: 0.414.</w:t>
      </w:r>
    </w:p>
    <w:p>
      <w:pPr>
        <w:pStyle w:val="ListParagraph"/>
        <w:numPr>
          <w:ilvl w:val="0"/>
          <w:numId w:val="2"/>
        </w:numPr>
        <w:spacing w:after="80"/>
      </w:pPr>
      <w:r>
        <w:t xml:space="preserve">RawNet3 (~6M parameters): raw-waveform classifier with sinc convolutions, gated residual blocks, and recurrent attention pooling. XGBoost feature importance: 0.086.</w:t>
      </w:r>
    </w:p>
    <w:p>
      <w:pPr>
        <w:spacing w:after="120" w:before="0"/>
      </w:pPr>
      <w:r>
        <w:t xml:space="preserve">V8 was trained on approximately 16,400 labeled audio samples covering seven source buckets (real Common Voice recordings, real in-the-wild speech, conference-call fakes, in-the-wild deepfakes, OpenAI TTS, Edge TTS, and OpenVoice voice conversion). On a held-out validation set of 1,200 balanced samples, V8 achieves an ensemble calibrated AUC of 0.979 and EER of 7.41%.</w:t>
      </w:r>
    </w:p>
    <w:p>
      <w:pPr>
        <w:pStyle w:val="Heading2"/>
      </w:pPr>
      <w:r>
        <w:t xml:space="preserve">Phase 5 original scope</w:t>
      </w:r>
    </w:p>
    <w:p>
      <w:pPr>
        <w:spacing w:after="120" w:before="0"/>
      </w:pPr>
      <w:r>
        <w:t xml:space="preserve">The Phase 5 proposal called for six deliverables addressing adversarial robustness:</w:t>
      </w:r>
    </w:p>
    <w:p>
      <w:pPr>
        <w:pStyle w:val="ListParagraph"/>
        <w:numPr>
          <w:ilvl w:val="0"/>
          <w:numId w:val="2"/>
        </w:numPr>
        <w:spacing w:after="80"/>
      </w:pPr>
      <w:r>
        <w:t xml:space="preserve">Task 1: Implement and measure FGSM and PGD adversarial attacks against V8.</w:t>
      </w:r>
    </w:p>
    <w:p>
      <w:pPr>
        <w:pStyle w:val="ListParagraph"/>
        <w:numPr>
          <w:ilvl w:val="0"/>
          <w:numId w:val="2"/>
        </w:numPr>
        <w:spacing w:after="80"/>
      </w:pPr>
      <w:r>
        <w:t xml:space="preserve">Task 2: Adversarial training to harden V8 against measured attacks, with exit gate of ensemble adversarial EER &lt; 15% at ε=0.01.</w:t>
      </w:r>
    </w:p>
    <w:p>
      <w:pPr>
        <w:pStyle w:val="ListParagraph"/>
        <w:numPr>
          <w:ilvl w:val="0"/>
          <w:numId w:val="2"/>
        </w:numPr>
        <w:spacing w:after="80"/>
      </w:pPr>
      <w:r>
        <w:t xml:space="preserve">Task 3: Inference-time input randomization as an additional defense layer.</w:t>
      </w:r>
    </w:p>
    <w:p>
      <w:pPr>
        <w:pStyle w:val="ListParagraph"/>
        <w:numPr>
          <w:ilvl w:val="0"/>
          <w:numId w:val="2"/>
        </w:numPr>
        <w:spacing w:after="80"/>
      </w:pPr>
      <w:r>
        <w:t xml:space="preserve">Task 4: Server-side operational security (rate limiting, anomaly detection).</w:t>
      </w:r>
    </w:p>
    <w:p>
      <w:pPr>
        <w:pStyle w:val="ListParagraph"/>
        <w:numPr>
          <w:ilvl w:val="0"/>
          <w:numId w:val="2"/>
        </w:numPr>
        <w:spacing w:after="80"/>
      </w:pPr>
      <w:r>
        <w:t xml:space="preserve">Task 5: Living test set with continuous drift monitoring.</w:t>
      </w:r>
    </w:p>
    <w:p>
      <w:pPr>
        <w:pStyle w:val="ListParagraph"/>
        <w:numPr>
          <w:ilvl w:val="0"/>
          <w:numId w:val="2"/>
        </w:numPr>
        <w:spacing w:after="80"/>
      </w:pPr>
      <w:r>
        <w:t xml:space="preserve">Task 6: Few-shot adaptation pipeline for rapid response to new attack types.</w:t>
      </w:r>
    </w:p>
    <w:p>
      <w:r>
        <w:br w:type="page"/>
      </w:r>
    </w:p>
    <w:p>
      <w:pPr>
        <w:pStyle w:val="Heading1"/>
      </w:pPr>
      <w:r>
        <w:t xml:space="preserve">Section 1: Adversarial Robustness (Tasks 1-3)</w:t>
      </w:r>
    </w:p>
    <w:p>
      <w:pPr>
        <w:pStyle w:val="Heading2"/>
      </w:pPr>
      <w:r>
        <w:t xml:space="preserve">Task 1: Vulnerability characterization</w:t>
      </w:r>
    </w:p>
    <w:p>
      <w:pPr>
        <w:spacing w:after="120" w:before="0"/>
      </w:pPr>
      <w:r>
        <w:t xml:space="preserve">We implemented FGSM (Goodfellow et al. 2014) and PGD (Madry et al. 2018) attacks against each V8 component, then measured ensemble behavior under each attack class across a range of perturbation budgets (ε).</w:t>
      </w:r>
    </w:p>
    <w:p>
      <w:pPr>
        <w:spacing w:after="120" w:before="0"/>
      </w:pPr>
      <w:r>
        <w:t xml:space="preserve">Initial measurements at ε=0.01 (the proposal threshold, borrowed from adversarial image literature) showed AASIST EER reaching 97.5% under FGSM and 100% under PGD. However, careful listening to generated adversarial audio revealed a clearly audible "machine working sound" in the perturbed samples — the perturbations at this magnitude were not perceptually imperceptible. This finding led us to characterize the curve more carefully at smaller ε.</w:t>
      </w:r>
    </w:p>
    <w:p>
      <w:pPr>
        <w:pStyle w:val="Heading3"/>
      </w:pPr>
      <w:r>
        <w:t xml:space="preserve">Multi-epsilon vulnerability curve (ε from 0.0005 to 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Epsilon</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FGSM Ensemble EER</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PGD Ensemble EER</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Notes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Clean</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6.0%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6.0%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Baseline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0.0005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40%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Below audibility threshold</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0.001</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46%</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0.005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54%</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Selected for downstream work</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0.010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76%</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Audible artifacts</w:t>
            </w:r>
          </w:p>
        </w:tc>
      </w:tr>
    </w:tbl>
    <w:p>
      <w:pPr>
        <w:spacing w:after="120" w:before="0"/>
      </w:pPr>
      <w:r>
        <w:t xml:space="preserve"/>
      </w:r>
    </w:p>
    <w:p>
      <w:pPr>
        <w:spacing w:after="120" w:before="0"/>
      </w:pPr>
      <w:r>
        <w:t xml:space="preserve">Key observation: V8 was broken at near-imperceptible perturbation levels. PGD with iterative optimization defeated V8 at every measured ε, including ε=0.0005 which is below normal audio recording noise floor. We selected ε=0.005 for downstream defense work, balancing realistic threat modeling against the audibility concern at higher ε.</w:t>
      </w:r>
    </w:p>
    <w:p>
      <w:pPr>
        <w:pStyle w:val="Heading2"/>
      </w:pPr>
      <w:r>
        <w:t xml:space="preserve">Task 2: Adversarial training attempts</w:t>
      </w:r>
    </w:p>
    <w:p>
      <w:pPr>
        <w:pStyle w:val="Heading3"/>
      </w:pPr>
      <w:r>
        <w:t xml:space="preserve">Stage 1 — FGSM-RS adversarial training</w:t>
      </w:r>
    </w:p>
    <w:p>
      <w:pPr>
        <w:spacing w:after="120" w:before="0"/>
      </w:pPr>
      <w:r>
        <w:t xml:space="preserve">We retrained AASIST for 4 epochs on a balanced 4,438-sample manifest with 20% of each batch perturbed via FGSM with random initialization (the Wong et al. 2020 recipe for preventing catastrophic overfitting). Learning rate: 1e-5. Other V8 components were frozen.</w:t>
      </w:r>
    </w:p>
    <w:p>
      <w:pPr>
        <w:spacing w:after="120" w:before="0"/>
      </w:pPr>
      <w:r>
        <w:t xml:space="preserve">Post-training measurements appeared dramatically successful at first glance:</w:t>
      </w:r>
    </w:p>
    <w:p>
      <w:pPr>
        <w:pStyle w:val="ListParagraph"/>
        <w:numPr>
          <w:ilvl w:val="0"/>
          <w:numId w:val="2"/>
        </w:numPr>
        <w:spacing w:after="80"/>
      </w:pPr>
      <w:r>
        <w:t xml:space="preserve">AASIST FGSM EER: 97.5% → 12.5% (87.5pp improvement)</w:t>
      </w:r>
    </w:p>
    <w:p>
      <w:pPr>
        <w:pStyle w:val="ListParagraph"/>
        <w:numPr>
          <w:ilvl w:val="0"/>
          <w:numId w:val="2"/>
        </w:numPr>
        <w:spacing w:after="80"/>
      </w:pPr>
      <w:r>
        <w:t xml:space="preserve">Ensemble FGSM EER: 46% → 16% (30pp improvement)</w:t>
      </w:r>
    </w:p>
    <w:p>
      <w:pPr>
        <w:spacing w:after="120" w:before="0"/>
      </w:pPr>
      <w:r>
        <w:t xml:space="preserve">However, verification with PGD-40 (3 random restarts) revealed the gain was not real. AASIST PGD EER remained at 100% post-training, identical to pre-training. This is the classic gradient-masking failure mode named by Wong et al. — the model learns to defeat the specific FGSM gradient direction without genuine robustness to stronger attacks.</w:t>
      </w:r>
    </w:p>
    <w:p>
      <w:pPr>
        <w:pStyle w:val="Heading3"/>
      </w:pPr>
      <w:r>
        <w:t xml:space="preserve">Stage 2 — PGD-7 adversarial training</w:t>
      </w:r>
    </w:p>
    <w:p>
      <w:pPr>
        <w:spacing w:after="120" w:before="0"/>
      </w:pPr>
      <w:r>
        <w:t xml:space="preserve">We restarted from the original V8 AASIST checkpoint and retrained with PGD-7 perturbations during training (the Madry et al. 2018 standard). To manage clean accuracy regression, we reduced learning rate to 1e-6 and adversarial fraction to 15%.</w:t>
      </w:r>
    </w:p>
    <w:p>
      <w:pPr>
        <w:spacing w:after="120" w:before="0"/>
      </w:pPr>
      <w:r>
        <w:t xml:space="preserve">Result over 4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Metric</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Baseline</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Epoch 4</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Change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AASIST clean EER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14.5%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14.5%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±0pp</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AASIST PGD EER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99%</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−1pp</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Ensemble clean EER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11.0%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+1pp</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Ensemble PGD EER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48%</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48%</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±0pp</w:t>
            </w:r>
          </w:p>
        </w:tc>
      </w:tr>
    </w:tbl>
    <w:p>
      <w:pPr>
        <w:spacing w:after="120" w:before="0"/>
      </w:pPr>
      <w:r>
        <w:t xml:space="preserve"/>
      </w:r>
    </w:p>
    <w:p>
      <w:pPr>
        <w:spacing w:after="120" w:before="0"/>
      </w:pPr>
      <w:r>
        <w:t xml:space="preserve">No measurable robustness improvement. Training was stopped early via stall detection. We interpret this as evidence that AASIST-only adversarial training at V8's parameter scale cannot move the needle meaningfully on PGD vulnerability. Larger models or different architectures would be required.</w:t>
      </w:r>
    </w:p>
    <w:p>
      <w:pPr>
        <w:pStyle w:val="Heading2"/>
      </w:pPr>
      <w:r>
        <w:t xml:space="preserve">Task 3: Input randomization</w:t>
      </w:r>
    </w:p>
    <w:p>
      <w:pPr>
        <w:spacing w:after="120" w:before="0"/>
      </w:pPr>
      <w:r>
        <w:t xml:space="preserve">We tested inference-time Gaussian noise injection at several sigma values, measuring both the clean accuracy cost and the adversarial defense benefit against an adaptive attacker using Expectation-over-Transformation PGD (EoT-PGD).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Sigma (σ)</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Clean EER</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EoT-PGD EER</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Clean cost</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Defense gain</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0.000 (off)</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96.0%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0.005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33.0%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+23pp</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Negligible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0.010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33.5%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+23.5pp</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Negligible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0.020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31.0%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+21pp</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Negligible</w:t>
            </w:r>
          </w:p>
        </w:tc>
      </w:tr>
    </w:tbl>
    <w:p>
      <w:pPr>
        <w:spacing w:after="120" w:before="0"/>
      </w:pPr>
      <w:r>
        <w:t xml:space="preserve"/>
      </w:r>
    </w:p>
    <w:p>
      <w:pPr>
        <w:spacing w:after="120" w:before="0"/>
      </w:pPr>
      <w:r>
        <w:t xml:space="preserve">V8's clean accuracy collapsed at any σ ≥ 0.005, jumping from 10% to 31-33% ensemble EER. At smaller σ values where clean accuracy is preserved, the defense provides negligible benefit (approximately 3 percentage point reduction in EoT-PGD EER, within measurement noise). The conclusion is that input randomization is not viable as a defense for V8 at this scale.</w:t>
      </w:r>
    </w:p>
    <w:p>
      <w:pPr>
        <w:pStyle w:val="Heading2"/>
      </w:pPr>
      <w:r>
        <w:t xml:space="preserve">Section 1 conclusion</w:t>
      </w:r>
    </w:p>
    <w:p>
      <w:pPr>
        <w:spacing w:after="120" w:before="0"/>
      </w:pPr>
      <w:r>
        <w:t xml:space="preserve">V8 has a real and severe vulnerability to gradient-based adversarial attacks. We tested four standard defenses from the research literature: FGSM-RS adversarial training (gradient masking), PGD-7 adversarial training (no movement), Gaussian input randomization (clean destruction without defense gain), and adaptive EoT-PGD evaluation. None produced a meaningful, deployable improvement.</w:t>
      </w:r>
    </w:p>
    <w:p>
      <w:pPr>
        <w:spacing w:after="120" w:before="0"/>
      </w:pPr>
      <w:r>
        <w:t xml:space="preserve">This outcome is consistent with the current research literature on adversarial robustness for raw-waveform audio models. Most successful adversarial training results in the literature come from image classification with substantially larger models. We assess that achieving V8-architecture PGD robustness within reasonable compute budgets is not feasible.</w:t>
      </w:r>
    </w:p>
    <w:p>
      <w:r>
        <w:br w:type="page"/>
      </w:r>
    </w:p>
    <w:p>
      <w:pPr>
        <w:pStyle w:val="Heading1"/>
      </w:pPr>
      <w:r>
        <w:t xml:space="preserve">Section 2: Distribution-Shift Vulnerability (New Finding)</w:t>
      </w:r>
    </w:p>
    <w:p>
      <w:pPr>
        <w:spacing w:after="120" w:before="0"/>
      </w:pPr>
      <w:r>
        <w:t xml:space="preserve">While conducting adversarial testing, we discovered a distinct and more practically concerning vulnerability class: real-world audio processing effects.</w:t>
      </w:r>
    </w:p>
    <w:p>
      <w:pPr>
        <w:pStyle w:val="Heading2"/>
      </w:pPr>
      <w:r>
        <w:t xml:space="preserve">Discovery</w:t>
      </w:r>
    </w:p>
    <w:p>
      <w:pPr>
        <w:spacing w:after="120" w:before="0"/>
      </w:pPr>
      <w:r>
        <w:t xml:space="preserve">During informal testing on Noiz.ai voice cloning output, we observed that audio with post-processing effects (phone-call simulation, vintage radio, concert hall reverb) was systematically classified as "real" by V8, while clean cloned voices were correctly classified as fake.</w:t>
      </w:r>
    </w:p>
    <w:p>
      <w:pPr>
        <w:spacing w:after="120" w:before="0"/>
      </w:pPr>
      <w:r>
        <w:t xml:space="preserve">This is a categorically different threat from adversarial attacks. It requires no machine learning expertise — only free desktop audio software. Any non-technical attacker can apply phone-call effects to AI-generated audio.</w:t>
      </w:r>
    </w:p>
    <w:p>
      <w:pPr>
        <w:pStyle w:val="Heading2"/>
      </w:pPr>
      <w:r>
        <w:t xml:space="preserve">Initial characterization (synthetic effects, n=150)</w:t>
      </w:r>
    </w:p>
    <w:p>
      <w:pPr>
        <w:spacing w:after="120" w:before="0"/>
      </w:pPr>
      <w:r>
        <w:t xml:space="preserve">We built a synthetic-effects test suite to characterize the vulnerability at scale, applying simulated phone-call, vintage-radio, and concert-hall effects to 75 fakes and 75 reals stratified across source buckets. Results, with 95% confidence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Effect</w:t>
            </w:r>
          </w:p>
        </w:tc>
        <w:tc>
          <w:tcPr>
            <w:tcW w:type="dxa" w:w="31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Fake-to-real flip rate</w:t>
            </w:r>
          </w:p>
        </w:tc>
        <w:tc>
          <w:tcPr>
            <w:tcW w:type="dxa" w:w="31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95% CI</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Phone-call (synthetic)</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58.5%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[46.3%, 69.6%]</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Vintage radio</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20.0%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[12.1%, 31.3%]</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Concert hall</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10.8%</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[5.3%, 20.6%]</w:t>
            </w:r>
          </w:p>
        </w:tc>
      </w:tr>
    </w:tbl>
    <w:p>
      <w:pPr>
        <w:spacing w:after="120" w:before="0"/>
      </w:pPr>
      <w:r>
        <w:t xml:space="preserve"/>
      </w:r>
    </w:p>
    <w:p>
      <w:pPr>
        <w:pStyle w:val="Heading2"/>
      </w:pPr>
      <w:r>
        <w:t xml:space="preserve">Verification on real Noiz.ai output (n=16)</w:t>
      </w:r>
    </w:p>
    <w:p>
      <w:pPr>
        <w:spacing w:after="120" w:before="0"/>
      </w:pPr>
      <w:r>
        <w:t xml:space="preserve">We then tested V8 on 16 actual Noiz.ai-generated audio samples (a mix of clean and effect-processed cloned voices) to verify whether the synthetic findings hold against real attacker output. The 16-file sample size limits statistical precision but the directional finding is robust.</w:t>
      </w:r>
    </w:p>
    <w:p>
      <w:pPr>
        <w:spacing w:after="120" w:before="0"/>
      </w:pPr>
      <w:r>
        <w:t xml:space="preserve">Overall V8 performance on real Noiz.ai output: caught 13 of 16 attack samples (81.2%).</w:t>
      </w:r>
    </w:p>
    <w:p>
      <w:pPr>
        <w:spacing w:after="120" w:before="0"/>
      </w:pPr>
      <w:r>
        <w:t xml:space="preserve">To understand which samples evade detection, we applied automated audio fingerprinting (spectral centroid, high-frequency energy ratio, spectral rolloff, reverb decay) to classify each sample into effect categories. Cross-referenced with V8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755"/>
        <w:gridCol w:w="1755"/>
        <w:gridCol w:w="2340"/>
      </w:tblGrid>
      <w:tr>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Effect class</w:t>
            </w:r>
          </w:p>
        </w:tc>
        <w:tc>
          <w:tcPr>
            <w:tcW w:type="dxa" w:w="117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N</w:t>
            </w:r>
          </w:p>
        </w:tc>
        <w:tc>
          <w:tcPr>
            <w:tcW w:type="dxa" w:w="1755"/>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Caught</w:t>
            </w:r>
          </w:p>
        </w:tc>
        <w:tc>
          <w:tcPr>
            <w:tcW w:type="dxa" w:w="1755"/>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Missed</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Catch rate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Phone-like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2</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3</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40%</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Clean / studio</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Reverb-heavy</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4</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4</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Unclassified</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2</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2</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w:t>
            </w:r>
          </w:p>
        </w:tc>
      </w:tr>
    </w:tbl>
    <w:p>
      <w:pPr>
        <w:spacing w:after="120" w:before="0"/>
      </w:pPr>
      <w:r>
        <w:t xml:space="preserve"/>
      </w:r>
    </w:p>
    <w:p>
      <w:pPr>
        <w:spacing w:after="120" w:before="0"/>
      </w:pPr>
      <w:r>
        <w:t xml:space="preserve">The vulnerability is concentrated almost entirely in phone-call-processed audio. V8 catches every clean clone and every reverb-processed clone in our sample. The phone-like samples that evade detection do so confidently — V8 returns ensemble scores below 0.30 (auto-real threshold) on three of five phone-processed fakes.</w:t>
      </w:r>
    </w:p>
    <w:p>
      <w:pPr>
        <w:pStyle w:val="Heading2"/>
      </w:pPr>
      <w:r>
        <w:t xml:space="preserve">Effects augmentation training attempt</w:t>
      </w:r>
    </w:p>
    <w:p>
      <w:pPr>
        <w:spacing w:after="120" w:before="0"/>
      </w:pPr>
      <w:r>
        <w:t xml:space="preserve">We attempted to address the phone-call vulnerability by retraining AASIST with real audio codec augmentation. The augmentation pipeline applied randomly-selected effects (G.711 phone codec, Opus codec, three physics-based room IRs, vintage radio) to 50% of each training batch over 6 epochs on the same 4,438-sample manifest.</w:t>
      </w:r>
    </w:p>
    <w:p>
      <w:pPr>
        <w:spacing w:after="120" w:before="0"/>
      </w:pPr>
      <w:r>
        <w:t xml:space="preserve">The result was instructive but negative: while V8's clean accuracy was preserved (10% → 9.0% ensemble EER), real-world performance on Noiz.ai phone-call output did not improve, and the augmented model regressed on the categories V8 was previously handling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Effect class</w:t>
            </w:r>
          </w:p>
        </w:tc>
        <w:tc>
          <w:tcPr>
            <w:tcW w:type="dxa" w:w="31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Baseline catch rate</w:t>
            </w:r>
          </w:p>
        </w:tc>
        <w:tc>
          <w:tcPr>
            <w:tcW w:type="dxa" w:w="31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After augmentation</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Phone-like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40%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40% (no change)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Clean / studio</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60% (regressed)</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Reverb-heavy</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50% (regressed)</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Unclassified</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50% (regressed)</w:t>
            </w:r>
          </w:p>
        </w:tc>
      </w:tr>
    </w:tbl>
    <w:p>
      <w:pPr>
        <w:spacing w:after="120" w:before="0"/>
      </w:pPr>
      <w:r>
        <w:t xml:space="preserve"/>
      </w:r>
    </w:p>
    <w:p>
      <w:pPr>
        <w:spacing w:after="120" w:before="0"/>
      </w:pPr>
      <w:r>
        <w:t xml:space="preserve">Diagnostic interpretation: naive effects augmentation teaches the model that processed audio looks more like real-world recordings (because real-world audio is itself codec-processed and reverberant). For an audio fake detector, this is exactly the wrong inductive bias — effects are not class-preserving transformations as they are in image classification. The augmented model has been discarded; the original V8 AASIST is retained as the production model.</w:t>
      </w:r>
    </w:p>
    <w:p>
      <w:pPr>
        <w:pStyle w:val="Heading2"/>
      </w:pPr>
      <w:r>
        <w:t xml:space="preserve">Section 2 conclusion</w:t>
      </w:r>
    </w:p>
    <w:p>
      <w:pPr>
        <w:spacing w:after="120" w:before="0"/>
      </w:pPr>
      <w:r>
        <w:t xml:space="preserve">V8 has a real but narrowly-scoped distribution-shift vulnerability to phone-call-processed cloned audio. Approximately 60% of phone-processed Noiz.ai fakes evade detection, while V8 correctly handles clean cloned voices and other effect classes. The vulnerability is practically exploitable using free desktop audio software and warrants disclosure to end users and remediation in a follow-on engagement.</w:t>
      </w:r>
    </w:p>
    <w:p>
      <w:r>
        <w:br w:type="page"/>
      </w:r>
    </w:p>
    <w:p>
      <w:pPr>
        <w:pStyle w:val="Heading1"/>
      </w:pPr>
      <w:r>
        <w:t xml:space="preserve">Section 3: Task 4 — Operational Security (Delivered)</w:t>
      </w:r>
    </w:p>
    <w:p>
      <w:pPr>
        <w:spacing w:after="120" w:before="0"/>
      </w:pPr>
      <w:r>
        <w:t xml:space="preserve">In addition to the empirical research above, Phase 5 delivered two production-ready security modules now integrated into the V8 server.</w:t>
      </w:r>
    </w:p>
    <w:p>
      <w:pPr>
        <w:pStyle w:val="Heading2"/>
      </w:pPr>
      <w:r>
        <w:t xml:space="preserve">Rate limiting (request_protection.py)</w:t>
      </w:r>
    </w:p>
    <w:p>
      <w:pPr>
        <w:spacing w:after="120" w:before="0"/>
      </w:pPr>
      <w:r>
        <w:t xml:space="preserve">Token-bucket per-source rate limiting on the /detect endpoint:</w:t>
      </w:r>
    </w:p>
    <w:p>
      <w:pPr>
        <w:pStyle w:val="ListParagraph"/>
        <w:numPr>
          <w:ilvl w:val="0"/>
          <w:numId w:val="2"/>
        </w:numPr>
        <w:spacing w:after="80"/>
      </w:pPr>
      <w:r>
        <w:t xml:space="preserve">Sustainable rate: 30 requests per minute per client IP.</w:t>
      </w:r>
    </w:p>
    <w:p>
      <w:pPr>
        <w:pStyle w:val="ListParagraph"/>
        <w:numPr>
          <w:ilvl w:val="0"/>
          <w:numId w:val="2"/>
        </w:numPr>
        <w:spacing w:after="80"/>
      </w:pPr>
      <w:r>
        <w:t xml:space="preserve">Burst capacity: 10 additional requests for natural user behavior.</w:t>
      </w:r>
    </w:p>
    <w:p>
      <w:pPr>
        <w:pStyle w:val="ListParagraph"/>
        <w:numPr>
          <w:ilvl w:val="0"/>
          <w:numId w:val="2"/>
        </w:numPr>
        <w:spacing w:after="80"/>
      </w:pPr>
      <w:r>
        <w:t xml:space="preserve">Returns HTTP 429 with Retry-After header when exceeded.</w:t>
      </w:r>
    </w:p>
    <w:p>
      <w:pPr>
        <w:pStyle w:val="ListParagraph"/>
        <w:numPr>
          <w:ilvl w:val="0"/>
          <w:numId w:val="2"/>
        </w:numPr>
        <w:spacing w:after="80"/>
      </w:pPr>
      <w:r>
        <w:t xml:space="preserve">Configurable via REQUEST_PROTECTION_ENABLED flag (on by default).</w:t>
      </w:r>
    </w:p>
    <w:p>
      <w:pPr>
        <w:pStyle w:val="Heading2"/>
      </w:pPr>
      <w:r>
        <w:t xml:space="preserve">Anomaly detection</w:t>
      </w:r>
    </w:p>
    <w:p>
      <w:pPr>
        <w:spacing w:after="120" w:before="0"/>
      </w:pPr>
      <w:r>
        <w:t xml:space="preserve">Three lightweight rules applied to each request, returned as soft flags in the response (request still succeeds):</w:t>
      </w:r>
    </w:p>
    <w:p>
      <w:pPr>
        <w:pStyle w:val="ListParagraph"/>
        <w:numPr>
          <w:ilvl w:val="0"/>
          <w:numId w:val="2"/>
        </w:numPr>
        <w:spacing w:after="80"/>
      </w:pPr>
      <w:r>
        <w:rPr>
          <w:b/>
          <w:bCs/>
        </w:rPr>
        <w:t xml:space="preserve">Duplicate submissions: </w:t>
      </w:r>
      <w:r>
        <w:t xml:space="preserve">same file SHA-256 submitted three or more times within five minutes. Signals gradient estimation against a fixed input.</w:t>
      </w:r>
    </w:p>
    <w:p>
      <w:pPr>
        <w:pStyle w:val="ListParagraph"/>
        <w:numPr>
          <w:ilvl w:val="0"/>
          <w:numId w:val="2"/>
        </w:numPr>
        <w:spacing w:after="80"/>
      </w:pPr>
      <w:r>
        <w:rPr>
          <w:b/>
          <w:bCs/>
        </w:rPr>
        <w:t xml:space="preserve">Burst pattern: </w:t>
      </w:r>
      <w:r>
        <w:t xml:space="preserve">eight or more requests from a single source within ten seconds. Signals automated probing.</w:t>
      </w:r>
    </w:p>
    <w:p>
      <w:pPr>
        <w:pStyle w:val="ListParagraph"/>
        <w:numPr>
          <w:ilvl w:val="0"/>
          <w:numId w:val="2"/>
        </w:numPr>
        <w:spacing w:after="80"/>
      </w:pPr>
      <w:r>
        <w:rPr>
          <w:b/>
          <w:bCs/>
        </w:rPr>
        <w:t xml:space="preserve">High daily volume: </w:t>
      </w:r>
      <w:r>
        <w:t xml:space="preserve">five hundred or more requests from a single source within twenty-four hours. Signals bulk extraction.</w:t>
      </w:r>
    </w:p>
    <w:p>
      <w:pPr>
        <w:pStyle w:val="Heading2"/>
      </w:pPr>
      <w:r>
        <w:t xml:space="preserve">Input randomization (input_randomization.py)</w:t>
      </w:r>
    </w:p>
    <w:p>
      <w:pPr>
        <w:spacing w:after="120" w:before="0"/>
      </w:pPr>
      <w:r>
        <w:t xml:space="preserve">Implemented as a configurable module but disabled by default in production based on Phase 5 findings. The module is retained for transparency and operational flexibility but is documented in the server configuration with the empirical caveat that it does not provide meaningful defense against the threats tested. Three modes available: gaussian noise, random crop-pad, and multi-sample averaging.</w:t>
      </w:r>
    </w:p>
    <w:p>
      <w:pPr>
        <w:pStyle w:val="Heading2"/>
      </w:pPr>
      <w:r>
        <w:t xml:space="preserve">Administrative endpoint</w:t>
      </w:r>
    </w:p>
    <w:p>
      <w:pPr>
        <w:spacing w:after="120" w:before="0"/>
      </w:pPr>
      <w:r>
        <w:t xml:space="preserve">GET /protection/stats returns current rate-limiter state and configuration, supporting operational monitoring and threshold tuning based on observed traffic patterns.</w:t>
      </w:r>
    </w:p>
    <w:p>
      <w:pPr>
        <w:pStyle w:val="Heading2"/>
      </w:pPr>
      <w:r>
        <w:t xml:space="preserve">Integration status</w:t>
      </w:r>
    </w:p>
    <w:p>
      <w:pPr>
        <w:spacing w:after="120" w:before="0"/>
      </w:pPr>
      <w:r>
        <w:t xml:space="preserve">All modules are integrated into server.py with five surgical edits documented separately. No changes to V8 scoring behavior when input randomization is disabled (default). Verification checklist included in the integration documentation covers regression testing (same audio produces same verdict), rate-limit triggering, anomaly flagging, and stats endpoint.</w:t>
      </w:r>
    </w:p>
    <w:p>
      <w:r>
        <w:br w:type="page"/>
      </w:r>
    </w:p>
    <w:p>
      <w:pPr>
        <w:pStyle w:val="Heading1"/>
      </w:pPr>
      <w:r>
        <w:t xml:space="preserve">Section 4: Recommendations</w:t>
      </w:r>
    </w:p>
    <w:p>
      <w:pPr>
        <w:pStyle w:val="Heading2"/>
      </w:pPr>
      <w:r>
        <w:t xml:space="preserve">Immediate (deployable now)</w:t>
      </w:r>
    </w:p>
    <w:p>
      <w:pPr>
        <w:pStyle w:val="ListParagraph"/>
        <w:numPr>
          <w:ilvl w:val="0"/>
          <w:numId w:val="2"/>
        </w:numPr>
        <w:spacing w:after="80"/>
      </w:pPr>
      <w:r>
        <w:rPr>
          <w:b/>
          <w:bCs/>
        </w:rPr>
        <w:t xml:space="preserve">Deploy the updated server.py with Task 4 protections enabled. </w:t>
      </w:r>
      <w:r>
        <w:t xml:space="preserve">Monitor /protection/stats during first weeks of operation; tune rate limits if legitimate batch users are affected.</w:t>
      </w:r>
    </w:p>
    <w:p>
      <w:pPr>
        <w:pStyle w:val="ListParagraph"/>
        <w:numPr>
          <w:ilvl w:val="0"/>
          <w:numId w:val="2"/>
        </w:numPr>
        <w:spacing w:after="80"/>
      </w:pPr>
      <w:r>
        <w:rPr>
          <w:b/>
          <w:bCs/>
        </w:rPr>
        <w:t xml:space="preserve">Disclose the phone-call vulnerability to end users. </w:t>
      </w:r>
      <w:r>
        <w:t xml:space="preserve">V8 should be treated as advisory rather than authoritative on phone-call audio. The user-facing documentation should note this limitation.</w:t>
      </w:r>
    </w:p>
    <w:p>
      <w:pPr>
        <w:pStyle w:val="ListParagraph"/>
        <w:numPr>
          <w:ilvl w:val="0"/>
          <w:numId w:val="2"/>
        </w:numPr>
        <w:spacing w:after="80"/>
      </w:pPr>
      <w:r>
        <w:rPr>
          <w:b/>
          <w:bCs/>
        </w:rPr>
        <w:t xml:space="preserve">Retain V8 as the production model. </w:t>
      </w:r>
      <w:r>
        <w:t xml:space="preserve">Despite the documented vulnerabilities, V8 remains highly effective on the bulk of attack vectors (81% real-world catch rate on Noiz.ai output, 90% clean accuracy).</w:t>
      </w:r>
    </w:p>
    <w:p>
      <w:pPr>
        <w:pStyle w:val="ListParagraph"/>
        <w:numPr>
          <w:ilvl w:val="0"/>
          <w:numId w:val="2"/>
        </w:numPr>
        <w:spacing w:after="80"/>
      </w:pPr>
      <w:r>
        <w:rPr>
          <w:b/>
          <w:bCs/>
        </w:rPr>
        <w:t xml:space="preserve">Secure model checkpoint files at rest. </w:t>
      </w:r>
      <w:r>
        <w:t xml:space="preserve">Given V8’s offline deployment model, file-level access control on the client’s deployment machine (file permissions, disk encryption, restricted physical access) is the practical defense against white-box adversarial attacks — not a model-level mitigation. See Section 5 for the full risk framing.</w:t>
      </w:r>
    </w:p>
    <w:p>
      <w:pPr>
        <w:pStyle w:val="Heading2"/>
      </w:pPr>
      <w:r>
        <w:t xml:space="preserve">Short-term (next engagement)</w:t>
      </w:r>
    </w:p>
    <w:p>
      <w:pPr>
        <w:pStyle w:val="ListParagraph"/>
        <w:numPr>
          <w:ilvl w:val="0"/>
          <w:numId w:val="2"/>
        </w:numPr>
        <w:spacing w:after="80"/>
      </w:pPr>
      <w:r>
        <w:rPr>
          <w:b/>
          <w:bCs/>
        </w:rPr>
        <w:t xml:space="preserve">Targeted phone-call augmentation. </w:t>
      </w:r>
      <w:r>
        <w:t xml:space="preserve">Generate dedicated training data using actual phone-call processing chains (matching what attackers use), restricted to fake-only augmentation to avoid the "effects = real" inductive bias we encountered. Scope: approximately 2-3 weeks of work.</w:t>
      </w:r>
    </w:p>
    <w:p>
      <w:pPr>
        <w:pStyle w:val="ListParagraph"/>
        <w:numPr>
          <w:ilvl w:val="0"/>
          <w:numId w:val="2"/>
        </w:numPr>
        <w:spacing w:after="80"/>
      </w:pPr>
      <w:r>
        <w:rPr>
          <w:b/>
          <w:bCs/>
        </w:rPr>
        <w:t xml:space="preserve">Adversarial detection classifier — completed, see Section 5. </w:t>
      </w:r>
      <w:r>
        <w:t xml:space="preserve">Built, trained, and rigorously validated (including a true held-out generalization check). Result: no deployable operating point exists — reliable only at perturbation strengths an attacker would not realistically use to stay undetected. Not recommended for deployment in its current form; see Section 5 for the full threshold analysis and revised recommendation.</w:t>
      </w:r>
    </w:p>
    <w:p>
      <w:pPr>
        <w:pStyle w:val="ListParagraph"/>
        <w:numPr>
          <w:ilvl w:val="0"/>
          <w:numId w:val="2"/>
        </w:numPr>
        <w:spacing w:after="80"/>
      </w:pPr>
      <w:r>
        <w:rPr>
          <w:b/>
          <w:bCs/>
        </w:rPr>
        <w:t xml:space="preserve">Living test set and drift monitoring (Task 5). </w:t>
      </w:r>
      <w:r>
        <w:t xml:space="preserve">Automated weekly evaluation against held-out adversarial and effects-processed samples, with alerting on performance regression. Standalone deliverable; design and implementation specified separately.</w:t>
      </w:r>
    </w:p>
    <w:p>
      <w:pPr>
        <w:pStyle w:val="ListParagraph"/>
        <w:numPr>
          <w:ilvl w:val="0"/>
          <w:numId w:val="2"/>
        </w:numPr>
        <w:spacing w:after="80"/>
      </w:pPr>
      <w:r>
        <w:rPr>
          <w:b/>
          <w:bCs/>
        </w:rPr>
        <w:t xml:space="preserve">Few-shot adaptation pipeline (Task 6). </w:t>
      </w:r>
      <w:r>
        <w:t xml:space="preserve">Tooling to rapidly fine-tune V8 components on small batches of new attack samples when novel attack vectors emerge. Complements the living test set by enabling fast response.</w:t>
      </w:r>
    </w:p>
    <w:p>
      <w:pPr>
        <w:pStyle w:val="Heading2"/>
      </w:pPr>
      <w:r>
        <w:t xml:space="preserve">Longer-term (V9 research engagement)</w:t>
      </w:r>
    </w:p>
    <w:p>
      <w:pPr>
        <w:pStyle w:val="ListParagraph"/>
        <w:numPr>
          <w:ilvl w:val="0"/>
          <w:numId w:val="2"/>
        </w:numPr>
        <w:spacing w:after="80"/>
      </w:pPr>
      <w:r>
        <w:rPr>
          <w:b/>
          <w:bCs/>
        </w:rPr>
        <w:t xml:space="preserve">V9 with substantially larger architecture. </w:t>
      </w:r>
      <w:r>
        <w:t xml:space="preserve">Roughly 50-100M parameters versus V8's 5M, with adversarial training as a first-class design consideration rather than a post-hoc retrofit. Estimated probability of achieving the original proposal's adversarial robustness gate: 30-50%. Genuinely research-flavored work, with potential for academic publication on raw-waveform audio adversarial robustness.</w:t>
      </w:r>
    </w:p>
    <w:p>
      <w:pPr>
        <w:pStyle w:val="ListParagraph"/>
        <w:numPr>
          <w:ilvl w:val="0"/>
          <w:numId w:val="2"/>
        </w:numPr>
        <w:spacing w:after="80"/>
      </w:pPr>
      <w:r>
        <w:rPr>
          <w:b/>
          <w:bCs/>
        </w:rPr>
        <w:t xml:space="preserve">Certified defenses. </w:t>
      </w:r>
      <w:r>
        <w:t xml:space="preserve">Beyond standard adversarial training, certified-defense techniques (e.g., randomized smoothing with calibrated bounds) could provide provable guarantees within bounded ε. Substantial research effort, but the only path to deployable, formally-verified adversarial robustness.</w:t>
      </w:r>
    </w:p>
    <w:p>
      <w:pPr>
        <w:pStyle w:val="Heading1"/>
      </w:pPr>
      <w:r>
        <w:t xml:space="preserve">Section 5: Adversarial Detection Classifier — Final Characterization</w:t>
      </w:r>
    </w:p>
    <w:p>
      <w:r>
        <w:t xml:space="preserve">Following the negative results in Section 1 (V8 itself cannot be made robust to white-box gradient attacks), this workstream tested a different approach: a separate, independent model trained to detect adversarially-perturbed audio, running in parallel with V8 as an advisory signal for human review rather than altering V8's verdict directly.</w:t>
      </w:r>
    </w:p>
    <w:p>
      <w:pPr>
        <w:pStyle w:val="Heading2"/>
      </w:pPr>
      <w:r>
        <w:t xml:space="preserve">Approach</w:t>
      </w:r>
    </w:p>
    <w:p>
      <w:r>
        <w:t xml:space="preserve">An independent CNN (not built on AASIST or any V8 component's features, to avoid circularity with the thing being detected) was trained on a dataset of clean audio plus FGSM- and PGD-perturbed versions of the same samples, generated across seven perturbation budgets (ε from 0.0002 to 0.02) on 300 source samples drawn evenly from real and fake audio. The final dataset comprised 3,600 entries (300 clean, 3,300 perturbed).</w:t>
      </w:r>
    </w:p>
    <w:p>
      <w:r>
        <w:t xml:space="preserve">Note on attack generation: crafting the perturbations requires a differentiable loss, but the ensemble's XGBoost fusion step is not differentiable. Attacks were therefore generated against a surrogate loss — a weighted sum of the three component models' fake-class logits, using the real ensemble weights (AASIST 0.501, Wav2Vec 0.414, RawNet3 0.086) as the weighting. This is a standard approach for attacking non-differentiable ensembles, but is not a guaranteed exact reproduction of whatever procedure underlies the Task 1/2 measurements; the resulting perturbations should be read as representative adversarial examples rather than an exact replication.</w:t>
      </w:r>
    </w:p>
    <w:p>
      <w:pPr>
        <w:pStyle w:val="Heading2"/>
      </w:pPr>
      <w:r>
        <w:t xml:space="preserve">Result: no deployable operating point</w:t>
      </w:r>
    </w:p>
    <w:p>
      <w:r>
        <w:t xml:space="preserve">The detector was evaluated on a held-out validation split (n=720, 20% of the dataset) not seen during training. Held-out performance closely tracked full-dataset performance (clean false-positive rate 29.5% held-out vs. 32.0% full-dataset, a 2.5 percentage-point gap), confirming the result reflects genuine generalization rather than memorization.</w:t>
      </w:r>
    </w:p>
    <w:p>
      <w:r>
        <w:t xml:space="preserve">Overall discrimination was fair-to-moderate (AUC 0.7361) but the catch rate by perturbation strength reveals why no single threshold is 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Epsilon (ε)</w:t>
            </w:r>
          </w:p>
        </w:tc>
        <w:tc>
          <w:tcPr>
            <w:tcW w:type="dxa" w:w="31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Catch Rate (held-out val)</w:t>
            </w:r>
          </w:p>
        </w:tc>
        <w:tc>
          <w:tcPr>
            <w:tcW w:type="dxa" w:w="31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b/>
                <w:bCs/>
                <w:sz w:val="20"/>
                <w:szCs w:val="20"/>
              </w:rPr>
              <w:t xml:space="preserve">Assessment</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0.0002</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36.6%</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Unreliable — near chance</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0.0005</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36.9%</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Unreliable — near chance</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0.001</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42.4%</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Unreliable</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0.002</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74.1%</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Transitional</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0.005</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100.0%</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Reliable</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0.01</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100.0%</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Reliable</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0.02</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100.0%</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b w:val="false"/>
                <w:bCs w:val="false"/>
                <w:sz w:val="20"/>
                <w:szCs w:val="20"/>
              </w:rPr>
              <w:t xml:space="preserve">Reliable</w:t>
            </w:r>
          </w:p>
        </w:tc>
      </w:tr>
    </w:tbl>
    <w:p>
      <w:pPr>
        <w:spacing w:before="120"/>
      </w:pPr>
      <w:r>
        <w:t xml:space="preserve">A full threshold sweep confirms there is no usable middle ground. At the only threshold tested that achieves a single-digit clean false-positive rate (≈5%, threshold=0.95), overall catch rate drops to 42.5% — and critically, catch rate at ε=0.005 itself (previously 100% at lower thresholds) falls to 61.5%, while ε=0.002 falls to 19.0%. There is no threshold at which the detector is simultaneously low-cost (acceptable false-positive rate) and useful (meaningful catch rate across the perturbation range an attacker would plausibly use).</w:t>
      </w:r>
    </w:p>
    <w:p>
      <w:pPr>
        <w:pStyle w:val="Heading2"/>
      </w:pPr>
      <w:r>
        <w:t xml:space="preserve">Why this matters operationally</w:t>
      </w:r>
    </w:p>
    <w:p>
      <w:r>
        <w:t xml:space="preserve">The perturbation strengths the detector reliably catches (ε ≥ 0.005) overlap with the range Task 1 found introduces an audible "machine working sound" artifact — meaning a real attacker motivated to stay acoustically undetected would operate at ε ≤ 0.002, precisely where this detector is least reliable (19–42% catch rate). The classifier therefore does not address the threat model it was built for.</w:t>
      </w:r>
    </w:p>
    <w:p>
      <w:pPr>
        <w:pStyle w:val="Heading2"/>
      </w:pPr>
      <w:r>
        <w:t xml:space="preserve">State of adversarial defense, end of Phase 5</w:t>
      </w:r>
    </w:p>
    <w:p>
      <w:r>
        <w:t xml:space="preserve">Tasks 1–3 established that V8 itself cannot be made robust to white-box gradient attacks at any tested ε (two adversarial-training stages failed — one via gradient masking, one via non-convergence — and input randomization collapses clean accuracy before meaningfully disrupting attacks). This workstream establishes that a parallel detection model likewise has no deployable operating point. </w:t>
      </w:r>
      <w:r>
        <w:rPr>
          <w:b/>
          <w:bCs/>
        </w:rPr>
        <w:t xml:space="preserve">No model-level or detector-level defense against white-box FGSM/PGD attacks currently exists in the V8 deployment.</w:t>
      </w:r>
    </w:p>
    <w:p>
      <w:r>
        <w:t xml:space="preserve">This is consistent with the broader adversarial machine learning literature: robust defense against white-box gradient attacks on raw-waveform audio classifiers remains an open problem across the field, not a gap specific to this engagement or V8's architecture.</w:t>
      </w:r>
    </w:p>
    <w:p>
      <w:pPr>
        <w:pStyle w:val="Heading2"/>
      </w:pPr>
      <w:r>
        <w:t xml:space="preserve">Risk framing for the deployed (offline) system</w:t>
      </w:r>
    </w:p>
    <w:p>
      <w:r>
        <w:t xml:space="preserve">VoiceGuard V8 is deployed offline, with model checkpoint files resident on the client's local machine. A genuine white-box PGD attack requires the attacker to possess these exact model weights. In this deployment model, the operative risk is therefore </w:t>
      </w:r>
      <w:r>
        <w:rPr>
          <w:b/>
          <w:bCs/>
        </w:rPr>
        <w:t xml:space="preserve">file-level access control on the deployment machine</w:t>
      </w:r>
      <w:r>
        <w:t xml:space="preserve">, not network-level attack sophistication. An attacker without access to the local model files is restricted to comparatively weaker black-box query attacks against the live system, which Task 4's rate limiting and anomaly detection (duplicate-submission, burst-pattern, and high-volume flags) already raise the cost of.</w:t>
      </w:r>
    </w:p>
    <w:p>
      <w:pPr>
        <w:pStyle w:val="Heading2"/>
      </w:pPr>
      <w:r>
        <w:t xml:space="preserve">Recommendation</w:t>
      </w:r>
    </w:p>
    <w:p>
      <w:pPr>
        <w:pStyle w:val="ListParagraph"/>
        <w:numPr>
          <w:ilvl w:val="0"/>
          <w:numId w:val="2"/>
        </w:numPr>
        <w:spacing w:after="80"/>
      </w:pPr>
      <w:r>
        <w:rPr>
          <w:b/>
          <w:bCs/>
        </w:rPr>
        <w:t xml:space="preserve">Do not deploy the adversarial detection classifier in its current form. </w:t>
      </w:r>
      <w:r>
        <w:t xml:space="preserve">A clean false-positive cost of approximately 25–30% at any threshold offering meaningful catch rate outweighs its advisory value.</w:t>
      </w:r>
    </w:p>
    <w:p>
      <w:pPr>
        <w:pStyle w:val="ListParagraph"/>
        <w:numPr>
          <w:ilvl w:val="0"/>
          <w:numId w:val="2"/>
        </w:numPr>
        <w:spacing w:after="80"/>
      </w:pPr>
      <w:r>
        <w:rPr>
          <w:b/>
          <w:bCs/>
        </w:rPr>
        <w:t xml:space="preserve">Secure model checkpoint files at rest on the client's deployment machine. </w:t>
      </w:r>
      <w:r>
        <w:t xml:space="preserve">File permissions, disk encryption, and restricted physical/account access are the practical mitigation given the offline deployment model — see Section 4, Immediate Recommendations.</w:t>
      </w:r>
    </w:p>
    <w:p>
      <w:pPr>
        <w:pStyle w:val="ListParagraph"/>
        <w:numPr>
          <w:ilvl w:val="0"/>
          <w:numId w:val="2"/>
        </w:numPr>
        <w:spacing w:after="80"/>
      </w:pPr>
      <w:r>
        <w:rPr>
          <w:b/>
          <w:bCs/>
        </w:rPr>
        <w:t xml:space="preserve">Disclose the absence of adversarial defense as a known, accepted limitation. </w:t>
      </w:r>
      <w:r>
        <w:t xml:space="preserve">Consistent with the current state of the research field, not a deficiency unique to this engagement.</w:t>
      </w:r>
    </w:p>
    <w:p>
      <w:pPr>
        <w:pStyle w:val="ListParagraph"/>
        <w:numPr>
          <w:ilvl w:val="0"/>
          <w:numId w:val="2"/>
        </w:numPr>
        <w:spacing w:after="80"/>
      </w:pPr>
      <w:r>
        <w:rPr>
          <w:b/>
          <w:bCs/>
        </w:rPr>
        <w:t xml:space="preserve">Treat further adversarial-detector work as open research, not a near-term deliverable. </w:t>
      </w:r>
      <w:r>
        <w:t xml:space="preserve">300 source samples already generalize cleanly (no overfitting observed), so the limitation is not a data-volume problem; closing it would require a substantively different approach, most plausibly explored alongside the V9 research engagement.</w:t>
      </w:r>
    </w:p>
    <w:p>
      <w:r>
        <w:br w:type="page"/>
      </w:r>
    </w:p>
    <w:p>
      <w:pPr>
        <w:pStyle w:val="Heading1"/>
      </w:pPr>
      <w:r>
        <w:t xml:space="preserve">Appendix A: Methodology Notes</w:t>
      </w:r>
    </w:p>
    <w:p>
      <w:pPr>
        <w:pStyle w:val="Heading2"/>
      </w:pPr>
      <w:r>
        <w:t xml:space="preserve">Evaluation set composition</w:t>
      </w:r>
    </w:p>
    <w:p>
      <w:pPr>
        <w:spacing w:after="120" w:before="0"/>
      </w:pPr>
      <w:r>
        <w:t xml:space="preserve">Validation set (val_v8_fresh.json) contains 1,200 entries: 600 real (300 Common Voice + 300 in-the-wild) and 600 fake (covering all five fake source buckets at per-bucket caps). Disjoint from training data with explicit overlap verification.</w:t>
      </w:r>
    </w:p>
    <w:p>
      <w:pPr>
        <w:pStyle w:val="Heading2"/>
      </w:pPr>
      <w:r>
        <w:t xml:space="preserve">Training set composition</w:t>
      </w:r>
    </w:p>
    <w:p>
      <w:pPr>
        <w:spacing w:after="120" w:before="0"/>
      </w:pPr>
      <w:r>
        <w:t xml:space="preserve">Training set (train_v8_fresh.json) contains 4,438 entries with per-bucket caps to prevent distribution skew: fake_in_the_wild capped at 1,200; conference_fake at 700; real buckets at 1,100 each. Small fake buckets (edge_tts 253, openai_tts 67, openvoice_vc 18) included in full given their limited availability.</w:t>
      </w:r>
    </w:p>
    <w:p>
      <w:pPr>
        <w:pStyle w:val="Heading2"/>
      </w:pPr>
      <w:r>
        <w:t xml:space="preserve">Statistical confidence</w:t>
      </w:r>
    </w:p>
    <w:p>
      <w:pPr>
        <w:spacing w:after="120" w:before="0"/>
      </w:pPr>
      <w:r>
        <w:t xml:space="preserve">Where applicable, flip rates and catch rates are reported with 95% Wilson score confidence intervals. Sample sizes for adversarial measurements ranged from 100 to 200 per condition; real Noiz.ai testing was bounded at 16 samples (the full provided set), with directional findings robust but precise rates fuzzy.</w:t>
      </w:r>
    </w:p>
    <w:p>
      <w:pPr>
        <w:pStyle w:val="Heading2"/>
      </w:pPr>
      <w:r>
        <w:t xml:space="preserve">Attack parameters</w:t>
      </w:r>
    </w:p>
    <w:p>
      <w:pPr>
        <w:pStyle w:val="ListParagraph"/>
        <w:numPr>
          <w:ilvl w:val="0"/>
          <w:numId w:val="2"/>
        </w:numPr>
        <w:spacing w:after="80"/>
      </w:pPr>
      <w:r>
        <w:t xml:space="preserve">FGSM: single-step gradient sign, no random initialization (Stage 1 used FGSM-RS with init magnitude ε/2 per Wong et al. 2020).</w:t>
      </w:r>
    </w:p>
    <w:p>
      <w:pPr>
        <w:pStyle w:val="ListParagraph"/>
        <w:numPr>
          <w:ilvl w:val="0"/>
          <w:numId w:val="2"/>
        </w:numPr>
        <w:spacing w:after="80"/>
      </w:pPr>
      <w:r>
        <w:t xml:space="preserve">PGD: 40 iterations with step size α = ε/10, 3 random restarts (selecting the maximum-loss adversarial sample per input).</w:t>
      </w:r>
    </w:p>
    <w:p>
      <w:pPr>
        <w:pStyle w:val="ListParagraph"/>
        <w:numPr>
          <w:ilvl w:val="0"/>
          <w:numId w:val="2"/>
        </w:numPr>
        <w:spacing w:after="80"/>
      </w:pPr>
      <w:r>
        <w:t xml:space="preserve">EoT-PGD (Athalye et al. 2018): 10 noise samples averaged per gradient step, otherwise identical to PGD-40 with 3 restarts.</w:t>
      </w:r>
    </w:p>
    <w:p>
      <w:pPr>
        <w:pStyle w:val="ListParagraph"/>
        <w:numPr>
          <w:ilvl w:val="0"/>
          <w:numId w:val="2"/>
        </w:numPr>
        <w:spacing w:after="80"/>
      </w:pPr>
      <w:r>
        <w:t xml:space="preserve">Epsilon budget for all primary experiments: 0.005 (L∞ norm on waveform samples in [-1, 1] range).</w:t>
      </w:r>
    </w:p>
    <w:p>
      <w:pPr>
        <w:pStyle w:val="Heading1"/>
      </w:pPr>
      <w:r>
        <w:t xml:space="preserve">Appendix B: Glossary</w:t>
      </w:r>
    </w:p>
    <w:p>
      <w:pPr>
        <w:pStyle w:val="ListParagraph"/>
        <w:numPr>
          <w:ilvl w:val="0"/>
          <w:numId w:val="2"/>
        </w:numPr>
        <w:spacing w:after="80"/>
      </w:pPr>
      <w:r>
        <w:rPr>
          <w:b/>
          <w:bCs/>
        </w:rPr>
        <w:t xml:space="preserve">AASIST: </w:t>
      </w:r>
      <w:r>
        <w:t xml:space="preserve">Anti-spoofing model architecture using SincConv frontend and graph attention layers. One of V8's three component models.</w:t>
      </w:r>
    </w:p>
    <w:p>
      <w:pPr>
        <w:pStyle w:val="ListParagraph"/>
        <w:numPr>
          <w:ilvl w:val="0"/>
          <w:numId w:val="2"/>
        </w:numPr>
        <w:spacing w:after="80"/>
      </w:pPr>
      <w:r>
        <w:rPr>
          <w:b/>
          <w:bCs/>
        </w:rPr>
        <w:t xml:space="preserve">Adversarial example: </w:t>
      </w:r>
      <w:r>
        <w:t xml:space="preserve">Audio sample with a small, intentionally-crafted perturbation that causes a model to misclassify it.</w:t>
      </w:r>
    </w:p>
    <w:p>
      <w:pPr>
        <w:pStyle w:val="ListParagraph"/>
        <w:numPr>
          <w:ilvl w:val="0"/>
          <w:numId w:val="2"/>
        </w:numPr>
        <w:spacing w:after="80"/>
      </w:pPr>
      <w:r>
        <w:rPr>
          <w:b/>
          <w:bCs/>
        </w:rPr>
        <w:t xml:space="preserve">AUC: </w:t>
      </w:r>
      <w:r>
        <w:t xml:space="preserve">Area under the ROC curve; measures classifier discrimination ability independent of threshold.</w:t>
      </w:r>
    </w:p>
    <w:p>
      <w:pPr>
        <w:pStyle w:val="ListParagraph"/>
        <w:numPr>
          <w:ilvl w:val="0"/>
          <w:numId w:val="2"/>
        </w:numPr>
        <w:spacing w:after="80"/>
      </w:pPr>
      <w:r>
        <w:rPr>
          <w:b/>
          <w:bCs/>
        </w:rPr>
        <w:t xml:space="preserve">EER: </w:t>
      </w:r>
      <w:r>
        <w:t xml:space="preserve">Equal error rate; the operating point where false-positive and false-negative rates are equal. Lower is better.</w:t>
      </w:r>
    </w:p>
    <w:p>
      <w:pPr>
        <w:pStyle w:val="ListParagraph"/>
        <w:numPr>
          <w:ilvl w:val="0"/>
          <w:numId w:val="2"/>
        </w:numPr>
        <w:spacing w:after="80"/>
      </w:pPr>
      <w:r>
        <w:rPr>
          <w:b/>
          <w:bCs/>
        </w:rPr>
        <w:t xml:space="preserve">Ensemble: </w:t>
      </w:r>
      <w:r>
        <w:t xml:space="preserve">V8's combination of AASIST, Wav2Vec, and RawNet3 scores via XGBoost and logistic calibration.</w:t>
      </w:r>
    </w:p>
    <w:p>
      <w:pPr>
        <w:pStyle w:val="ListParagraph"/>
        <w:numPr>
          <w:ilvl w:val="0"/>
          <w:numId w:val="2"/>
        </w:numPr>
        <w:spacing w:after="80"/>
      </w:pPr>
      <w:r>
        <w:rPr>
          <w:b/>
          <w:bCs/>
        </w:rPr>
        <w:t xml:space="preserve">EoT-PGD: </w:t>
      </w:r>
      <w:r>
        <w:t xml:space="preserve">Expectation-over-Transformation Projected Gradient Descent. An adaptive attack designed to defeat input randomization defenses.</w:t>
      </w:r>
    </w:p>
    <w:p>
      <w:pPr>
        <w:pStyle w:val="ListParagraph"/>
        <w:numPr>
          <w:ilvl w:val="0"/>
          <w:numId w:val="2"/>
        </w:numPr>
        <w:spacing w:after="80"/>
      </w:pPr>
      <w:r>
        <w:rPr>
          <w:b/>
          <w:bCs/>
        </w:rPr>
        <w:t xml:space="preserve">Epsilon (ε): </w:t>
      </w:r>
      <w:r>
        <w:t xml:space="preserve">The maximum allowed magnitude of an adversarial perturbation, measured in waveform sample units.</w:t>
      </w:r>
    </w:p>
    <w:p>
      <w:pPr>
        <w:pStyle w:val="ListParagraph"/>
        <w:numPr>
          <w:ilvl w:val="0"/>
          <w:numId w:val="2"/>
        </w:numPr>
        <w:spacing w:after="80"/>
      </w:pPr>
      <w:r>
        <w:rPr>
          <w:b/>
          <w:bCs/>
        </w:rPr>
        <w:t xml:space="preserve">FGSM: </w:t>
      </w:r>
      <w:r>
        <w:t xml:space="preserve">Fast Gradient Sign Method; a single-step adversarial attack.</w:t>
      </w:r>
    </w:p>
    <w:p>
      <w:pPr>
        <w:pStyle w:val="ListParagraph"/>
        <w:numPr>
          <w:ilvl w:val="0"/>
          <w:numId w:val="2"/>
        </w:numPr>
        <w:spacing w:after="80"/>
      </w:pPr>
      <w:r>
        <w:rPr>
          <w:b/>
          <w:bCs/>
        </w:rPr>
        <w:t xml:space="preserve">Gradient masking: </w:t>
      </w:r>
      <w:r>
        <w:t xml:space="preserve">A failure mode where a model appears robust to one attack but remains vulnerable to stronger ones; the apparent robustness is an artifact of optimization difficulty rather than genuine model improvement.</w:t>
      </w:r>
    </w:p>
    <w:p>
      <w:pPr>
        <w:pStyle w:val="ListParagraph"/>
        <w:numPr>
          <w:ilvl w:val="0"/>
          <w:numId w:val="2"/>
        </w:numPr>
        <w:spacing w:after="80"/>
      </w:pPr>
      <w:r>
        <w:rPr>
          <w:b/>
          <w:bCs/>
        </w:rPr>
        <w:t xml:space="preserve">PGD: </w:t>
      </w:r>
      <w:r>
        <w:t xml:space="preserve">Projected Gradient Descent; an iterative adversarial attack significantly stronger than FGSM.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2026-06-20T19:50:44.095Z</dcterms:created>
  <dcterms:modified xsi:type="dcterms:W3CDTF">2026-06-20T19:50:44.096Z</dcterms:modified>
</cp:coreProperties>
</file>

<file path=docProps/custom.xml><?xml version="1.0" encoding="utf-8"?>
<Properties xmlns="http://schemas.openxmlformats.org/officeDocument/2006/custom-properties" xmlns:vt="http://schemas.openxmlformats.org/officeDocument/2006/docPropsVTypes"/>
</file>