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5F"/>
          <w:sz w:val="40"/>
          <w:szCs w:val="40"/>
        </w:rPr>
        <w:t xml:space="preserve">VoiceGuard V8 — Audio Authenticity Analysis Report</w:t>
      </w:r>
    </w:p>
    <w:p>
      <w:pPr>
        <w:spacing w:after="100"/>
      </w:pPr>
      <w:r>
        <w:rPr>
          <w:i/>
          <w:iCs/>
          <w:color w:val="555555"/>
          <w:sz w:val="24"/>
          <w:szCs w:val="24"/>
        </w:rPr>
        <w:t xml:space="preserve">Template — Phase 6, Task 6 — For Non-Technical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HOW TO USE THIS TEMPLATE: Bracketed italic text in orange, e.g. [LIKE THIS], marks a field to be filled in per case. This document is a TEMPLATE — it must be completed for each individual analysis, and is not itself a completed report.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This template is intended to be read and understood by someone without a technical or data-science background — e.g. a judge, compliance officer, claims adjuster, or fraud investigator. Technical scoring detail is deliberately confined to the appendix.</w:t>
            </w:r>
          </w:p>
        </w:tc>
      </w:tr>
    </w:tbl>
    <w:p>
      <w:pPr>
        <w:pStyle w:val="Heading1"/>
      </w:pPr>
      <w:r>
        <w:t xml:space="preserve">1. Report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Report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B05A00"/>
              </w:rPr>
              <w:t xml:space="preserve">[AUTO-GENERATED OR ASSIGNED CASE REFERENCE]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Date of Analysis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B05A00"/>
              </w:rPr>
              <w:t xml:space="preserve">[YYYY-MM-DD]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B05A00"/>
              </w:rPr>
              <w:t xml:space="preserve">[ANALYST NAME / SYSTEM OPERATOR]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Audio File Reference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B05A00"/>
              </w:rPr>
              <w:t xml:space="preserve">[ORIGINAL FILENAME OR EXHIBIT NUMBER]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Audio Intake Hash (SHA-256)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B05A00"/>
              </w:rPr>
              <w:t xml:space="preserve">[64-CHARACTER HASH FROM GOVERNANCE LOG]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Audit Trail Reference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B05A00"/>
              </w:rPr>
              <w:t xml:space="preserve">[AUDIT LOG ENTRY ID / SEQUENCE NUMBER]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Plain-Language 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b/>
                <w:bCs/>
                <w:color w:val="1F4E5F"/>
                <w:sz w:val="26"/>
                <w:szCs w:val="26"/>
              </w:rPr>
              <w:t xml:space="preserve">Plain-Language Result</w:t>
            </w:r>
          </w:p>
          <w:p>
            <w:pPr>
              <w:spacing w:after="100"/>
            </w:pPr>
            <w:r>
              <w:rPr>
                <w:i/>
                <w:iCs/>
                <w:color w:val="B05A00"/>
              </w:rPr>
              <w:t xml:space="preserve">[PLAIN-LANGUAGE VERDICT — e.g. “this audio sample shows characteristics consistent with computer-generated (synthetic) speech” OR “this audio sample shows no significant indication of synthetic generation”]</w:t>
            </w:r>
          </w:p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Confidence level: </w:t>
            </w:r>
            <w:r>
              <w:rPr>
                <w:i/>
                <w:iCs/>
                <w:color w:val="B05A00"/>
              </w:rPr>
              <w:t xml:space="preserve">[HIGH / MODERATE / LOW — mapped from score band, see Section 5]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What Was Analyzed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report concerns a single audio file, identified above by filename and cryptographic hash. The hash uniquely identifies this exact audio file and would change if the file were modified in any way — it serves the same purpose as a fingerprint or seal for the purposes of this analysis.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The analysis examined acoustic characteristics of the audio (such as frequency patterns and synthesis artifacts) using a combination of three independent pattern-recognition models, each trained separately on large collections of authentic and computer-generated speech. The models' outputs were combined into a single score, which is translated into the plain-language result above.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This analysis does NOT perform speaker identification, voice biometric matching, or any determination of WHO is speaking. It addresses only whether the audio shows characteristics consistent with computer generation.</w:t>
      </w:r>
    </w:p>
    <w:p>
      <w:pPr>
        <w:pStyle w:val="Heading1"/>
      </w:pPr>
      <w:r>
        <w:t xml:space="preserve">4. Supporting Observations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The system identified the following specific observations in this audio sample (fill in from the system's explainability output):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i/>
          <w:iCs/>
          <w:color w:val="B05A00"/>
        </w:rPr>
        <w:t xml:space="preserve">[OBSERVATION 1 — e.g. “unusual regularity detected in frequency patterns typically absent from natural speech”]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i/>
          <w:iCs/>
          <w:color w:val="B05A00"/>
        </w:rPr>
        <w:t xml:space="preserve">[OBSERVATION 2 — e.g. “no unusual patterns detected in this frequency range”]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i/>
          <w:iCs/>
          <w:color w:val="B05A00"/>
        </w:rPr>
        <w:t xml:space="preserve">[OBSERVATION 3, IF APPLICABLE]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These observations describe patterns the system identified; they are presented in plain language and are not themselves conclusive proof of authenticity or synthesis.</w:t>
      </w:r>
    </w:p>
    <w:p>
      <w:pPr>
        <w:pStyle w:val="Heading1"/>
      </w:pPr>
      <w:r>
        <w:t xml:space="preserve">5. How to Interpret the Confidence Level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The system's underlying technical score has been translated into one of four plain-language confidence bands: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System Score Band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Plain-Language Confidence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What This Means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auto_real (&lt; 0.30)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No significant indication of synthesis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The analysis did not identify patterns associated with computer-generated speech.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to_review (0.30–0.55)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Low confidence / inconclusive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Some ambiguous indicators were present. This result alone should not be treated as supporting evidence in either direction.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likely_fake (0.55–0.85)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Moderate confidence of synthesis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The analysis identified meaningful patterns associated with computer-generated speech. Further verification is recommended before relying on this result.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auto_fake (≥ 0.85)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High confidence of synthesis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The analysis identified strong, consistent patterns associated with computer-generated speech.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What This Analysis Does Not Establish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To avoid this report being relied upon beyond what it can support, the following points should be considered explicitly: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This analysis does not establish who created the audio, their intent, or how the audio was used.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A result of “likely synthetic” or “high confidence” does not constitute legal proof of fraud, forgery, or any other determination — it is one piece of technical evidence to be weighed alongside others.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A result of “no significant indication of synthesis” does not guarantee the audio is authentic — it means the system did not detect patterns it is designed to identify, within its tested capabilities (see Section 7).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This system has not been independently certified as a forensic tool by any accredited body, and this report should be evaluated accordingly in any legal or regulatory context.</w:t>
      </w:r>
    </w:p>
    <w:p>
      <w:pPr>
        <w:pStyle w:val="Heading1"/>
      </w:pPr>
      <w:r>
        <w:t xml:space="preserve">7. Known Limitations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The following limitations are disclosed as part of standard practice and apply to this analysis as they would to any output from this system: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Known Limitation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Plain-Language Explanation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Deliberate audio manipulation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If audio has been deliberately and expertly altered to evade detection, this system may not identify it. This is a known, documented limitation, not unique to this system — no current detection technology is immune to this.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Phone/call-quality audio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Audio recorded or transmitted through a telephone connection is harder to analyze reliably than studio-quality audio, due to reduced audio fidelity. Results on phone-call recordings should be treated with additional caution.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Language and accent coverage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This system's reliability across different languages, accents, and speaker demographics is an ongoing area of testing. 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Not a substitute for expert forensic examination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This report provides an automated, pattern-based assessment. It is not equivalent to examination by a certified forensic audio examiner and should be weighted accordingly, particularly in legal proceedings.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8. Chain of Custody and Technical Reference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The following technical details support reproducibility and audit purposes. They are not required reading for interpreting the plain-language result above, but are provided for technical reviewers, auditors, or expert witnesses who may need to verify this analysis.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Model versions used: </w:t>
      </w:r>
      <w:r>
        <w:rPr>
          <w:i/>
          <w:iCs/>
          <w:color w:val="B05A00"/>
        </w:rPr>
        <w:t xml:space="preserve">[e.g. aasist_v8 v1, wav2vec_v8 v1, rawnet3 v1 — see model registry]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Underlying numeric score: </w:t>
      </w:r>
      <w:r>
        <w:rPr>
          <w:i/>
          <w:iCs/>
          <w:color w:val="B05A00"/>
        </w:rPr>
        <w:t xml:space="preserve">[0.00–1.00, from audit log]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Audit log entry hash: </w:t>
      </w:r>
      <w:r>
        <w:rPr>
          <w:i/>
          <w:iCs/>
          <w:color w:val="B05A00"/>
        </w:rPr>
        <w:t xml:space="preserve">[FROM TAMPER-EVIDENT AUDIT LOG]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Determinism verification status: </w:t>
      </w:r>
      <w:r>
        <w:rPr>
          <w:i/>
          <w:iCs/>
          <w:color w:val="B05A00"/>
        </w:rPr>
        <w:t xml:space="preserve">[CONFIRMED — same file produces same score on repeated analysis, see governance documentation]</w:t>
      </w:r>
    </w:p>
    <w:p>
      <w:pPr>
        <w:pStyle w:val="Heading1"/>
      </w:pPr>
      <w:r>
        <w:t xml:space="preserve">9. Analyst / Reviewer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Analyst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color w:val="B05A00"/>
              </w:rPr>
              <w:t xml:space="preserve">[NAME]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color w:val="B05A00"/>
              </w:rPr>
              <w:t xml:space="preserve">[DATE]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Recommendation / Next Action</w:t>
            </w:r>
          </w:p>
        </w:tc>
      </w:tr>
    </w:tbl>
    <w:p>
      <w:pPr>
        <w:spacing w:after="400"/>
      </w:pPr>
      <w:r>
        <w:rPr>
          <w:i/>
          <w:iCs/>
          <w:color w:val="B05A00"/>
        </w:rPr>
        <w:t xml:space="preserve">[e.g. “Recommend secondary verification before relying on this result for any decision”]</w:t>
      </w:r>
    </w:p>
    <w:p>
      <w:r>
        <w:br w:type="page"/>
      </w:r>
    </w:p>
    <w:p>
      <w:pPr>
        <w:pStyle w:val="Heading1"/>
      </w:pPr>
      <w:r>
        <w:t xml:space="preserve">Appendix: Non-Technical Reviewer Feedback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PURPOSE: this form satisfies the Phase 6 exit gate requiring this template to be “approved by a non-technical reviewer.” Hand a completed example report (Sections 1–9 above, filled in with a real or representative case) to someone WITHOUT a technical or data-science background, and ask them to complete this form honestly.</w:t>
            </w:r>
          </w:p>
        </w:tc>
      </w:tr>
    </w:tbl>
    <w:p>
      <w:pPr>
        <w:pStyle w:val="Heading2"/>
      </w:pPr>
      <w:r>
        <w:t xml:space="preserve">Reviewer Information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Reviewer name: </w:t>
      </w:r>
      <w:r>
        <w:rPr>
          <w:i/>
          <w:iCs/>
          <w:color w:val="B05A00"/>
        </w:rPr>
        <w:t xml:space="preserve">[NAME]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Reviewer's role/background: </w:t>
      </w:r>
      <w:r>
        <w:rPr>
          <w:i/>
          <w:iCs/>
          <w:color w:val="B05A00"/>
        </w:rPr>
        <w:t xml:space="preserve">[e.g. “non-technical, works in operations”]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Date reviewed: </w:t>
      </w:r>
      <w:r>
        <w:rPr>
          <w:i/>
          <w:iCs/>
          <w:color w:val="B05A00"/>
        </w:rPr>
        <w:t xml:space="preserve">[DATE]</w:t>
      </w:r>
    </w:p>
    <w:p>
      <w:pPr>
        <w:pStyle w:val="Heading2"/>
      </w:pPr>
      <w:r>
        <w:t xml:space="preserve">Feedback Questions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1. After reading Section 2 (Plain-Language Result) alone, could you state in your own words what this report concluded?</w:t>
      </w:r>
    </w:p>
    <w:p>
      <w:pPr>
        <w:spacing w:after="160"/>
      </w:pPr>
      <w:r>
        <w:rPr>
          <w:i/>
          <w:iCs/>
          <w:color w:val="B05A00"/>
        </w:rPr>
        <w:t xml:space="preserve">[REVIEWER'S ANSWER]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2. Was any part of this report confusing, or did you need to re-read anything to understand it?</w:t>
      </w:r>
    </w:p>
    <w:p>
      <w:pPr>
        <w:spacing w:after="160"/>
      </w:pPr>
      <w:r>
        <w:rPr>
          <w:i/>
          <w:iCs/>
          <w:color w:val="B05A00"/>
        </w:rPr>
        <w:t xml:space="preserve">[REVIEWER'S ANSWER]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3. Based on Section 6 (“What This Analysis Does Not Establish”), do you understand what this report does NOT prove?</w:t>
      </w:r>
    </w:p>
    <w:p>
      <w:pPr>
        <w:spacing w:after="160"/>
      </w:pPr>
      <w:r>
        <w:rPr>
          <w:i/>
          <w:iCs/>
          <w:color w:val="B05A00"/>
        </w:rPr>
        <w:t xml:space="preserve">[REVIEWER'S ANSWER]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4. Would you feel confident explaining this report's result to someone else (e.g. a colleague or client) after reading it once?</w:t>
      </w:r>
    </w:p>
    <w:p>
      <w:pPr>
        <w:spacing w:after="160"/>
      </w:pPr>
      <w:r>
        <w:rPr>
          <w:i/>
          <w:iCs/>
          <w:color w:val="B05A00"/>
        </w:rPr>
        <w:t xml:space="preserve">[REVIEWER'S ANSWER — YES / NO / PARTIALLY, with explanation]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5. What, if anything, would you change to make this report clearer?</w:t>
      </w:r>
    </w:p>
    <w:p>
      <w:pPr>
        <w:spacing w:after="160"/>
      </w:pPr>
      <w:r>
        <w:rPr>
          <w:i/>
          <w:iCs/>
          <w:color w:val="B05A00"/>
        </w:rPr>
        <w:t xml:space="preserve">[REVIEWER'S ANSWER]</w:t>
      </w:r>
    </w:p>
    <w:p>
      <w:pPr>
        <w:pStyle w:val="Heading2"/>
      </w:pPr>
      <w:r>
        <w:t xml:space="preserve">Approval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☐ Approved as-is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☐ Approved with the changes noted above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☐ Not approved — requires revision and re-review</w:t>
      </w:r>
    </w:p>
    <w:p>
      <w:pPr>
        <w:spacing w:after="200"/>
      </w:pPr>
      <w:r>
        <w:t xml:space="preserve">Reviewer signature: </w:t>
      </w:r>
      <w:r>
        <w:rPr>
          <w:i/>
          <w:iCs/>
          <w:color w:val="B05A00"/>
        </w:rPr>
        <w:t xml:space="preserve">[SIGNATURE / NAME]</w:t>
      </w:r>
      <w:r>
        <w:t xml:space="preserve">      Date: </w:t>
      </w:r>
      <w:r>
        <w:rPr>
          <w:i/>
          <w:iCs/>
          <w:color w:val="B05A00"/>
        </w:rPr>
        <w:t xml:space="preserve">[DATE]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Once this feedback form is completed and the template is approved, file the completed form alongside this template as evidence the Phase 6 exit gate (“Explainability template approved by non-technical reviewer”) has been satisfied.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1F4E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2026-06-27T20:37:00.845Z</dcterms:created>
  <dcterms:modified xsi:type="dcterms:W3CDTF">2026-06-27T20:37:00.846Z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