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Ses Analizi Modelleri Teknik Raporu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Giriş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 teknik rapor, ses dosyalarının duygu, cinsiyet ve yaş gibi özelliklerinin tahmin edilmesi amacıyla geliştirilen bir masaüstü uygulaması olan Ses Tahmini Arayüzü'nün tasarımı ve uygulanmasını detaylandırmaktadır.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Proje Amaçları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Ses dosyalarından duygu, cinsiyet ve yaş gibi özelliklerin tahmin edilmesini sağlayan bir arayüz tasarlamak.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Kullanıcıların ses dosyalarını yükleyebileceği, analiz edebileceği ve sonuçları görebileceği bir kullanıcı deneyimi sunmak.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Tkinter ve Python kullanarak basit, kullanıcı dostu bir arayüz oluşturmak.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Proje Aşamaları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 Veri Hazırlığı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Bu projede, ses kayıtlarından duygu, cinsiyet ve yaş tahmini yapmak amacıyla bir dizi veri işleme adımı uygulanmıştır. Veri hazırlığı, verilerin temizlenmesi, özelliklerin seçilmesi ve eğitim/test setlerine bölünmesini içermektedir.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Kullanılacak veri setleri (örneğin, RAVDESS veya BVC Voice) indirilir ve işlenir.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Ses dosyalarından MFCC (Mel-Frequency Cepstral Coefficients) gibi ses özellikleri çıkarılır.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3.1.1 Veriyi Yükleme: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Veri seti, CSV formatında saklanan bir dosyadan yüklenmiştir.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 Bu veri seti, çeşitli ses kayıtlarının özelliklerini ve bu kayıtların etiketlerini içermektedir.</w:t>
      </w: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3.1.2 Özelliklerin Seçimi ve Hedef Değişken: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Projedeki bazı özellikler, modeller için gerekli görülmediğinden çıkarılmıştır. Bu işlem, veri setini daha yönetilebilir hale getirirken, modelin eğitim süresini de optimize etmeye yardımcı olur.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Çıkarılacak Gürültülü VerilerSütunlar: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Energy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Spectral_Centroid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Spectral_Bandwidth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Spectral_Rolloff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Zero_Crossing_Rate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Chroma_STFT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Hedef Değişken:</w:t>
      </w:r>
      <w:r w:rsidDel="00000000" w:rsidR="00000000" w:rsidRPr="00000000">
        <w:rPr>
          <w:rtl w:val="0"/>
        </w:rPr>
        <w:t xml:space="preserve">Emotion (Duygu)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Eğitim ve Test Setlerine Bölme: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Veri seti, modelin performansını değerlendirmek için eğitim ve test setlerine bölünmüştür. Eğitim seti modelin öğrenmesi için kullanılırken, test seti modelin doğruluğunu ve genelleme kabiliyetini değerlendirmek için kullanılmıştır.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Eğitim ve Test Seti Oranı: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Eğitim seti: %80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seti: %20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22240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b w:val="1"/>
          <w:rtl w:val="0"/>
        </w:rPr>
        <w:t xml:space="preserve">3.2 Hiper parametre ayarlanması ve model eğitimi:</w:t>
        <w:br w:type="textWrapping"/>
      </w:r>
      <w:r w:rsidDel="00000000" w:rsidR="00000000" w:rsidRPr="00000000">
        <w:rPr>
          <w:rtl w:val="0"/>
        </w:rPr>
        <w:t xml:space="preserve">Bu algoritma, iteratif olarak en iyi hiperparametreleri bulmak ve model performansını artırmak amacıyla kullanılır. Random Forest modeline Grid Search uygulayarak, her iterasyonda hiperparametre aralıklarını daraltır ve modelin doğruluğunu artırmayı hedefler.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3.2.1Model Tanımlama ve Başlatma: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b w:val="1"/>
          <w:rtl w:val="0"/>
        </w:rPr>
        <w:t xml:space="preserve">Random Forest Modeli: </w:t>
      </w:r>
      <w:r w:rsidDel="00000000" w:rsidR="00000000" w:rsidRPr="00000000">
        <w:rPr>
          <w:rtl w:val="0"/>
        </w:rPr>
        <w:t xml:space="preserve">İlk olarak, Random Forest sınıflandırıcı modeli tanımlanır.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b w:val="1"/>
          <w:rtl w:val="0"/>
        </w:rPr>
        <w:t xml:space="preserve">Başlangıç Parametreleri: </w:t>
      </w:r>
      <w:r w:rsidDel="00000000" w:rsidR="00000000" w:rsidRPr="00000000">
        <w:rPr>
          <w:rtl w:val="0"/>
        </w:rPr>
        <w:t xml:space="preserve">Grid Search'ün başlangıç hiperparametreleri belirlenir.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033650" cy="141446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650" cy="141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3.2.2 Grid Search ile Hiperparametre Optimizasyonu: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Grid Search Uygulama: Grid Search ile tanımlanan hiperparametre aralıkları içinde en iyi kombinasyonları bulmak için model eğitilir ve değerlendirilir.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En İyi Model ve Parametreleri: Grid Search sonucunda en iyi model ve hiperparametre kombinasyonları belirlenir.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3.2.3 Performans Değerlendirmesi: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b w:val="1"/>
          <w:rtl w:val="0"/>
        </w:rPr>
        <w:t xml:space="preserve">Tahmin ve Doğruluk:</w:t>
      </w:r>
      <w:r w:rsidDel="00000000" w:rsidR="00000000" w:rsidRPr="00000000">
        <w:rPr>
          <w:rtl w:val="0"/>
        </w:rPr>
        <w:t xml:space="preserve"> En iyi model, test seti üzerinde tahmin yapar ve doğruluk skoru hesaplanır.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Sonuçları Kaydetme: Mevcut iterasyonun hiperparametreleri ve doğruluk skoru kaydedilir.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3.2.4 Hiperparametre Aralıklarını Daraltma: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Başarı Kontrolü: Eğer mevcut iterasyonda elde edilen doğruluk skoru önceki en iyi skoru geçerse, en iyi skor ve model güncellenir.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Yeni Hiperparametre Aralıkları: Mevcut en iyi hiperparametrelerin etrafında yeni, daha dar aralıklar belirlenir.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3.2.5 İteratif İşlem: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İterasyon Sayısı: Bu süreç belirli sayıda iterasyon (örneğin 5) boyunca tekrarlanır. Eğer bir iterasyonda gelişme olmazsa, işlem durdurulur.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3.2.6 Sonuç: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b w:val="1"/>
          <w:rtl w:val="0"/>
        </w:rPr>
        <w:t xml:space="preserve">En İyi Model ve Parametreler</w:t>
      </w:r>
      <w:r w:rsidDel="00000000" w:rsidR="00000000" w:rsidRPr="00000000">
        <w:rPr>
          <w:rtl w:val="0"/>
        </w:rPr>
        <w:t xml:space="preserve">: Sonunda en iyi hiperparametreler ve model belirlenmiş olur.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Performans: Modelin doğruluk skoru ve en iyi hiperparametre kombinasyonu raporlanır.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Bu algoritma, hiperparametre aralıklarını her iterasyonda daraltarak, modelin doğruluğunu optimize etmeyi ve en iyi performansı elde etmeyi amaçlar. Bu yöntem, modelin eğitim süresini ve kaynak kullanımını verimli bir şekilde yönetmeye yardımcı olur.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43575" cy="3168569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68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4.Arayüz Tasarımı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Tkinter kullanılarak kullanıcı arayüzü tasarlanır.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Ses dosyası seçme, kaydetme, kayıt başlatma/durdurma, tahmin etme gibi işlemleri yöneten düğmeler ve etiketler eklenir.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695700" cy="3568666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568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 Arayüz Bileşenleri</w:t>
        <w:br w:type="textWrapping"/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Dosya Seçme Düğmesi:</w:t>
      </w:r>
      <w:r w:rsidDel="00000000" w:rsidR="00000000" w:rsidRPr="00000000">
        <w:rPr>
          <w:sz w:val="24"/>
          <w:szCs w:val="24"/>
          <w:rtl w:val="0"/>
        </w:rPr>
        <w:t xml:space="preserve"> Kullanıcının ses dosyasını seçmesine olanak tanır.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Kayıt Düğmeleri: </w:t>
      </w:r>
      <w:r w:rsidDel="00000000" w:rsidR="00000000" w:rsidRPr="00000000">
        <w:rPr>
          <w:sz w:val="24"/>
          <w:szCs w:val="24"/>
          <w:rtl w:val="0"/>
        </w:rPr>
        <w:t xml:space="preserve">Ses kaydını başlatma, durdurma ve kaydetme işlemlerini yönetir.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Tahmin Et Düğmesi: </w:t>
      </w:r>
      <w:r w:rsidDel="00000000" w:rsidR="00000000" w:rsidRPr="00000000">
        <w:rPr>
          <w:sz w:val="24"/>
          <w:szCs w:val="24"/>
          <w:rtl w:val="0"/>
        </w:rPr>
        <w:t xml:space="preserve">Seçilen ses dosyasının analiz edilerek sonuçların gösterilmesini sağlar.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Sonuç Etiketleri: </w:t>
      </w:r>
      <w:r w:rsidDel="00000000" w:rsidR="00000000" w:rsidRPr="00000000">
        <w:rPr>
          <w:sz w:val="24"/>
          <w:szCs w:val="24"/>
          <w:rtl w:val="0"/>
        </w:rPr>
        <w:t xml:space="preserve">Tahmin edilen duygu, cinsiyet ve yaş gibi sonuçları gösterir.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Dosya Seçme Düğmesi:</w:t>
      </w:r>
      <w:r w:rsidDel="00000000" w:rsidR="00000000" w:rsidRPr="00000000">
        <w:rPr>
          <w:rtl w:val="0"/>
        </w:rPr>
        <w:t xml:space="preserve"> Kullanıcının ses dosyasını seçmesine olanak tanır.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Kayıt Düğmeleri:</w:t>
      </w:r>
      <w:r w:rsidDel="00000000" w:rsidR="00000000" w:rsidRPr="00000000">
        <w:rPr>
          <w:rtl w:val="0"/>
        </w:rPr>
        <w:t xml:space="preserve"> Ses kaydını başlatma, durdurma ve kaydetme işlemlerini yönetir.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041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Tahmin Et Düğmesi: </w:t>
      </w:r>
      <w:r w:rsidDel="00000000" w:rsidR="00000000" w:rsidRPr="00000000">
        <w:rPr>
          <w:rtl w:val="0"/>
        </w:rPr>
        <w:t xml:space="preserve">Seçilen ses dosyasının analiz edilerek sonuçların gösterilmesini sağlar.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Sonuç Etiketleri:</w:t>
      </w:r>
      <w:r w:rsidDel="00000000" w:rsidR="00000000" w:rsidRPr="00000000">
        <w:rPr>
          <w:rtl w:val="0"/>
        </w:rPr>
        <w:t xml:space="preserve"> Tahmin edilen duygu, cinsiyet ve yaş gibi sonuçları gösterir.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3210952" cy="427196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0952" cy="4271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Teknik Detaylar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 Back-End İşlemleri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Ses kaydı sırasında sounddevice kütüphanesi kullanılarak ses verileri toplanır.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Ses dosyaları soundfile kullanılarak kaydedilir.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Model tahminleri main.py dosyasından alınarak arayüze gösterilir.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434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Sonuçlar ve Gelecek Çalışmalar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Ses Tahmini Arayüzü, kullanıcıların ses dosyalarını kolayca analiz etmelerine olanak tanır.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Gelecekte, arayüzün kullanıcı dostuğunu artırmak ve daha fazla analiz seçeneği eklemek için çalışmalar yapılabilir.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6.1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Başarı Oranları: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Duygu Tahmini: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Eğitim ve test veri setleri üzerinde %71 doğruluk oranına ulaşıldı.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Cinsiyet Tahmini: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Cinsiyet tahmin modeli, test veri setinde %95 doğruluk oranına ulaştı.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  <w:t xml:space="preserve">Kadın ve erkek sesleri arasındaki farklar model tarafından başarılı bir şekilde ayrıştırıldı.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Yaş Tahmini: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Yaş tahmin modeli, %79 doğruluk oranıyla 10 yıllık yaş gruplarını doğru tahmin edebildi.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Yaş tahmininde en zorlayıcı sınıf çocuk sınıfı oldu.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Referanslar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RAVDESS Dataset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BVC Voice Dataset</w:t>
      </w: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jp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