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Ses Tahmini Arayüzü Teknik Raporu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Giriş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Bu teknik rapor, ses dosyalarının duygu, cinsiyet ve yaş gibi özelliklerinin tahmin edilmesi amacıyla geliştirilen bir masaüstü uygulaması olan Ses Tahmini Arayüzü'nün tasarımı ve uygulanmasını detaylandırmaktadır.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Proje Amaçları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Ses dosyalarından duygu, cinsiyet ve yaş gibi özelliklerin tahmin edilmesini sağlayan bir arayüz tasarlamak.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Kullanıcıların ses dosyalarını yükleyebileceği, analiz edebileceği ve sonuçları görebileceği bir kullanıcı deneyimi sunmak.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Tkinter ve Python kullanarak basit, kullanıcı dostu bir arayüz oluşturmak.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Proje Aşamaları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 Veri Hazırlığı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Kullanılacak veri setleri (örneğin, RAVDESS veya BVC Voice) indirilir ve işlenir.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Ses dosyalarından MFCC (Mel-Frequency Cepstral Coefficients) gibi ses özellikleri çıkarılır.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 Model Eğitimi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Özellik vektörleri ve etiketler kullanılarak Random Forest veya SVM gibi model seçilir ve eğitilir.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 iyi modelin seçimi için çapraz doğrulama yapılır.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3.2.1 Modellerin Accurancy Değerleri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age_model.pkl =0.79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gender_model.pkl=0.95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emotion_model.pkl=0.71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 Arayüz Tasarımı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Tkinter kullanılarak kullanıcı arayüzü tasarlanır.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Ses dosyası seçme, kaydetme, kayıt başlatma/durdurma, tahmin etme gibi işlemleri yöneten düğmeler ve etiketler eklenir.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Teknik Detaylar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 Arayüz Bileşenleri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Dosya Seçme Düğmesi: Kullanıcının ses dosyasını seçmesine olanak tanır.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Kayıt Düğmeleri: Ses kaydını başlatma, durdurma ve kaydetme işlemlerini yönetir.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Tahmin Et Düğmesi: Seçilen ses dosyasının analiz edilerek sonuçların gösterilmesini sağlar.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Sonuç Etiketleri: Tahmin edilen duygu, cinsiyet ve yaş gibi sonuçları gösterir.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 Arka Plan İşlemleri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Ses kaydı sırasında sounddevice kütüphanesi kullanılarak ses verileri toplanır.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Ses dosyaları soundfile kullanılarak kaydedilir.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Model tahminleri main.py dosyasından alınarak arayüze gösterilir.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Sonuçlar ve Gelecek Çalışmalar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Ses Tahmini Arayüzü, kullanıcıların ses dosyalarını kolayca analiz etmelerine olanak tanır.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Gelecekte, arayüzün kullanıcı dostuğunu artırmak ve daha fazla analiz seçeneği eklemek için çalışmalar yapılabilir.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Referanslar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RAVDESS Dataset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BVC Voice Dataset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