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F172A"/>
          <w:sz w:val="64"/>
        </w:rPr>
        <w:t>TechxServe CRM</w:t>
      </w:r>
    </w:p>
    <w:p>
      <w:pPr>
        <w:spacing w:before="160"/>
        <w:jc w:val="center"/>
      </w:pPr>
      <w:r>
        <w:rPr>
          <w:color w:val="10B981"/>
          <w:sz w:val="36"/>
        </w:rPr>
        <w:t>Employee User Guide</w:t>
      </w:r>
    </w:p>
    <w:p>
      <w:pPr>
        <w:spacing w:before="80"/>
        <w:jc w:val="center"/>
      </w:pPr>
      <w:r>
        <w:rPr>
          <w:color w:val="64748B"/>
          <w:sz w:val="22"/>
        </w:rPr>
        <w:t>txs-crm.techxserve.com</w:t>
      </w:r>
    </w:p>
    <w:p>
      <w:pPr>
        <w:spacing w:before="1200"/>
        <w:jc w:val="center"/>
      </w:pPr>
      <w:r>
        <w:rPr>
          <w:color w:val="64748B"/>
          <w:sz w:val="22"/>
        </w:rPr>
        <w:t>June 2026</w:t>
      </w:r>
    </w:p>
    <w:p>
      <w:r>
        <w:br w:type="page"/>
      </w:r>
    </w:p>
    <w:p>
      <w:pPr>
        <w:spacing w:before="440" w:after="120"/>
        <w:pBdr>
          <w:left w:val="single" w:sz="24" w:space="8" w:color="10B981"/>
        </w:pBdr>
      </w:pPr>
      <w:r>
        <w:rPr>
          <w:b/>
          <w:color w:val="0F172A"/>
          <w:sz w:val="30"/>
        </w:rPr>
        <w:t>Table of Contents</w:t>
      </w:r>
    </w:p>
    <w:p>
      <w:pPr>
        <w:spacing w:after="60" w:before="0"/>
      </w:pPr>
      <w:r>
        <w:rPr>
          <w:color w:val="475569"/>
          <w:sz w:val="21"/>
        </w:rPr>
        <w:t xml:space="preserve">  1.   Introduction</w:t>
      </w:r>
    </w:p>
    <w:p>
      <w:pPr>
        <w:spacing w:after="60" w:before="0"/>
      </w:pPr>
      <w:r>
        <w:rPr>
          <w:color w:val="475569"/>
          <w:sz w:val="21"/>
        </w:rPr>
        <w:t xml:space="preserve">  2.   Logging In &amp; Getting Started</w:t>
      </w:r>
    </w:p>
    <w:p>
      <w:pPr>
        <w:spacing w:after="60" w:before="0"/>
      </w:pPr>
      <w:r>
        <w:rPr>
          <w:color w:val="475569"/>
          <w:sz w:val="21"/>
        </w:rPr>
        <w:t xml:space="preserve">  3.   User Roles &amp; Permissions</w:t>
      </w:r>
    </w:p>
    <w:p>
      <w:pPr>
        <w:spacing w:after="60" w:before="0"/>
      </w:pPr>
      <w:r>
        <w:rPr>
          <w:color w:val="475569"/>
          <w:sz w:val="21"/>
        </w:rPr>
        <w:t xml:space="preserve">  4.   Dashboard</w:t>
      </w:r>
    </w:p>
    <w:p>
      <w:pPr>
        <w:spacing w:after="60" w:before="0"/>
      </w:pPr>
      <w:r>
        <w:rPr>
          <w:color w:val="475569"/>
          <w:sz w:val="21"/>
        </w:rPr>
        <w:t xml:space="preserve">  5.   Employee Management</w:t>
      </w:r>
    </w:p>
    <w:p>
      <w:pPr>
        <w:spacing w:after="60" w:before="0"/>
      </w:pPr>
      <w:r>
        <w:rPr>
          <w:color w:val="475569"/>
          <w:sz w:val="21"/>
        </w:rPr>
        <w:t xml:space="preserve">  6.   Attendance Management</w:t>
      </w:r>
    </w:p>
    <w:p>
      <w:pPr>
        <w:spacing w:after="60" w:before="0"/>
      </w:pPr>
      <w:r>
        <w:rPr>
          <w:color w:val="475569"/>
          <w:sz w:val="21"/>
        </w:rPr>
        <w:t xml:space="preserve">  7.   Payroll Management</w:t>
      </w:r>
    </w:p>
    <w:p>
      <w:pPr>
        <w:spacing w:after="60" w:before="0"/>
      </w:pPr>
      <w:r>
        <w:rPr>
          <w:color w:val="475569"/>
          <w:sz w:val="21"/>
        </w:rPr>
        <w:t xml:space="preserve">  8.   Clients</w:t>
      </w:r>
    </w:p>
    <w:p>
      <w:pPr>
        <w:spacing w:after="60" w:before="0"/>
      </w:pPr>
      <w:r>
        <w:rPr>
          <w:color w:val="475569"/>
          <w:sz w:val="21"/>
        </w:rPr>
        <w:t xml:space="preserve">  9.   Contracts</w:t>
      </w:r>
    </w:p>
    <w:p>
      <w:pPr>
        <w:spacing w:after="60" w:before="0"/>
      </w:pPr>
      <w:r>
        <w:rPr>
          <w:color w:val="475569"/>
          <w:sz w:val="21"/>
        </w:rPr>
        <w:t xml:space="preserve">  10.   Invoices</w:t>
      </w:r>
    </w:p>
    <w:p>
      <w:pPr>
        <w:spacing w:after="60" w:before="0"/>
      </w:pPr>
      <w:r>
        <w:rPr>
          <w:color w:val="475569"/>
          <w:sz w:val="21"/>
        </w:rPr>
        <w:t xml:space="preserve">  11.   Expenses</w:t>
      </w:r>
    </w:p>
    <w:p>
      <w:pPr>
        <w:spacing w:after="60" w:before="0"/>
      </w:pPr>
      <w:r>
        <w:rPr>
          <w:color w:val="475569"/>
          <w:sz w:val="21"/>
        </w:rPr>
        <w:t xml:space="preserve">  12.   Roster — Deployment Scheduling</w:t>
      </w:r>
    </w:p>
    <w:p>
      <w:pPr>
        <w:spacing w:after="60" w:before="0"/>
      </w:pPr>
      <w:r>
        <w:rPr>
          <w:color w:val="475569"/>
          <w:sz w:val="21"/>
        </w:rPr>
        <w:t xml:space="preserve">  13.   Incidents</w:t>
      </w:r>
    </w:p>
    <w:p>
      <w:pPr>
        <w:spacing w:after="60" w:before="0"/>
      </w:pPr>
      <w:r>
        <w:rPr>
          <w:color w:val="475569"/>
          <w:sz w:val="21"/>
        </w:rPr>
        <w:t xml:space="preserve">  14.   Compliance &amp; Licences</w:t>
      </w:r>
    </w:p>
    <w:p>
      <w:pPr>
        <w:spacing w:after="60" w:before="0"/>
      </w:pPr>
      <w:r>
        <w:rPr>
          <w:color w:val="475569"/>
          <w:sz w:val="21"/>
        </w:rPr>
        <w:t xml:space="preserve">  15.   Tasks</w:t>
      </w:r>
    </w:p>
    <w:p>
      <w:pPr>
        <w:spacing w:after="60" w:before="0"/>
      </w:pPr>
      <w:r>
        <w:rPr>
          <w:color w:val="475569"/>
          <w:sz w:val="21"/>
        </w:rPr>
        <w:t xml:space="preserve">  16.   Accounting &amp; Finance</w:t>
      </w:r>
    </w:p>
    <w:p>
      <w:pPr>
        <w:spacing w:after="60" w:before="0"/>
      </w:pPr>
      <w:r>
        <w:rPr>
          <w:color w:val="475569"/>
          <w:sz w:val="21"/>
        </w:rPr>
        <w:t xml:space="preserve">  17.   Documents</w:t>
      </w:r>
    </w:p>
    <w:p>
      <w:pPr>
        <w:spacing w:after="60" w:before="0"/>
      </w:pPr>
      <w:r>
        <w:rPr>
          <w:color w:val="475569"/>
          <w:sz w:val="21"/>
        </w:rPr>
        <w:t xml:space="preserve">  18.   Settings</w:t>
      </w:r>
    </w:p>
    <w:p>
      <w:pPr>
        <w:spacing w:after="60" w:before="0"/>
      </w:pPr>
      <w:r>
        <w:rPr>
          <w:color w:val="475569"/>
          <w:sz w:val="21"/>
        </w:rPr>
        <w:t xml:space="preserve">  19.   User Management</w:t>
      </w:r>
    </w:p>
    <w:p>
      <w:pPr>
        <w:spacing w:after="60" w:before="0"/>
      </w:pPr>
      <w:r>
        <w:rPr>
          <w:color w:val="475569"/>
          <w:sz w:val="21"/>
        </w:rPr>
        <w:t xml:space="preserve">  20.   Common Questions &amp; Tips</w:t>
      </w:r>
    </w:p>
    <w:p>
      <w:r>
        <w:br w:type="page"/>
      </w:r>
    </w:p>
    <w:p>
      <w:pPr>
        <w:spacing w:before="440" w:after="120"/>
        <w:pBdr>
          <w:left w:val="single" w:sz="24" w:space="8" w:color="10B981"/>
        </w:pBdr>
      </w:pPr>
      <w:r>
        <w:rPr>
          <w:b/>
          <w:color w:val="0F172A"/>
          <w:sz w:val="30"/>
        </w:rPr>
        <w:t>1. Introduction</w:t>
      </w:r>
    </w:p>
    <w:p>
      <w:pPr>
        <w:spacing w:after="100" w:before="0"/>
      </w:pPr>
      <w:r>
        <w:rPr>
          <w:color w:val="475569"/>
          <w:sz w:val="21"/>
        </w:rPr>
        <w:t>The TechxServe CRM is your company's central management platform. It brings together everything you need to run the business — employee records, daily attendance, monthly payroll, client billing, financial tracking, deployment scheduling, and compliance monitoring — all in one place.</w:t>
      </w:r>
    </w:p>
    <w:p>
      <w:pPr>
        <w:spacing w:after="100" w:before="0"/>
      </w:pPr>
      <w:r>
        <w:rPr>
          <w:color w:val="475569"/>
          <w:sz w:val="21"/>
        </w:rPr>
        <w:t>This guide is written for staff who use the system day-to-day. It explains what each section does, the logic behind how numbers are calculated, and what to watch out for. Read the sections that apply to your role; you do not need to read sections for features you cannot see.</w:t>
      </w:r>
    </w:p>
    <w:p>
      <w:pPr>
        <w:spacing w:before="280" w:after="80"/>
      </w:pPr>
      <w:r>
        <w:rPr>
          <w:b/>
          <w:color w:val="10B981"/>
          <w:sz w:val="24"/>
        </w:rPr>
        <w:t>Key things to understand before you start</w:t>
      </w:r>
    </w:p>
    <w:p>
      <w:pPr>
        <w:pStyle w:val="ListBullet"/>
        <w:spacing w:after="40" w:before="0"/>
        <w:ind w:left="360"/>
      </w:pPr>
      <w:r>
        <w:rPr>
          <w:color w:val="475569"/>
          <w:sz w:val="21"/>
        </w:rPr>
        <w:t>Everything you can see and do depends on the permissions your Super Admin has granted you. If a menu item or button is missing, you may not have access to it.</w:t>
      </w:r>
    </w:p>
    <w:p>
      <w:pPr>
        <w:pStyle w:val="ListBullet"/>
        <w:spacing w:after="40" w:before="0"/>
        <w:ind w:left="360"/>
      </w:pPr>
      <w:r>
        <w:rPr>
          <w:color w:val="475569"/>
          <w:sz w:val="21"/>
        </w:rPr>
        <w:t>All monetary amounts in the system are in Pakistani Rupees (PKR).</w:t>
      </w:r>
    </w:p>
    <w:p>
      <w:pPr>
        <w:pStyle w:val="ListBullet"/>
        <w:spacing w:after="40" w:before="0"/>
        <w:ind w:left="360"/>
      </w:pPr>
      <w:r>
        <w:rPr>
          <w:color w:val="475569"/>
          <w:sz w:val="21"/>
        </w:rPr>
        <w:t>The system runs in your web browser. Use Chrome, Edge, or Firefox on a desktop or laptop for the best experience.</w:t>
      </w:r>
    </w:p>
    <w:p>
      <w:pPr>
        <w:pStyle w:val="ListBullet"/>
        <w:spacing w:after="40" w:before="0"/>
        <w:ind w:left="360"/>
      </w:pPr>
      <w:r>
        <w:rPr>
          <w:color w:val="475569"/>
          <w:sz w:val="21"/>
        </w:rPr>
        <w:t>Changes save immediately. There is no 'Save All' button — each action (marking attendance, adding a record, recording a payment) is saved the moment you confirm it.</w:t>
      </w:r>
    </w:p>
    <w:p>
      <w:pPr>
        <w:pStyle w:val="ListBullet"/>
        <w:spacing w:after="40" w:before="0"/>
        <w:ind w:left="360"/>
      </w:pPr>
      <w:r>
        <w:rPr>
          <w:color w:val="475569"/>
          <w:sz w:val="21"/>
        </w:rPr>
        <w:t>Your data is securely stored in the cloud and is accessible from anywhere with an internet connection.</w:t>
      </w:r>
    </w:p>
    <w:p>
      <w:pPr>
        <w:spacing w:before="440" w:after="120"/>
        <w:pBdr>
          <w:left w:val="single" w:sz="24" w:space="8" w:color="10B981"/>
        </w:pBdr>
      </w:pPr>
      <w:r>
        <w:rPr>
          <w:b/>
          <w:color w:val="0F172A"/>
          <w:sz w:val="30"/>
        </w:rPr>
        <w:t>2. Logging In &amp; Getting Started</w:t>
      </w:r>
    </w:p>
    <w:p>
      <w:pPr>
        <w:spacing w:before="280" w:after="80"/>
      </w:pPr>
      <w:r>
        <w:rPr>
          <w:b/>
          <w:color w:val="10B981"/>
          <w:sz w:val="24"/>
        </w:rPr>
        <w:t>2.1 How to Log In</w:t>
      </w:r>
    </w:p>
    <w:p>
      <w:pPr>
        <w:spacing w:after="100" w:before="0"/>
      </w:pPr>
      <w:r>
        <w:rPr>
          <w:color w:val="475569"/>
          <w:sz w:val="21"/>
        </w:rPr>
        <w:t>Open your browser and go to https://txs-crm.techxserve.com</w:t>
      </w:r>
    </w:p>
    <w:p>
      <w:pPr>
        <w:spacing w:after="100" w:before="0"/>
      </w:pPr>
      <w:r>
        <w:rPr>
          <w:color w:val="475569"/>
          <w:sz w:val="21"/>
        </w:rPr>
        <w:t>You will see a login screen. Enter your email address and password, then click Sign In. If the login is successful, you will be taken straight to your Dashboard.</w:t>
      </w:r>
    </w:p>
    <w:p>
      <w:pPr>
        <w:spacing w:before="280" w:after="80"/>
      </w:pPr>
      <w:r>
        <w:rPr>
          <w:b/>
          <w:color w:val="10B981"/>
          <w:sz w:val="24"/>
        </w:rPr>
        <w:t>2.2 First Login — Changing Your Password</w:t>
      </w:r>
    </w:p>
    <w:p>
      <w:pPr>
        <w:spacing w:after="100" w:before="0"/>
      </w:pPr>
      <w:r>
        <w:rPr>
          <w:color w:val="475569"/>
          <w:sz w:val="21"/>
        </w:rPr>
        <w:t>If your account was created by an administrator, you will be asked to set a new password the very first time you log in. The system will not let you proceed until you do this. Choose a password that is at least 8 characters long and not shared with anyone else.</w:t>
      </w:r>
    </w:p>
    <w:p>
      <w:pPr>
        <w:spacing w:before="280" w:after="80"/>
      </w:pPr>
      <w:r>
        <w:rPr>
          <w:b/>
          <w:color w:val="10B981"/>
          <w:sz w:val="24"/>
        </w:rPr>
        <w:t>2.3 Changing Your Password Later</w:t>
      </w:r>
    </w:p>
    <w:p>
      <w:pPr>
        <w:spacing w:after="100" w:before="0"/>
      </w:pPr>
      <w:r>
        <w:rPr>
          <w:color w:val="475569"/>
          <w:sz w:val="21"/>
        </w:rPr>
        <w:t>Click your name in the top-right corner of any page, then choose Change Password. Enter your current password and your new password twice to confirm.</w:t>
      </w:r>
    </w:p>
    <w:p>
      <w:pPr>
        <w:spacing w:before="280" w:after="80"/>
      </w:pPr>
      <w:r>
        <w:rPr>
          <w:b/>
          <w:color w:val="10B981"/>
          <w:sz w:val="24"/>
        </w:rPr>
        <w:t>2.4 Logging Out</w:t>
      </w:r>
    </w:p>
    <w:p>
      <w:pPr>
        <w:spacing w:after="100" w:before="0"/>
      </w:pPr>
      <w:r>
        <w:rPr>
          <w:color w:val="475569"/>
          <w:sz w:val="21"/>
        </w:rPr>
        <w:t>Click your name in the top-right corner, then choose Sign Out. Always log out when using a shared or public computer.</w:t>
      </w:r>
    </w:p>
    <w:p>
      <w:pPr>
        <w:spacing w:before="280" w:after="80"/>
      </w:pPr>
      <w:r>
        <w:rPr>
          <w:b/>
          <w:color w:val="10B981"/>
          <w:sz w:val="24"/>
        </w:rPr>
        <w:t>2.5 Forgot Your Password</w:t>
      </w:r>
    </w:p>
    <w:p>
      <w:pPr>
        <w:spacing w:after="100" w:before="0"/>
      </w:pPr>
      <w:r>
        <w:rPr>
          <w:color w:val="475569"/>
          <w:sz w:val="21"/>
        </w:rPr>
        <w:t>Contact your Super Admin. They can reset your password from the User Management section.</w:t>
      </w:r>
    </w:p>
    <w:p>
      <w:pPr>
        <w:spacing w:before="280" w:after="80"/>
      </w:pPr>
      <w:r>
        <w:rPr>
          <w:b/>
          <w:color w:val="10B981"/>
          <w:sz w:val="24"/>
        </w:rPr>
        <w:t>2.6 Session Expiry</w:t>
      </w:r>
    </w:p>
    <w:p>
      <w:pPr>
        <w:spacing w:after="100" w:before="0"/>
      </w:pPr>
      <w:r>
        <w:rPr>
          <w:color w:val="475569"/>
          <w:sz w:val="21"/>
        </w:rPr>
        <w:t>For security, your session will expire automatically after a period of inactivity. If you see a message saying 'Your session expired — sign in again,' simply log in again. No data is lost.</w:t>
      </w:r>
    </w:p>
    <w:p>
      <w:pPr>
        <w:spacing w:before="440" w:after="120"/>
        <w:pBdr>
          <w:left w:val="single" w:sz="24" w:space="8" w:color="10B981"/>
        </w:pBdr>
      </w:pPr>
      <w:r>
        <w:rPr>
          <w:b/>
          <w:color w:val="0F172A"/>
          <w:sz w:val="30"/>
        </w:rPr>
        <w:t>3. User Roles &amp; Permissions</w:t>
      </w:r>
    </w:p>
    <w:p>
      <w:pPr>
        <w:spacing w:after="100" w:before="0"/>
      </w:pPr>
      <w:r>
        <w:rPr>
          <w:color w:val="475569"/>
          <w:sz w:val="21"/>
        </w:rPr>
        <w:t>The system uses a role-based access model. Your role determines what you can see and do. There are three roles for regular company staff:</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2160"/>
            <w:shd w:val="clear" w:color="auto" w:fill="10B981"/>
          </w:tcPr>
          <w:p>
            <w:pPr>
              <w:jc w:val="left"/>
            </w:pPr>
            <w:r>
              <w:rPr>
                <w:b/>
                <w:color w:val="FFFFFF"/>
                <w:sz w:val="20"/>
              </w:rPr>
              <w:t>Role</w:t>
            </w:r>
          </w:p>
        </w:tc>
        <w:tc>
          <w:tcPr>
            <w:tcW w:type="dxa" w:w="6912"/>
            <w:shd w:val="clear" w:color="auto" w:fill="10B981"/>
          </w:tcPr>
          <w:p>
            <w:pPr>
              <w:jc w:val="left"/>
            </w:pPr>
            <w:r>
              <w:rPr>
                <w:b/>
                <w:color w:val="FFFFFF"/>
                <w:sz w:val="20"/>
              </w:rPr>
              <w:t>What they can do</w:t>
            </w:r>
          </w:p>
        </w:tc>
      </w:tr>
      <w:tr>
        <w:tc>
          <w:tcPr>
            <w:tcW w:type="dxa" w:w="2160"/>
            <w:shd w:val="clear" w:color="auto" w:fill="F9FAFB"/>
          </w:tcPr>
          <w:p>
            <w:r>
              <w:rPr>
                <w:color w:val="475569"/>
                <w:sz w:val="20"/>
              </w:rPr>
              <w:t>Super Admin</w:t>
            </w:r>
          </w:p>
        </w:tc>
        <w:tc>
          <w:tcPr>
            <w:tcW w:type="dxa" w:w="6912"/>
            <w:shd w:val="clear" w:color="auto" w:fill="F9FAFB"/>
          </w:tcPr>
          <w:p>
            <w:r>
              <w:rPr>
                <w:color w:val="475569"/>
                <w:sz w:val="20"/>
              </w:rPr>
              <w:t>Full access to every feature in the company. Manages users, settings, and all data. Nothing is hidden from them.</w:t>
            </w:r>
          </w:p>
        </w:tc>
      </w:tr>
      <w:tr>
        <w:tc>
          <w:tcPr>
            <w:tcW w:type="dxa" w:w="2160"/>
            <w:shd w:val="clear" w:color="auto" w:fill="FFFFFF"/>
          </w:tcPr>
          <w:p>
            <w:r>
              <w:rPr>
                <w:color w:val="475569"/>
                <w:sz w:val="20"/>
              </w:rPr>
              <w:t>HR</w:t>
            </w:r>
          </w:p>
        </w:tc>
        <w:tc>
          <w:tcPr>
            <w:tcW w:type="dxa" w:w="6912"/>
            <w:shd w:val="clear" w:color="auto" w:fill="FFFFFF"/>
          </w:tcPr>
          <w:p>
            <w:r>
              <w:rPr>
                <w:color w:val="475569"/>
                <w:sz w:val="20"/>
              </w:rPr>
              <w:t>Access to HR-related features only — such as employees, attendance, payroll, and roster — but only those features the Super Admin has specifically enabled for them.</w:t>
            </w:r>
          </w:p>
        </w:tc>
      </w:tr>
      <w:tr>
        <w:tc>
          <w:tcPr>
            <w:tcW w:type="dxa" w:w="2160"/>
            <w:shd w:val="clear" w:color="auto" w:fill="F9FAFB"/>
          </w:tcPr>
          <w:p>
            <w:r>
              <w:rPr>
                <w:color w:val="475569"/>
                <w:sz w:val="20"/>
              </w:rPr>
              <w:t>Accounting</w:t>
            </w:r>
          </w:p>
        </w:tc>
        <w:tc>
          <w:tcPr>
            <w:tcW w:type="dxa" w:w="6912"/>
            <w:shd w:val="clear" w:color="auto" w:fill="F9FAFB"/>
          </w:tcPr>
          <w:p>
            <w:r>
              <w:rPr>
                <w:color w:val="475569"/>
                <w:sz w:val="20"/>
              </w:rPr>
              <w:t>Access to finance-related features only — such as invoices, expenses, accounting, and reports — again, only those the Super Admin has enabled.</w:t>
            </w:r>
          </w:p>
        </w:tc>
      </w:tr>
    </w:tbl>
    <w:p>
      <w:pPr>
        <w:spacing w:after="80"/>
      </w:pPr>
    </w:p>
    <w:p>
      <w:pPr>
        <w:spacing w:after="100" w:before="0"/>
      </w:pPr>
      <w:r>
        <w:rPr>
          <w:color w:val="475569"/>
          <w:sz w:val="21"/>
        </w:rPr>
        <w:t>Super Admins can grant or remove individual feature permissions for HR and Accounting users at any time. If you need access to something you cannot currently see, ask your Super Admin to update your permissions.</w:t>
      </w:r>
    </w:p>
    <w:p>
      <w:pPr>
        <w:spacing w:before="280" w:after="80"/>
      </w:pPr>
      <w:r>
        <w:rPr>
          <w:b/>
          <w:color w:val="10B981"/>
          <w:sz w:val="24"/>
        </w:rPr>
        <w:t>3.1 Branch Scoping</w:t>
      </w:r>
    </w:p>
    <w:p>
      <w:pPr>
        <w:spacing w:after="100" w:before="0"/>
      </w:pPr>
      <w:r>
        <w:rPr>
          <w:color w:val="475569"/>
          <w:sz w:val="21"/>
        </w:rPr>
        <w:t>A user can optionally be restricted to a specific branch. If your account is branch-scoped, you will only see employees, clients, invoices, and other data that belongs to your branch. Users without a branch restriction can see data across the whole company.</w:t>
      </w:r>
    </w:p>
    <w:p>
      <w:pPr>
        <w:spacing w:before="280" w:after="80"/>
      </w:pPr>
      <w:r>
        <w:rPr>
          <w:b/>
          <w:color w:val="10B981"/>
          <w:sz w:val="24"/>
        </w:rPr>
        <w:t>3.2 What Permissions Control</w:t>
      </w:r>
    </w:p>
    <w:p>
      <w:pPr>
        <w:spacing w:after="100" w:before="0"/>
      </w:pPr>
      <w:r>
        <w:rPr>
          <w:color w:val="475569"/>
          <w:sz w:val="21"/>
        </w:rPr>
        <w:t>Permissions are split into view and edit for each module:</w:t>
      </w:r>
    </w:p>
    <w:p>
      <w:pPr>
        <w:pStyle w:val="ListBullet"/>
        <w:spacing w:after="40" w:before="0"/>
        <w:ind w:left="360"/>
      </w:pPr>
      <w:r>
        <w:rPr>
          <w:color w:val="475569"/>
          <w:sz w:val="21"/>
        </w:rPr>
        <w:t>View — you can read data but cannot add, change, or delete anything</w:t>
      </w:r>
    </w:p>
    <w:p>
      <w:pPr>
        <w:pStyle w:val="ListBullet"/>
        <w:spacing w:after="40" w:before="0"/>
        <w:ind w:left="360"/>
      </w:pPr>
      <w:r>
        <w:rPr>
          <w:color w:val="475569"/>
          <w:sz w:val="21"/>
        </w:rPr>
        <w:t>Edit — you can add new records, modify existing ones, and delete where permitted</w:t>
      </w:r>
    </w:p>
    <w:p>
      <w:pPr>
        <w:pStyle w:val="ListBullet"/>
        <w:spacing w:after="40" w:before="0"/>
        <w:ind w:left="360"/>
      </w:pPr>
      <w:r>
        <w:rPr>
          <w:color w:val="475569"/>
          <w:sz w:val="21"/>
        </w:rPr>
        <w:t>Some actions (such as closing an accounting period or managing users) have their own single permission separate from view/edit</w:t>
      </w:r>
    </w:p>
    <w:p>
      <w:pPr>
        <w:spacing w:before="440" w:after="120"/>
        <w:pBdr>
          <w:left w:val="single" w:sz="24" w:space="8" w:color="10B981"/>
        </w:pBdr>
      </w:pPr>
      <w:r>
        <w:rPr>
          <w:b/>
          <w:color w:val="0F172A"/>
          <w:sz w:val="30"/>
        </w:rPr>
        <w:t>4. Dashboard</w:t>
      </w:r>
    </w:p>
    <w:p>
      <w:pPr>
        <w:spacing w:after="100" w:before="0"/>
      </w:pPr>
      <w:r>
        <w:rPr>
          <w:color w:val="475569"/>
          <w:sz w:val="21"/>
        </w:rPr>
        <w:t>The Dashboard is the first thing you see after logging in. It gives you a live overview of the most important numbers across the business — without needing to open individual pages. Widgets you do not have permission to see are hidden automatically.</w:t>
      </w:r>
    </w:p>
    <w:p>
      <w:pPr>
        <w:spacing w:before="280" w:after="80"/>
      </w:pPr>
      <w:r>
        <w:rPr>
          <w:b/>
          <w:color w:val="10B981"/>
          <w:sz w:val="24"/>
        </w:rPr>
        <w:t>4.1 Summary Cards</w:t>
      </w:r>
    </w:p>
    <w:p>
      <w:pPr>
        <w:spacing w:after="100" w:before="0"/>
      </w:pPr>
      <w:r>
        <w:rPr>
          <w:color w:val="475569"/>
          <w:sz w:val="21"/>
        </w:rPr>
        <w:t>The top two rows show eight at-a-glance figures: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3168"/>
            <w:shd w:val="clear" w:color="auto" w:fill="10B981"/>
          </w:tcPr>
          <w:p>
            <w:pPr>
              <w:jc w:val="left"/>
            </w:pPr>
            <w:r>
              <w:rPr>
                <w:b/>
                <w:color w:val="FFFFFF"/>
                <w:sz w:val="20"/>
              </w:rPr>
              <w:t>Card</w:t>
            </w:r>
          </w:p>
        </w:tc>
        <w:tc>
          <w:tcPr>
            <w:tcW w:type="dxa" w:w="5904"/>
            <w:shd w:val="clear" w:color="auto" w:fill="10B981"/>
          </w:tcPr>
          <w:p>
            <w:pPr>
              <w:jc w:val="left"/>
            </w:pPr>
            <w:r>
              <w:rPr>
                <w:b/>
                <w:color w:val="FFFFFF"/>
                <w:sz w:val="20"/>
              </w:rPr>
              <w:t>What it shows</w:t>
            </w:r>
          </w:p>
        </w:tc>
      </w:tr>
      <w:tr>
        <w:tc>
          <w:tcPr>
            <w:tcW w:type="dxa" w:w="3168"/>
            <w:shd w:val="clear" w:color="auto" w:fill="F9FAFB"/>
          </w:tcPr>
          <w:p>
            <w:r>
              <w:rPr>
                <w:color w:val="475569"/>
                <w:sz w:val="20"/>
              </w:rPr>
              <w:t>Total Employees</w:t>
            </w:r>
          </w:p>
        </w:tc>
        <w:tc>
          <w:tcPr>
            <w:tcW w:type="dxa" w:w="5904"/>
            <w:shd w:val="clear" w:color="auto" w:fill="F9FAFB"/>
          </w:tcPr>
          <w:p>
            <w:r>
              <w:rPr>
                <w:color w:val="475569"/>
                <w:sz w:val="20"/>
              </w:rPr>
              <w:t>Count of all currently Active employees</w:t>
            </w:r>
          </w:p>
        </w:tc>
      </w:tr>
      <w:tr>
        <w:tc>
          <w:tcPr>
            <w:tcW w:type="dxa" w:w="3168"/>
            <w:shd w:val="clear" w:color="auto" w:fill="FFFFFF"/>
          </w:tcPr>
          <w:p>
            <w:r>
              <w:rPr>
                <w:color w:val="475569"/>
                <w:sz w:val="20"/>
              </w:rPr>
              <w:t>Attendance Today</w:t>
            </w:r>
          </w:p>
        </w:tc>
        <w:tc>
          <w:tcPr>
            <w:tcW w:type="dxa" w:w="5904"/>
            <w:shd w:val="clear" w:color="auto" w:fill="FFFFFF"/>
          </w:tcPr>
          <w:p>
            <w:r>
              <w:rPr>
                <w:color w:val="475569"/>
                <w:sz w:val="20"/>
              </w:rPr>
              <w:t>Percentage of employees marked Present today, compared to yesterday</w:t>
            </w:r>
          </w:p>
        </w:tc>
      </w:tr>
      <w:tr>
        <w:tc>
          <w:tcPr>
            <w:tcW w:type="dxa" w:w="3168"/>
            <w:shd w:val="clear" w:color="auto" w:fill="F9FAFB"/>
          </w:tcPr>
          <w:p>
            <w:r>
              <w:rPr>
                <w:color w:val="475569"/>
                <w:sz w:val="20"/>
              </w:rPr>
              <w:t>Expenses — This Month</w:t>
            </w:r>
          </w:p>
        </w:tc>
        <w:tc>
          <w:tcPr>
            <w:tcW w:type="dxa" w:w="5904"/>
            <w:shd w:val="clear" w:color="auto" w:fill="F9FAFB"/>
          </w:tcPr>
          <w:p>
            <w:r>
              <w:rPr>
                <w:color w:val="475569"/>
                <w:sz w:val="20"/>
              </w:rPr>
              <w:t>Total expenses recorded so far this month, with % change vs last month</w:t>
            </w:r>
          </w:p>
        </w:tc>
      </w:tr>
      <w:tr>
        <w:tc>
          <w:tcPr>
            <w:tcW w:type="dxa" w:w="3168"/>
            <w:shd w:val="clear" w:color="auto" w:fill="FFFFFF"/>
          </w:tcPr>
          <w:p>
            <w:r>
              <w:rPr>
                <w:color w:val="475569"/>
                <w:sz w:val="20"/>
              </w:rPr>
              <w:t>Payroll — This Month</w:t>
            </w:r>
          </w:p>
        </w:tc>
        <w:tc>
          <w:tcPr>
            <w:tcW w:type="dxa" w:w="5904"/>
            <w:shd w:val="clear" w:color="auto" w:fill="FFFFFF"/>
          </w:tcPr>
          <w:p>
            <w:r>
              <w:rPr>
                <w:color w:val="475569"/>
                <w:sz w:val="20"/>
              </w:rPr>
              <w:t>Total net salary disbursed this month, with % change vs last month</w:t>
            </w:r>
          </w:p>
        </w:tc>
      </w:tr>
      <w:tr>
        <w:tc>
          <w:tcPr>
            <w:tcW w:type="dxa" w:w="3168"/>
            <w:shd w:val="clear" w:color="auto" w:fill="F9FAFB"/>
          </w:tcPr>
          <w:p>
            <w:r>
              <w:rPr>
                <w:color w:val="475569"/>
                <w:sz w:val="20"/>
              </w:rPr>
              <w:t>Active Contracts</w:t>
            </w:r>
          </w:p>
        </w:tc>
        <w:tc>
          <w:tcPr>
            <w:tcW w:type="dxa" w:w="5904"/>
            <w:shd w:val="clear" w:color="auto" w:fill="F9FAFB"/>
          </w:tcPr>
          <w:p>
            <w:r>
              <w:rPr>
                <w:color w:val="475569"/>
                <w:sz w:val="20"/>
              </w:rPr>
              <w:t>Number of client contracts currently in active status</w:t>
            </w:r>
          </w:p>
        </w:tc>
      </w:tr>
      <w:tr>
        <w:tc>
          <w:tcPr>
            <w:tcW w:type="dxa" w:w="3168"/>
            <w:shd w:val="clear" w:color="auto" w:fill="FFFFFF"/>
          </w:tcPr>
          <w:p>
            <w:r>
              <w:rPr>
                <w:color w:val="475569"/>
                <w:sz w:val="20"/>
              </w:rPr>
              <w:t>Open Incidents</w:t>
            </w:r>
          </w:p>
        </w:tc>
        <w:tc>
          <w:tcPr>
            <w:tcW w:type="dxa" w:w="5904"/>
            <w:shd w:val="clear" w:color="auto" w:fill="FFFFFF"/>
          </w:tcPr>
          <w:p>
            <w:r>
              <w:rPr>
                <w:color w:val="475569"/>
                <w:sz w:val="20"/>
              </w:rPr>
              <w:t>Number of incidents that are Open or Under Investigation</w:t>
            </w:r>
          </w:p>
        </w:tc>
      </w:tr>
      <w:tr>
        <w:tc>
          <w:tcPr>
            <w:tcW w:type="dxa" w:w="3168"/>
            <w:shd w:val="clear" w:color="auto" w:fill="F9FAFB"/>
          </w:tcPr>
          <w:p>
            <w:r>
              <w:rPr>
                <w:color w:val="475569"/>
                <w:sz w:val="20"/>
              </w:rPr>
              <w:t>Licences Expiring &lt;30d</w:t>
            </w:r>
          </w:p>
        </w:tc>
        <w:tc>
          <w:tcPr>
            <w:tcW w:type="dxa" w:w="5904"/>
            <w:shd w:val="clear" w:color="auto" w:fill="F9FAFB"/>
          </w:tcPr>
          <w:p>
            <w:r>
              <w:rPr>
                <w:color w:val="475569"/>
                <w:sz w:val="20"/>
              </w:rPr>
              <w:t>Number of employees with at least one licence or certificate expiring within 30 days</w:t>
            </w:r>
          </w:p>
        </w:tc>
      </w:tr>
      <w:tr>
        <w:tc>
          <w:tcPr>
            <w:tcW w:type="dxa" w:w="3168"/>
            <w:shd w:val="clear" w:color="auto" w:fill="FFFFFF"/>
          </w:tcPr>
          <w:p>
            <w:r>
              <w:rPr>
                <w:color w:val="475569"/>
                <w:sz w:val="20"/>
              </w:rPr>
              <w:t>Roster Gaps — Next 7 Days</w:t>
            </w:r>
          </w:p>
        </w:tc>
        <w:tc>
          <w:tcPr>
            <w:tcW w:type="dxa" w:w="5904"/>
            <w:shd w:val="clear" w:color="auto" w:fill="FFFFFF"/>
          </w:tcPr>
          <w:p>
            <w:r>
              <w:rPr>
                <w:color w:val="475569"/>
                <w:sz w:val="20"/>
              </w:rPr>
              <w:t>Number of guard-deployment slots in the coming week that have no assignment yet</w:t>
            </w:r>
          </w:p>
        </w:tc>
      </w:tr>
    </w:tbl>
    <w:p>
      <w:pPr>
        <w:spacing w:after="80"/>
      </w:pP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Cards shown in amber or red indicate something that needs attention soon.</w:t>
            </w:r>
          </w:p>
        </w:tc>
      </w:tr>
    </w:tbl>
    <w:p>
      <w:pPr>
        <w:spacing w:after="80"/>
      </w:pPr>
    </w:p>
    <w:p>
      <w:pPr>
        <w:spacing w:before="280" w:after="80"/>
      </w:pPr>
      <w:r>
        <w:rPr>
          <w:b/>
          <w:color w:val="10B981"/>
          <w:sz w:val="24"/>
        </w:rPr>
        <w:t>4.2 Bank Account Overview</w:t>
      </w:r>
    </w:p>
    <w:p>
      <w:pPr>
        <w:spacing w:after="100" w:before="0"/>
      </w:pPr>
      <w:r>
        <w:rPr>
          <w:color w:val="475569"/>
          <w:sz w:val="21"/>
        </w:rPr>
        <w:t>Shows all company bank accounts with their current balance and a proportional bar. The total balance of all accounts combined appears at the bottom.</w:t>
      </w:r>
    </w:p>
    <w:p>
      <w:pPr>
        <w:spacing w:before="280" w:after="80"/>
      </w:pPr>
      <w:r>
        <w:rPr>
          <w:b/>
          <w:color w:val="10B981"/>
          <w:sz w:val="24"/>
        </w:rPr>
        <w:t>4.3 Top 10 Clients — This Month</w:t>
      </w:r>
    </w:p>
    <w:p>
      <w:pPr>
        <w:spacing w:after="100" w:before="0"/>
      </w:pPr>
      <w:r>
        <w:rPr>
          <w:color w:val="475569"/>
          <w:sz w:val="21"/>
        </w:rPr>
        <w:t>Ranks clients by the total payments received from them in the current calendar month. Useful for quickly seeing which clients are generating the most revenue.</w:t>
      </w:r>
    </w:p>
    <w:p>
      <w:pPr>
        <w:spacing w:before="280" w:after="80"/>
      </w:pPr>
      <w:r>
        <w:rPr>
          <w:b/>
          <w:color w:val="10B981"/>
          <w:sz w:val="24"/>
        </w:rPr>
        <w:t>4.4 Expenses by Category — This Month</w:t>
      </w:r>
    </w:p>
    <w:p>
      <w:pPr>
        <w:spacing w:after="100" w:before="0"/>
      </w:pPr>
      <w:r>
        <w:rPr>
          <w:color w:val="475569"/>
          <w:sz w:val="21"/>
        </w:rPr>
        <w:t>A donut chart showing this month's expenses broken down by category (for example Fuel, Utilities, Equipment). The legend on the right shows the exact amount and percentage for each category.</w:t>
      </w:r>
    </w:p>
    <w:p>
      <w:pPr>
        <w:spacing w:before="280" w:after="80"/>
      </w:pPr>
      <w:r>
        <w:rPr>
          <w:b/>
          <w:color w:val="10B981"/>
          <w:sz w:val="24"/>
        </w:rPr>
        <w:t>4.5 Attendance Trend — Last 7 Days</w:t>
      </w:r>
    </w:p>
    <w:p>
      <w:pPr>
        <w:spacing w:after="100" w:before="0"/>
      </w:pPr>
      <w:r>
        <w:rPr>
          <w:color w:val="475569"/>
          <w:sz w:val="21"/>
        </w:rPr>
        <w:t>A line chart showing daily counts of Present, Absent, and Leave across the last seven days. Useful for spotting patterns — for example a spike in absenteeism on a particular day.</w:t>
      </w:r>
    </w:p>
    <w:p>
      <w:pPr>
        <w:spacing w:before="280" w:after="80"/>
      </w:pPr>
      <w:r>
        <w:rPr>
          <w:b/>
          <w:color w:val="10B981"/>
          <w:sz w:val="24"/>
        </w:rPr>
        <w:t>4.6 Upcoming Compliance — Next 30 Days</w:t>
      </w:r>
    </w:p>
    <w:p>
      <w:pPr>
        <w:spacing w:after="100" w:before="0"/>
      </w:pPr>
      <w:r>
        <w:rPr>
          <w:color w:val="475569"/>
          <w:sz w:val="21"/>
        </w:rPr>
        <w:t>A list of compliance deadlines and important dates due within the next 30 days. Each entry shows the item name, its category, how many days remain, and a priority badge (Critical / High / Medium / Low). Items in red require immediate action.</w:t>
      </w:r>
    </w:p>
    <w:p>
      <w:pPr>
        <w:spacing w:before="280" w:after="80"/>
      </w:pPr>
      <w:r>
        <w:rPr>
          <w:b/>
          <w:color w:val="10B981"/>
          <w:sz w:val="24"/>
        </w:rPr>
        <w:t>4.7 Contracts Ending Soon</w:t>
      </w:r>
    </w:p>
    <w:p>
      <w:pPr>
        <w:spacing w:after="100" w:before="0"/>
      </w:pPr>
      <w:r>
        <w:rPr>
          <w:color w:val="475569"/>
          <w:sz w:val="21"/>
        </w:rPr>
        <w:t>Lists active contracts whose end dates fall within the next 60 days. Items shown in red end within 7 days and should be prioritised for renewal or follow-up.</w:t>
      </w:r>
    </w:p>
    <w:p>
      <w:pPr>
        <w:spacing w:before="280" w:after="80"/>
      </w:pPr>
      <w:r>
        <w:rPr>
          <w:b/>
          <w:color w:val="10B981"/>
          <w:sz w:val="24"/>
        </w:rPr>
        <w:t>4.8 Recent Incidents</w:t>
      </w:r>
    </w:p>
    <w:p>
      <w:pPr>
        <w:spacing w:after="100" w:before="0"/>
      </w:pPr>
      <w:r>
        <w:rPr>
          <w:color w:val="475569"/>
          <w:sz w:val="21"/>
        </w:rPr>
        <w:t>The eight most recent incidents from the last 30 days, with severity, category, and current status shown.</w:t>
      </w:r>
    </w:p>
    <w:p>
      <w:pPr>
        <w:spacing w:before="280" w:after="80"/>
      </w:pPr>
      <w:r>
        <w:rPr>
          <w:b/>
          <w:color w:val="10B981"/>
          <w:sz w:val="24"/>
        </w:rPr>
        <w:t>4.9 Deployment Roster — Next 7 Days</w:t>
      </w:r>
    </w:p>
    <w:p>
      <w:pPr>
        <w:spacing w:after="100" w:before="0"/>
      </w:pPr>
      <w:r>
        <w:rPr>
          <w:color w:val="475569"/>
          <w:sz w:val="21"/>
        </w:rPr>
        <w:t>A summary of how many guard-deployment slots are filled versus how many are required across the next week. Click 'Open roster' to go straight to the full scheduling page.</w:t>
      </w:r>
    </w:p>
    <w:p>
      <w:pPr>
        <w:spacing w:before="280" w:after="80"/>
      </w:pPr>
      <w:r>
        <w:rPr>
          <w:b/>
          <w:color w:val="10B981"/>
          <w:sz w:val="24"/>
        </w:rPr>
        <w:t>4.10 Period Close Status</w:t>
      </w:r>
    </w:p>
    <w:p>
      <w:pPr>
        <w:spacing w:after="100" w:before="0"/>
      </w:pPr>
      <w:r>
        <w:rPr>
          <w:color w:val="475569"/>
          <w:sz w:val="21"/>
        </w:rPr>
        <w:t>Shows whether the current accounting month is open or locked. A locked month means no further entries can be posted into it. See Section 16 for more on Period Close.</w:t>
      </w:r>
    </w:p>
    <w:p>
      <w:pPr>
        <w:spacing w:before="440" w:after="120"/>
        <w:pBdr>
          <w:left w:val="single" w:sz="24" w:space="8" w:color="10B981"/>
        </w:pBdr>
      </w:pPr>
      <w:r>
        <w:rPr>
          <w:b/>
          <w:color w:val="0F172A"/>
          <w:sz w:val="30"/>
        </w:rPr>
        <w:t>5. Employee Management</w:t>
      </w:r>
    </w:p>
    <w:p>
      <w:pPr>
        <w:spacing w:after="100" w:before="0"/>
      </w:pPr>
      <w:r>
        <w:rPr>
          <w:color w:val="475569"/>
          <w:sz w:val="21"/>
        </w:rPr>
        <w:t>Employee Management is the master record of every person employed by your company. It covers guards deployed to client sites, office staff, and reliever guards held on standby. Everything else in the system — attendance, payroll, roster — connects back to these records, so it is important they are accurate and kept up to date.</w:t>
      </w:r>
    </w:p>
    <w:p>
      <w:pPr>
        <w:spacing w:before="280" w:after="80"/>
      </w:pPr>
      <w:r>
        <w:rPr>
          <w:b/>
          <w:color w:val="10B981"/>
          <w:sz w:val="24"/>
        </w:rPr>
        <w:t>5.1 Employee Categories</w:t>
      </w:r>
    </w:p>
    <w:p>
      <w:pPr>
        <w:spacing w:after="100" w:before="0"/>
      </w:pPr>
      <w:r>
        <w:rPr>
          <w:color w:val="475569"/>
          <w:sz w:val="21"/>
        </w:rPr>
        <w:t>Every employee belongs to one of three categories: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728"/>
            <w:shd w:val="clear" w:color="auto" w:fill="10B981"/>
          </w:tcPr>
          <w:p>
            <w:pPr>
              <w:jc w:val="left"/>
            </w:pPr>
            <w:r>
              <w:rPr>
                <w:b/>
                <w:color w:val="FFFFFF"/>
                <w:sz w:val="20"/>
              </w:rPr>
              <w:t>Category</w:t>
            </w:r>
          </w:p>
        </w:tc>
        <w:tc>
          <w:tcPr>
            <w:tcW w:type="dxa" w:w="2592"/>
            <w:shd w:val="clear" w:color="auto" w:fill="10B981"/>
          </w:tcPr>
          <w:p>
            <w:pPr>
              <w:jc w:val="left"/>
            </w:pPr>
            <w:r>
              <w:rPr>
                <w:b/>
                <w:color w:val="FFFFFF"/>
                <w:sz w:val="20"/>
              </w:rPr>
              <w:t>Who it's for</w:t>
            </w:r>
          </w:p>
        </w:tc>
        <w:tc>
          <w:tcPr>
            <w:tcW w:type="dxa" w:w="4752"/>
            <w:shd w:val="clear" w:color="auto" w:fill="10B981"/>
          </w:tcPr>
          <w:p>
            <w:pPr>
              <w:jc w:val="left"/>
            </w:pPr>
            <w:r>
              <w:rPr>
                <w:b/>
                <w:color w:val="FFFFFF"/>
                <w:sz w:val="20"/>
              </w:rPr>
              <w:t>Key behaviour</w:t>
            </w:r>
          </w:p>
        </w:tc>
      </w:tr>
      <w:tr>
        <w:tc>
          <w:tcPr>
            <w:tcW w:type="dxa" w:w="1728"/>
            <w:shd w:val="clear" w:color="auto" w:fill="F9FAFB"/>
          </w:tcPr>
          <w:p>
            <w:r>
              <w:rPr>
                <w:color w:val="475569"/>
                <w:sz w:val="20"/>
              </w:rPr>
              <w:t>Client</w:t>
            </w:r>
          </w:p>
        </w:tc>
        <w:tc>
          <w:tcPr>
            <w:tcW w:type="dxa" w:w="2592"/>
            <w:shd w:val="clear" w:color="auto" w:fill="F9FAFB"/>
          </w:tcPr>
          <w:p>
            <w:r>
              <w:rPr>
                <w:color w:val="475569"/>
                <w:sz w:val="20"/>
              </w:rPr>
              <w:t>Guards deployed to a specific client site</w:t>
            </w:r>
          </w:p>
        </w:tc>
        <w:tc>
          <w:tcPr>
            <w:tcW w:type="dxa" w:w="4752"/>
            <w:shd w:val="clear" w:color="auto" w:fill="F9FAFB"/>
          </w:tcPr>
          <w:p>
            <w:r>
              <w:rPr>
                <w:color w:val="475569"/>
                <w:sz w:val="20"/>
              </w:rPr>
              <w:t>Must be linked to a client. Can also be linked to a specific contract. Appear in client-filtered attendance and payroll views.</w:t>
            </w:r>
          </w:p>
        </w:tc>
      </w:tr>
      <w:tr>
        <w:tc>
          <w:tcPr>
            <w:tcW w:type="dxa" w:w="1728"/>
            <w:shd w:val="clear" w:color="auto" w:fill="FFFFFF"/>
          </w:tcPr>
          <w:p>
            <w:r>
              <w:rPr>
                <w:color w:val="475569"/>
                <w:sz w:val="20"/>
              </w:rPr>
              <w:t>Office Staff</w:t>
            </w:r>
          </w:p>
        </w:tc>
        <w:tc>
          <w:tcPr>
            <w:tcW w:type="dxa" w:w="2592"/>
            <w:shd w:val="clear" w:color="auto" w:fill="FFFFFF"/>
          </w:tcPr>
          <w:p>
            <w:r>
              <w:rPr>
                <w:color w:val="475569"/>
                <w:sz w:val="20"/>
              </w:rPr>
              <w:t>Internal staff not deployed to a client</w:t>
            </w:r>
          </w:p>
        </w:tc>
        <w:tc>
          <w:tcPr>
            <w:tcW w:type="dxa" w:w="4752"/>
            <w:shd w:val="clear" w:color="auto" w:fill="FFFFFF"/>
          </w:tcPr>
          <w:p>
            <w:r>
              <w:rPr>
                <w:color w:val="475569"/>
                <w:sz w:val="20"/>
              </w:rPr>
              <w:t>Not linked to a client. Managed through their own attendance and payroll entries.</w:t>
            </w:r>
          </w:p>
        </w:tc>
      </w:tr>
      <w:tr>
        <w:tc>
          <w:tcPr>
            <w:tcW w:type="dxa" w:w="1728"/>
            <w:shd w:val="clear" w:color="auto" w:fill="F9FAFB"/>
          </w:tcPr>
          <w:p>
            <w:r>
              <w:rPr>
                <w:color w:val="475569"/>
                <w:sz w:val="20"/>
              </w:rPr>
              <w:t>Reliever</w:t>
            </w:r>
          </w:p>
        </w:tc>
        <w:tc>
          <w:tcPr>
            <w:tcW w:type="dxa" w:w="2592"/>
            <w:shd w:val="clear" w:color="auto" w:fill="F9FAFB"/>
          </w:tcPr>
          <w:p>
            <w:r>
              <w:rPr>
                <w:color w:val="475569"/>
                <w:sz w:val="20"/>
              </w:rPr>
              <w:t>Standby guards who cover for absent Client employees</w:t>
            </w:r>
          </w:p>
        </w:tc>
        <w:tc>
          <w:tcPr>
            <w:tcW w:type="dxa" w:w="4752"/>
            <w:shd w:val="clear" w:color="auto" w:fill="F9FAFB"/>
          </w:tcPr>
          <w:p>
            <w:r>
              <w:rPr>
                <w:color w:val="475569"/>
                <w:sz w:val="20"/>
              </w:rPr>
              <w:t>Have their own Attendance and Payroll sections. When marked Present, you can record which client they worked for that day.</w:t>
            </w:r>
          </w:p>
        </w:tc>
      </w:tr>
    </w:tbl>
    <w:p>
      <w:pPr>
        <w:spacing w:after="80"/>
      </w:pPr>
    </w:p>
    <w:p>
      <w:pPr>
        <w:spacing w:before="280" w:after="80"/>
      </w:pPr>
      <w:r>
        <w:rPr>
          <w:b/>
          <w:color w:val="10B981"/>
          <w:sz w:val="24"/>
        </w:rPr>
        <w:t>5.2 The Employee List</w:t>
      </w:r>
    </w:p>
    <w:p>
      <w:pPr>
        <w:spacing w:after="100" w:before="0"/>
      </w:pPr>
      <w:r>
        <w:rPr>
          <w:color w:val="475569"/>
          <w:sz w:val="21"/>
        </w:rPr>
        <w:t>The main employee page shows a table of all employees. Rows highlighted in red with a 'No docs' badge mean the employee has no documents uploaded — this is a compliance warning that should be resolved promptly.</w:t>
      </w:r>
    </w:p>
    <w:p>
      <w:pPr>
        <w:spacing w:after="100" w:before="0"/>
      </w:pPr>
      <w:r>
        <w:rPr>
          <w:color w:val="475569"/>
          <w:sz w:val="21"/>
        </w:rPr>
        <w:t>You can narrow the list using the filters at the top:</w:t>
      </w:r>
    </w:p>
    <w:p>
      <w:pPr>
        <w:pStyle w:val="ListBullet"/>
        <w:spacing w:after="40" w:before="0"/>
        <w:ind w:left="360"/>
      </w:pPr>
      <w:r>
        <w:rPr>
          <w:color w:val="475569"/>
          <w:sz w:val="21"/>
        </w:rPr>
        <w:t>Search — by name, Employee ID, or phone number</w:t>
      </w:r>
    </w:p>
    <w:p>
      <w:pPr>
        <w:pStyle w:val="ListBullet"/>
        <w:spacing w:after="40" w:before="0"/>
        <w:ind w:left="360"/>
      </w:pPr>
      <w:r>
        <w:rPr>
          <w:color w:val="475569"/>
          <w:sz w:val="21"/>
        </w:rPr>
        <w:t>Location — the physical site or area the employee works in</w:t>
      </w:r>
    </w:p>
    <w:p>
      <w:pPr>
        <w:pStyle w:val="ListBullet"/>
        <w:spacing w:after="40" w:before="0"/>
        <w:ind w:left="360"/>
      </w:pPr>
      <w:r>
        <w:rPr>
          <w:color w:val="475569"/>
          <w:sz w:val="21"/>
        </w:rPr>
        <w:t>Client — the client they are assigned to</w:t>
      </w:r>
    </w:p>
    <w:p>
      <w:pPr>
        <w:pStyle w:val="ListBullet"/>
        <w:spacing w:after="40" w:before="0"/>
        <w:ind w:left="360"/>
      </w:pPr>
      <w:r>
        <w:rPr>
          <w:color w:val="475569"/>
          <w:sz w:val="21"/>
        </w:rPr>
        <w:t>Branch — your company's internal branch</w:t>
      </w:r>
    </w:p>
    <w:p>
      <w:pPr>
        <w:pStyle w:val="ListBullet"/>
        <w:spacing w:after="40" w:before="0"/>
        <w:ind w:left="360"/>
      </w:pPr>
      <w:r>
        <w:rPr>
          <w:color w:val="475569"/>
          <w:sz w:val="21"/>
        </w:rPr>
        <w:t>Category — Client / Office Staff / Reliever</w:t>
      </w:r>
    </w:p>
    <w:p>
      <w:pPr>
        <w:pStyle w:val="ListBullet"/>
        <w:spacing w:after="40" w:before="0"/>
        <w:ind w:left="360"/>
      </w:pPr>
      <w:r>
        <w:rPr>
          <w:color w:val="475569"/>
          <w:sz w:val="21"/>
        </w:rPr>
        <w:t>Shift — Day or Night</w:t>
      </w:r>
    </w:p>
    <w:p>
      <w:pPr>
        <w:pStyle w:val="ListBullet"/>
        <w:spacing w:after="40" w:before="0"/>
        <w:ind w:left="360"/>
      </w:pPr>
      <w:r>
        <w:rPr>
          <w:color w:val="475569"/>
          <w:sz w:val="21"/>
        </w:rPr>
        <w:t>Status — Active / On Leave / Inactive</w:t>
      </w:r>
    </w:p>
    <w:p>
      <w:pPr>
        <w:pStyle w:val="ListBullet"/>
        <w:spacing w:after="40" w:before="0"/>
        <w:ind w:left="360"/>
      </w:pPr>
      <w:r>
        <w:rPr>
          <w:color w:val="475569"/>
          <w:sz w:val="21"/>
        </w:rPr>
        <w:t>Tabs at the top of the table — quickly switch between All, Active, and Inactive employees</w:t>
      </w:r>
    </w:p>
    <w:p>
      <w:pPr>
        <w:spacing w:before="280" w:after="80"/>
      </w:pPr>
      <w:r>
        <w:rPr>
          <w:b/>
          <w:color w:val="10B981"/>
          <w:sz w:val="24"/>
        </w:rPr>
        <w:t>5.3 Adding an Employee</w:t>
      </w:r>
    </w:p>
    <w:p>
      <w:pPr>
        <w:spacing w:after="100" w:before="0"/>
      </w:pPr>
      <w:r>
        <w:rPr>
          <w:color w:val="475569"/>
          <w:sz w:val="21"/>
        </w:rPr>
        <w:t>Click Add Employee. A form opens in several sections:</w:t>
      </w:r>
    </w:p>
    <w:p>
      <w:pPr>
        <w:spacing w:before="200" w:after="60"/>
      </w:pPr>
      <w:r>
        <w:rPr>
          <w:b/>
          <w:color w:val="0F172A"/>
          <w:sz w:val="22"/>
        </w:rPr>
        <w:t>Basic Information</w:t>
      </w:r>
    </w:p>
    <w:p>
      <w:pPr>
        <w:pStyle w:val="ListBullet"/>
        <w:spacing w:after="40" w:before="0"/>
        <w:ind w:left="360"/>
      </w:pPr>
      <w:r>
        <w:rPr>
          <w:color w:val="475569"/>
          <w:sz w:val="21"/>
        </w:rPr>
        <w:t>Full Name (required)</w:t>
      </w:r>
    </w:p>
    <w:p>
      <w:pPr>
        <w:pStyle w:val="ListBullet"/>
        <w:spacing w:after="40" w:before="0"/>
        <w:ind w:left="360"/>
      </w:pPr>
      <w:r>
        <w:rPr>
          <w:color w:val="475569"/>
          <w:sz w:val="21"/>
        </w:rPr>
        <w:t>Phone Number</w:t>
      </w:r>
    </w:p>
    <w:p>
      <w:pPr>
        <w:pStyle w:val="ListBullet"/>
        <w:spacing w:after="40" w:before="0"/>
        <w:ind w:left="360"/>
      </w:pPr>
      <w:r>
        <w:rPr>
          <w:color w:val="475569"/>
          <w:sz w:val="21"/>
        </w:rPr>
        <w:t>Location — where the employee is based (managed in Settings)</w:t>
      </w:r>
    </w:p>
    <w:p>
      <w:pPr>
        <w:pStyle w:val="ListBullet"/>
        <w:spacing w:after="40" w:before="0"/>
        <w:ind w:left="360"/>
      </w:pPr>
      <w:r>
        <w:rPr>
          <w:color w:val="475569"/>
          <w:sz w:val="21"/>
        </w:rPr>
        <w:t>Primary Branch — determines which branch 'owns' this employee for payroll cost purposes</w:t>
      </w:r>
    </w:p>
    <w:p>
      <w:pPr>
        <w:pStyle w:val="ListBullet"/>
        <w:spacing w:after="40" w:before="0"/>
        <w:ind w:left="360"/>
      </w:pPr>
      <w:r>
        <w:rPr>
          <w:color w:val="475569"/>
          <w:sz w:val="21"/>
        </w:rPr>
        <w:t>Additional Branches — other branches whose staff can view this employee without owning the cost</w:t>
      </w:r>
    </w:p>
    <w:p>
      <w:pPr>
        <w:pStyle w:val="ListBullet"/>
        <w:spacing w:after="40" w:before="0"/>
        <w:ind w:left="360"/>
      </w:pPr>
      <w:r>
        <w:rPr>
          <w:color w:val="475569"/>
          <w:sz w:val="21"/>
        </w:rPr>
        <w:t>Category — Client, Office Staff, or Reliever</w:t>
      </w:r>
    </w:p>
    <w:p>
      <w:pPr>
        <w:pStyle w:val="ListBullet"/>
        <w:spacing w:after="40" w:before="0"/>
        <w:ind w:left="360"/>
      </w:pPr>
      <w:r>
        <w:rPr>
          <w:color w:val="475569"/>
          <w:sz w:val="21"/>
        </w:rPr>
        <w:t>Client — required if Category is Client</w:t>
      </w:r>
    </w:p>
    <w:p>
      <w:pPr>
        <w:pStyle w:val="ListBullet"/>
        <w:spacing w:after="40" w:before="0"/>
        <w:ind w:left="360"/>
      </w:pPr>
      <w:r>
        <w:rPr>
          <w:color w:val="475569"/>
          <w:sz w:val="21"/>
        </w:rPr>
        <w:t>Contract — optional link to a specific client contract to track headcount</w:t>
      </w:r>
    </w:p>
    <w:p>
      <w:pPr>
        <w:pStyle w:val="ListBullet"/>
        <w:spacing w:after="40" w:before="0"/>
        <w:ind w:left="360"/>
      </w:pPr>
      <w:r>
        <w:rPr>
          <w:color w:val="475569"/>
          <w:sz w:val="21"/>
        </w:rPr>
        <w:t>Department</w:t>
      </w:r>
    </w:p>
    <w:p>
      <w:pPr>
        <w:pStyle w:val="ListBullet"/>
        <w:spacing w:after="40" w:before="0"/>
        <w:ind w:left="360"/>
      </w:pPr>
      <w:r>
        <w:rPr>
          <w:color w:val="475569"/>
          <w:sz w:val="21"/>
        </w:rPr>
        <w:t>Shift — Day or Night (required)</w:t>
      </w:r>
    </w:p>
    <w:p>
      <w:pPr>
        <w:spacing w:before="200" w:after="60"/>
      </w:pPr>
      <w:r>
        <w:rPr>
          <w:b/>
          <w:color w:val="0F172A"/>
          <w:sz w:val="22"/>
        </w:rPr>
        <w:t>Employment &amp; Salary Details</w:t>
      </w:r>
    </w:p>
    <w:p>
      <w:pPr>
        <w:pStyle w:val="ListBullet"/>
        <w:spacing w:after="40" w:before="0"/>
        <w:ind w:left="360"/>
      </w:pPr>
      <w:r>
        <w:rPr>
          <w:color w:val="475569"/>
          <w:sz w:val="21"/>
        </w:rPr>
        <w:t>Base Salary (PKR) — the monthly salary amount</w:t>
      </w:r>
    </w:p>
    <w:p>
      <w:pPr>
        <w:pStyle w:val="ListBullet"/>
        <w:spacing w:after="40" w:before="0"/>
        <w:ind w:left="360"/>
      </w:pPr>
      <w:r>
        <w:rPr>
          <w:color w:val="475569"/>
          <w:sz w:val="21"/>
        </w:rPr>
        <w:t>Per Day Salary — calculated automatically: Base Salary ÷ number of days in the current month. You do not need to enter this yourself.</w:t>
      </w:r>
    </w:p>
    <w:p>
      <w:pPr>
        <w:pStyle w:val="ListBullet"/>
        <w:spacing w:after="40" w:before="0"/>
        <w:ind w:left="360"/>
      </w:pPr>
      <w:r>
        <w:rPr>
          <w:color w:val="475569"/>
          <w:sz w:val="21"/>
        </w:rPr>
        <w:t>Allowance (PKR) — a fixed monthly amount paid on top of salary regardless of attendance</w:t>
      </w:r>
    </w:p>
    <w:p>
      <w:pPr>
        <w:pStyle w:val="ListBullet"/>
        <w:spacing w:after="40" w:before="0"/>
        <w:ind w:left="360"/>
      </w:pPr>
      <w:r>
        <w:rPr>
          <w:color w:val="475569"/>
          <w:sz w:val="21"/>
        </w:rPr>
        <w:t>Opening Leaves — a one-time figure set when migrating an employee who already has an existing leave balance. Once saved, this cannot be changed.</w:t>
      </w:r>
    </w:p>
    <w:p>
      <w:pPr>
        <w:pStyle w:val="ListBullet"/>
        <w:spacing w:after="40" w:before="0"/>
        <w:ind w:left="360"/>
      </w:pPr>
      <w:r>
        <w:rPr>
          <w:color w:val="475569"/>
          <w:sz w:val="21"/>
        </w:rPr>
        <w:t>Join Date</w:t>
      </w:r>
    </w:p>
    <w:p>
      <w:pPr>
        <w:pStyle w:val="ListBullet"/>
        <w:spacing w:after="40" w:before="0"/>
        <w:ind w:left="360"/>
      </w:pPr>
      <w:r>
        <w:rPr>
          <w:color w:val="475569"/>
          <w:sz w:val="21"/>
        </w:rPr>
        <w:t>Bank Name and Account Number</w:t>
      </w:r>
    </w:p>
    <w:p>
      <w:pPr>
        <w:pStyle w:val="ListBullet"/>
        <w:spacing w:after="40" w:before="0"/>
        <w:ind w:left="360"/>
      </w:pPr>
      <w:r>
        <w:rPr>
          <w:color w:val="475569"/>
          <w:sz w:val="21"/>
        </w:rPr>
        <w:t>IBAN — 24-character Pakistani IBAN</w:t>
      </w:r>
    </w:p>
    <w:p>
      <w:pPr>
        <w:spacing w:before="200" w:after="60"/>
      </w:pPr>
      <w:r>
        <w:rPr>
          <w:b/>
          <w:color w:val="0F172A"/>
          <w:sz w:val="22"/>
        </w:rPr>
        <w:t>HR Details</w:t>
      </w:r>
    </w:p>
    <w:p>
      <w:pPr>
        <w:pStyle w:val="ListBullet"/>
        <w:spacing w:after="40" w:before="0"/>
        <w:ind w:left="360"/>
      </w:pPr>
      <w:r>
        <w:rPr>
          <w:color w:val="475569"/>
          <w:sz w:val="21"/>
        </w:rPr>
        <w:t>CNIC Number</w:t>
      </w:r>
    </w:p>
    <w:p>
      <w:pPr>
        <w:pStyle w:val="ListBullet"/>
        <w:spacing w:after="40" w:before="0"/>
        <w:ind w:left="360"/>
      </w:pPr>
      <w:r>
        <w:rPr>
          <w:color w:val="475569"/>
          <w:sz w:val="21"/>
        </w:rPr>
        <w:t>Date of Birth</w:t>
      </w:r>
    </w:p>
    <w:p>
      <w:pPr>
        <w:pStyle w:val="ListBullet"/>
        <w:spacing w:after="40" w:before="0"/>
        <w:ind w:left="360"/>
      </w:pPr>
      <w:r>
        <w:rPr>
          <w:color w:val="475569"/>
          <w:sz w:val="21"/>
        </w:rPr>
        <w:t>Father's or Husband's Name</w:t>
      </w:r>
    </w:p>
    <w:p>
      <w:pPr>
        <w:pStyle w:val="ListBullet"/>
        <w:spacing w:after="40" w:before="0"/>
        <w:ind w:left="360"/>
      </w:pPr>
      <w:r>
        <w:rPr>
          <w:color w:val="475569"/>
          <w:sz w:val="21"/>
        </w:rPr>
        <w:t>Blood Group</w:t>
      </w:r>
    </w:p>
    <w:p>
      <w:pPr>
        <w:pStyle w:val="ListBullet"/>
        <w:spacing w:after="40" w:before="0"/>
        <w:ind w:left="360"/>
      </w:pPr>
      <w:r>
        <w:rPr>
          <w:color w:val="475569"/>
          <w:sz w:val="21"/>
        </w:rPr>
        <w:t>Permanent Address and Current Address</w:t>
      </w:r>
    </w:p>
    <w:p>
      <w:pPr>
        <w:pStyle w:val="ListBullet"/>
        <w:spacing w:after="40" w:before="0"/>
        <w:ind w:left="360"/>
      </w:pPr>
      <w:r>
        <w:rPr>
          <w:color w:val="475569"/>
          <w:sz w:val="21"/>
        </w:rPr>
        <w:t>Emergency Contact — name, relationship, phone number</w:t>
      </w:r>
    </w:p>
    <w:p>
      <w:pPr>
        <w:pStyle w:val="ListBullet"/>
        <w:spacing w:after="40" w:before="0"/>
        <w:ind w:left="360"/>
      </w:pPr>
      <w:r>
        <w:rPr>
          <w:color w:val="475569"/>
          <w:sz w:val="21"/>
        </w:rPr>
        <w:t>Reporting To — which other employee this person reports to</w:t>
      </w:r>
    </w:p>
    <w:p>
      <w:pPr>
        <w:pStyle w:val="ListBullet"/>
        <w:spacing w:after="40" w:before="0"/>
        <w:ind w:left="360"/>
      </w:pPr>
      <w:r>
        <w:rPr>
          <w:color w:val="475569"/>
          <w:sz w:val="21"/>
        </w:rPr>
        <w:t>Employment Contract Type — Permanent, Contract, Probation, or Daily Wages</w:t>
      </w:r>
    </w:p>
    <w:p>
      <w:pPr>
        <w:pStyle w:val="ListBullet"/>
        <w:spacing w:after="40" w:before="0"/>
        <w:ind w:left="360"/>
      </w:pPr>
      <w:r>
        <w:rPr>
          <w:color w:val="475569"/>
          <w:sz w:val="21"/>
        </w:rPr>
        <w:t>Probation End Date</w:t>
      </w:r>
    </w:p>
    <w:p>
      <w:pPr>
        <w:pStyle w:val="ListBullet"/>
        <w:spacing w:after="40" w:before="0"/>
        <w:ind w:left="360"/>
      </w:pPr>
      <w:r>
        <w:rPr>
          <w:color w:val="475569"/>
          <w:sz w:val="21"/>
        </w:rPr>
        <w:t>Weapon Licence Number and Expiry Date</w:t>
      </w:r>
    </w:p>
    <w:p>
      <w:pPr>
        <w:pStyle w:val="ListBullet"/>
        <w:spacing w:after="40" w:before="0"/>
        <w:ind w:left="360"/>
      </w:pPr>
      <w:r>
        <w:rPr>
          <w:color w:val="475569"/>
          <w:sz w:val="21"/>
        </w:rPr>
        <w:t>Guard Service Licence Number and Expiry Date</w:t>
      </w:r>
    </w:p>
    <w:p>
      <w:pPr>
        <w:pStyle w:val="ListBullet"/>
        <w:spacing w:after="40" w:before="0"/>
        <w:ind w:left="360"/>
      </w:pPr>
      <w:r>
        <w:rPr>
          <w:color w:val="475569"/>
          <w:sz w:val="21"/>
        </w:rPr>
        <w:t>Medical Fitness Certificate Expiry Date</w:t>
      </w:r>
    </w:p>
    <w:p>
      <w:pPr>
        <w:pStyle w:val="ListBullet"/>
        <w:spacing w:after="40" w:before="0"/>
        <w:ind w:left="360"/>
      </w:pPr>
      <w:r>
        <w:rPr>
          <w:color w:val="475569"/>
          <w:sz w:val="21"/>
        </w:rPr>
        <w:t>EOBI Registration Number</w:t>
      </w:r>
    </w:p>
    <w:p>
      <w:pPr>
        <w:spacing w:before="200" w:after="60"/>
      </w:pPr>
      <w:r>
        <w:rPr>
          <w:b/>
          <w:color w:val="0F172A"/>
          <w:sz w:val="22"/>
        </w:rPr>
        <w:t>Documents</w:t>
      </w:r>
    </w:p>
    <w:p>
      <w:pPr>
        <w:pStyle w:val="ListBullet"/>
        <w:spacing w:after="40" w:before="0"/>
        <w:ind w:left="360"/>
      </w:pPr>
      <w:r>
        <w:rPr>
          <w:color w:val="475569"/>
          <w:sz w:val="21"/>
        </w:rPr>
        <w:t>CNIC — upload a scan or photo</w:t>
      </w:r>
    </w:p>
    <w:p>
      <w:pPr>
        <w:pStyle w:val="ListBullet"/>
        <w:spacing w:after="40" w:before="0"/>
        <w:ind w:left="360"/>
      </w:pPr>
      <w:r>
        <w:rPr>
          <w:color w:val="475569"/>
          <w:sz w:val="21"/>
        </w:rPr>
        <w:t>Police Verification — upload the verification certificate</w:t>
      </w:r>
    </w:p>
    <w:p>
      <w:pPr>
        <w:pStyle w:val="ListBullet"/>
        <w:spacing w:after="40" w:before="0"/>
        <w:ind w:left="360"/>
      </w:pPr>
      <w:r>
        <w:rPr>
          <w:color w:val="475569"/>
          <w:sz w:val="21"/>
        </w:rPr>
        <w:t>Other Documents — upload any additional files (multiple files allowed)</w:t>
      </w:r>
    </w:p>
    <w:p>
      <w:pPr>
        <w:spacing w:after="100" w:before="0"/>
      </w:pPr>
      <w:r>
        <w:rPr>
          <w:color w:val="475569"/>
          <w:sz w:val="21"/>
        </w:rPr>
        <w:t>Uploaded files are stored securely in the cloud and linked to the employee record. You can open them any time from the employee's profile.</w:t>
      </w: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Always upload CNIC and Police Verification documents when adding a new employee. Missing documents trigger the red 'No docs' warning on the employee list.</w:t>
            </w:r>
          </w:p>
        </w:tc>
      </w:tr>
    </w:tbl>
    <w:p>
      <w:pPr>
        <w:spacing w:after="80"/>
      </w:pPr>
    </w:p>
    <w:p>
      <w:pPr>
        <w:spacing w:before="280" w:after="80"/>
      </w:pPr>
      <w:r>
        <w:rPr>
          <w:b/>
          <w:color w:val="10B981"/>
          <w:sz w:val="24"/>
        </w:rPr>
        <w:t>5.4 Viewing an Employee</w:t>
      </w:r>
    </w:p>
    <w:p>
      <w:pPr>
        <w:spacing w:after="100" w:before="0"/>
      </w:pPr>
      <w:r>
        <w:rPr>
          <w:color w:val="475569"/>
          <w:sz w:val="21"/>
        </w:rPr>
        <w:t>Click View next to any employee to open their read-only profile. All stored information is visible, and uploaded documents can be opened directly from here.</w:t>
      </w:r>
    </w:p>
    <w:p>
      <w:pPr>
        <w:spacing w:before="280" w:after="80"/>
      </w:pPr>
      <w:r>
        <w:rPr>
          <w:b/>
          <w:color w:val="10B981"/>
          <w:sz w:val="24"/>
        </w:rPr>
        <w:t>5.5 Editing an Employee</w:t>
      </w:r>
    </w:p>
    <w:p>
      <w:pPr>
        <w:spacing w:after="100" w:before="0"/>
      </w:pPr>
      <w:r>
        <w:rPr>
          <w:color w:val="475569"/>
          <w:sz w:val="21"/>
        </w:rPr>
        <w:t>Click Edit next to any employee to update their details. All fields are editable except the Employee ID (which is permanently assigned by the system) and Opening Leaves (which locks after being saved once).</w:t>
      </w:r>
    </w:p>
    <w:p>
      <w:pPr>
        <w:spacing w:after="100" w:before="0"/>
      </w:pPr>
      <w:r>
        <w:rPr>
          <w:color w:val="475569"/>
          <w:sz w:val="21"/>
        </w:rPr>
        <w:t>You can also change the employee's Status in the edit form.</w:t>
      </w:r>
    </w:p>
    <w:p>
      <w:pPr>
        <w:spacing w:before="280" w:after="80"/>
      </w:pPr>
      <w:r>
        <w:rPr>
          <w:b/>
          <w:color w:val="10B981"/>
          <w:sz w:val="24"/>
        </w:rPr>
        <w:t>5.6 Changing Status Quickly</w:t>
      </w:r>
    </w:p>
    <w:p>
      <w:pPr>
        <w:spacing w:after="100" w:before="0"/>
      </w:pPr>
      <w:r>
        <w:rPr>
          <w:color w:val="475569"/>
          <w:sz w:val="21"/>
        </w:rPr>
        <w:t>You do not need to open the edit form just to activate or deactivate an employee. Click the coloured status badge directly in the table row — a confirmation prompt will appear, and clicking confirm will toggle the status between Active and Inactive.</w:t>
      </w:r>
    </w:p>
    <w:p>
      <w:pPr>
        <w:spacing w:before="280" w:after="80"/>
      </w:pPr>
      <w:r>
        <w:rPr>
          <w:b/>
          <w:color w:val="10B981"/>
          <w:sz w:val="24"/>
        </w:rPr>
        <w:t>5.7 Status Meanings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2160"/>
            <w:shd w:val="clear" w:color="auto" w:fill="10B981"/>
          </w:tcPr>
          <w:p>
            <w:pPr>
              <w:jc w:val="left"/>
            </w:pPr>
            <w:r>
              <w:rPr>
                <w:b/>
                <w:color w:val="FFFFFF"/>
                <w:sz w:val="20"/>
              </w:rPr>
              <w:t>Status</w:t>
            </w:r>
          </w:p>
        </w:tc>
        <w:tc>
          <w:tcPr>
            <w:tcW w:type="dxa" w:w="6912"/>
            <w:shd w:val="clear" w:color="auto" w:fill="10B981"/>
          </w:tcPr>
          <w:p>
            <w:pPr>
              <w:jc w:val="left"/>
            </w:pPr>
            <w:r>
              <w:rPr>
                <w:b/>
                <w:color w:val="FFFFFF"/>
                <w:sz w:val="20"/>
              </w:rPr>
              <w:t>Meaning</w:t>
            </w:r>
          </w:p>
        </w:tc>
      </w:tr>
      <w:tr>
        <w:tc>
          <w:tcPr>
            <w:tcW w:type="dxa" w:w="2160"/>
            <w:shd w:val="clear" w:color="auto" w:fill="F9FAFB"/>
          </w:tcPr>
          <w:p>
            <w:r>
              <w:rPr>
                <w:color w:val="475569"/>
                <w:sz w:val="20"/>
              </w:rPr>
              <w:t>Active</w:t>
            </w:r>
          </w:p>
        </w:tc>
        <w:tc>
          <w:tcPr>
            <w:tcW w:type="dxa" w:w="6912"/>
            <w:shd w:val="clear" w:color="auto" w:fill="F9FAFB"/>
          </w:tcPr>
          <w:p>
            <w:r>
              <w:rPr>
                <w:color w:val="475569"/>
                <w:sz w:val="20"/>
              </w:rPr>
              <w:t>Currently employed and working</w:t>
            </w:r>
          </w:p>
        </w:tc>
      </w:tr>
      <w:tr>
        <w:tc>
          <w:tcPr>
            <w:tcW w:type="dxa" w:w="2160"/>
            <w:shd w:val="clear" w:color="auto" w:fill="FFFFFF"/>
          </w:tcPr>
          <w:p>
            <w:r>
              <w:rPr>
                <w:color w:val="475569"/>
                <w:sz w:val="20"/>
              </w:rPr>
              <w:t>On Leave</w:t>
            </w:r>
          </w:p>
        </w:tc>
        <w:tc>
          <w:tcPr>
            <w:tcW w:type="dxa" w:w="6912"/>
            <w:shd w:val="clear" w:color="auto" w:fill="FFFFFF"/>
          </w:tcPr>
          <w:p>
            <w:r>
              <w:rPr>
                <w:color w:val="475569"/>
                <w:sz w:val="20"/>
              </w:rPr>
              <w:t>Temporarily absent — set this via the Edit form</w:t>
            </w:r>
          </w:p>
        </w:tc>
      </w:tr>
      <w:tr>
        <w:tc>
          <w:tcPr>
            <w:tcW w:type="dxa" w:w="2160"/>
            <w:shd w:val="clear" w:color="auto" w:fill="F9FAFB"/>
          </w:tcPr>
          <w:p>
            <w:r>
              <w:rPr>
                <w:color w:val="475569"/>
                <w:sz w:val="20"/>
              </w:rPr>
              <w:t>Inactive</w:t>
            </w:r>
          </w:p>
        </w:tc>
        <w:tc>
          <w:tcPr>
            <w:tcW w:type="dxa" w:w="6912"/>
            <w:shd w:val="clear" w:color="auto" w:fill="F9FAFB"/>
          </w:tcPr>
          <w:p>
            <w:r>
              <w:rPr>
                <w:color w:val="475569"/>
                <w:sz w:val="20"/>
              </w:rPr>
              <w:t>No longer employed or suspended</w:t>
            </w:r>
          </w:p>
        </w:tc>
      </w:tr>
    </w:tbl>
    <w:p>
      <w:pPr>
        <w:spacing w:after="80"/>
      </w:pP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Prefer marking an employee Inactive over deleting them. Deleting is permanent and removes all their documents and history.</w:t>
            </w:r>
          </w:p>
        </w:tc>
      </w:tr>
    </w:tbl>
    <w:p>
      <w:pPr>
        <w:spacing w:after="80"/>
      </w:pPr>
    </w:p>
    <w:p>
      <w:pPr>
        <w:spacing w:before="440" w:after="120"/>
        <w:pBdr>
          <w:left w:val="single" w:sz="24" w:space="8" w:color="10B981"/>
        </w:pBdr>
      </w:pPr>
      <w:r>
        <w:rPr>
          <w:b/>
          <w:color w:val="0F172A"/>
          <w:sz w:val="30"/>
        </w:rPr>
        <w:t>6. Attendance Management</w:t>
      </w:r>
    </w:p>
    <w:p>
      <w:pPr>
        <w:spacing w:after="100" w:before="0"/>
      </w:pPr>
      <w:r>
        <w:rPr>
          <w:color w:val="475569"/>
          <w:sz w:val="21"/>
        </w:rPr>
        <w:t>Attendance records each employee's status for every working day — Present, Absent, or Leave. This is the foundation of payroll: the system uses these daily records to calculate how much each employee is owed at month-end. Accurate daily attendance marking is therefore essential.</w:t>
      </w: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There is a separate Relievers → Attendance section for reliever employees, which works identically but shows only employees in the Reliever category.</w:t>
            </w:r>
          </w:p>
        </w:tc>
      </w:tr>
    </w:tbl>
    <w:p>
      <w:pPr>
        <w:spacing w:after="80"/>
      </w:pPr>
    </w:p>
    <w:p>
      <w:pPr>
        <w:spacing w:before="280" w:after="80"/>
      </w:pPr>
      <w:r>
        <w:rPr>
          <w:b/>
          <w:color w:val="10B981"/>
          <w:sz w:val="24"/>
        </w:rPr>
        <w:t>6.1 Marking Today's Attendance</w:t>
      </w:r>
    </w:p>
    <w:p>
      <w:pPr>
        <w:spacing w:after="100" w:before="0"/>
      </w:pPr>
      <w:r>
        <w:rPr>
          <w:color w:val="475569"/>
          <w:sz w:val="21"/>
        </w:rPr>
        <w:t>When you open the Attendance page, today's date is selected by default. The table shows all active employees (filtered by your permissions and any filters you set).</w:t>
      </w:r>
    </w:p>
    <w:p>
      <w:pPr>
        <w:spacing w:after="100" w:before="0"/>
      </w:pPr>
      <w:r>
        <w:rPr>
          <w:color w:val="475569"/>
          <w:sz w:val="21"/>
        </w:rPr>
        <w:t>For each employee, click one of three buttons:</w:t>
      </w:r>
    </w:p>
    <w:p>
      <w:pPr>
        <w:pStyle w:val="ListBullet"/>
        <w:spacing w:after="40" w:before="0"/>
        <w:ind w:left="360"/>
      </w:pPr>
      <w:r>
        <w:rPr>
          <w:color w:val="475569"/>
          <w:sz w:val="21"/>
        </w:rPr>
        <w:t>Present — the employee is at work</w:t>
      </w:r>
    </w:p>
    <w:p>
      <w:pPr>
        <w:pStyle w:val="ListBullet"/>
        <w:spacing w:after="40" w:before="0"/>
        <w:ind w:left="360"/>
      </w:pPr>
      <w:r>
        <w:rPr>
          <w:color w:val="475569"/>
          <w:sz w:val="21"/>
        </w:rPr>
        <w:t>Absent — the employee did not show up</w:t>
      </w:r>
    </w:p>
    <w:p>
      <w:pPr>
        <w:pStyle w:val="ListBullet"/>
        <w:spacing w:after="40" w:before="0"/>
        <w:ind w:left="360"/>
      </w:pPr>
      <w:r>
        <w:rPr>
          <w:color w:val="475569"/>
          <w:sz w:val="21"/>
        </w:rPr>
        <w:t>Leave — the employee is on approved leave</w:t>
      </w:r>
    </w:p>
    <w:p>
      <w:pPr>
        <w:spacing w:after="100" w:before="0"/>
      </w:pPr>
      <w:r>
        <w:rPr>
          <w:color w:val="475569"/>
          <w:sz w:val="21"/>
        </w:rPr>
        <w:t>Each selection saves immediately. There is no submit button.</w:t>
      </w:r>
    </w:p>
    <w:p>
      <w:pPr>
        <w:spacing w:before="280" w:after="80"/>
      </w:pPr>
      <w:r>
        <w:rPr>
          <w:b/>
          <w:color w:val="10B981"/>
          <w:sz w:val="24"/>
        </w:rPr>
        <w:t>6.2 Editing Past Attendance</w:t>
      </w:r>
    </w:p>
    <w:p>
      <w:pPr>
        <w:spacing w:after="100" w:before="0"/>
      </w:pPr>
      <w:r>
        <w:rPr>
          <w:color w:val="475569"/>
          <w:sz w:val="21"/>
        </w:rPr>
        <w:t>Use the left/right arrows or the date picker at the top of the page to navigate to a past date. You can change any status retroactively. Note that changing past attendance for a month whose payroll has already been disbursed will not automatically recalculate that payslip — you would need to manually adjust it.</w:t>
      </w:r>
    </w:p>
    <w:p>
      <w:pPr>
        <w:spacing w:before="280" w:after="80"/>
      </w:pPr>
      <w:r>
        <w:rPr>
          <w:b/>
          <w:color w:val="10B981"/>
          <w:sz w:val="24"/>
        </w:rPr>
        <w:t>6.3 Reliever Attribution</w:t>
      </w:r>
    </w:p>
    <w:p>
      <w:pPr>
        <w:spacing w:after="100" w:before="0"/>
      </w:pPr>
      <w:r>
        <w:rPr>
          <w:color w:val="475569"/>
          <w:sz w:val="21"/>
        </w:rPr>
        <w:t>When marking a Reliever employee as Present, you can record which client they worked for that day. This matters for payroll: the system uses this information to correctly split the reliever's cost across the clients they covered during the month.</w:t>
      </w:r>
    </w:p>
    <w:p>
      <w:pPr>
        <w:spacing w:before="280" w:after="80"/>
      </w:pPr>
      <w:r>
        <w:rPr>
          <w:b/>
          <w:color w:val="10B981"/>
          <w:sz w:val="24"/>
        </w:rPr>
        <w:t>6.4 Filters</w:t>
      </w:r>
    </w:p>
    <w:p>
      <w:pPr>
        <w:spacing w:after="100" w:before="0"/>
      </w:pPr>
      <w:r>
        <w:rPr>
          <w:color w:val="475569"/>
          <w:sz w:val="21"/>
        </w:rPr>
        <w:t>Narrow the employee list using the dropdowns at the top of the page:</w:t>
      </w:r>
    </w:p>
    <w:p>
      <w:pPr>
        <w:pStyle w:val="ListBullet"/>
        <w:spacing w:after="40" w:before="0"/>
        <w:ind w:left="360"/>
      </w:pPr>
      <w:r>
        <w:rPr>
          <w:color w:val="475569"/>
          <w:sz w:val="21"/>
        </w:rPr>
        <w:t>Client — show only employees assigned to a specific client</w:t>
      </w:r>
    </w:p>
    <w:p>
      <w:pPr>
        <w:pStyle w:val="ListBullet"/>
        <w:spacing w:after="40" w:before="0"/>
        <w:ind w:left="360"/>
      </w:pPr>
      <w:r>
        <w:rPr>
          <w:color w:val="475569"/>
          <w:sz w:val="21"/>
        </w:rPr>
        <w:t>Location — filter by site or area</w:t>
      </w:r>
    </w:p>
    <w:p>
      <w:pPr>
        <w:pStyle w:val="ListBullet"/>
        <w:spacing w:after="40" w:before="0"/>
        <w:ind w:left="360"/>
      </w:pPr>
      <w:r>
        <w:rPr>
          <w:color w:val="475569"/>
          <w:sz w:val="21"/>
        </w:rPr>
        <w:t>Branch — filter by internal branch</w:t>
      </w:r>
    </w:p>
    <w:p>
      <w:pPr>
        <w:pStyle w:val="ListBullet"/>
        <w:spacing w:after="40" w:before="0"/>
        <w:ind w:left="360"/>
      </w:pPr>
      <w:r>
        <w:rPr>
          <w:color w:val="475569"/>
          <w:sz w:val="21"/>
        </w:rPr>
        <w:t>Shift — Day or Night only</w:t>
      </w:r>
    </w:p>
    <w:p>
      <w:pPr>
        <w:pStyle w:val="ListBullet"/>
        <w:spacing w:after="40" w:before="0"/>
        <w:ind w:left="360"/>
      </w:pPr>
      <w:r>
        <w:rPr>
          <w:color w:val="475569"/>
          <w:sz w:val="21"/>
        </w:rPr>
        <w:t>Category — Client, Office Staff, or Reliever</w:t>
      </w:r>
    </w:p>
    <w:p>
      <w:pPr>
        <w:spacing w:before="280" w:after="80"/>
      </w:pPr>
      <w:r>
        <w:rPr>
          <w:b/>
          <w:color w:val="10B981"/>
          <w:sz w:val="24"/>
        </w:rPr>
        <w:t>6.5 History View</w:t>
      </w:r>
    </w:p>
    <w:p>
      <w:pPr>
        <w:spacing w:after="100" w:before="0"/>
      </w:pPr>
      <w:r>
        <w:rPr>
          <w:color w:val="475569"/>
          <w:sz w:val="21"/>
        </w:rPr>
        <w:t>Below the daily marking table is a history section showing the last several days as a summary. Each row shows a date with total counts of Present, Absent, and Leave. Click any row to expand it and see the status of each individual employee on that day.</w:t>
      </w:r>
    </w:p>
    <w:p>
      <w:pPr>
        <w:spacing w:before="280" w:after="80"/>
      </w:pPr>
      <w:r>
        <w:rPr>
          <w:b/>
          <w:color w:val="10B981"/>
          <w:sz w:val="24"/>
        </w:rPr>
        <w:t>6.6 Exporting Attendance</w:t>
      </w:r>
    </w:p>
    <w:p>
      <w:pPr>
        <w:spacing w:after="100" w:before="0"/>
      </w:pPr>
      <w:r>
        <w:rPr>
          <w:color w:val="475569"/>
          <w:sz w:val="21"/>
        </w:rPr>
        <w:t>Click the Export button to download the current filtered attendance view as an Excel file. Useful for sharing with clients or keeping offline records.</w:t>
      </w:r>
    </w:p>
    <w:p>
      <w:pPr>
        <w:spacing w:before="280" w:after="80"/>
      </w:pPr>
      <w:r>
        <w:rPr>
          <w:b/>
          <w:color w:val="10B981"/>
          <w:sz w:val="24"/>
        </w:rPr>
        <w:t>6.7 How Attendance Affects Payroll</w:t>
      </w:r>
    </w:p>
    <w:p>
      <w:pPr>
        <w:spacing w:after="100" w:before="0"/>
      </w:pPr>
      <w:r>
        <w:rPr>
          <w:color w:val="475569"/>
          <w:sz w:val="21"/>
        </w:rPr>
        <w:t>Understanding this logic is important:</w:t>
      </w:r>
    </w:p>
    <w:p>
      <w:pPr>
        <w:pStyle w:val="ListBullet"/>
        <w:spacing w:after="40" w:before="0"/>
        <w:ind w:left="360"/>
      </w:pPr>
      <w:r>
        <w:rPr>
          <w:color w:val="475569"/>
          <w:sz w:val="21"/>
        </w:rPr>
        <w:t>Present days are paid at the employee's per-day salary rate.</w:t>
      </w:r>
    </w:p>
    <w:p>
      <w:pPr>
        <w:pStyle w:val="ListBullet"/>
        <w:spacing w:after="40" w:before="0"/>
        <w:ind w:left="360"/>
      </w:pPr>
      <w:r>
        <w:rPr>
          <w:color w:val="475569"/>
          <w:sz w:val="21"/>
        </w:rPr>
        <w:t>Leave days are checked against the client's allowed monthly leave allowance. If the employee's leave days are within the allowance, they are paid for those days. If leave days exceed the allowance, the extra days are treated as unpaid absences.</w:t>
      </w:r>
    </w:p>
    <w:p>
      <w:pPr>
        <w:pStyle w:val="ListBullet"/>
        <w:spacing w:after="40" w:before="0"/>
        <w:ind w:left="360"/>
      </w:pPr>
      <w:r>
        <w:rPr>
          <w:color w:val="475569"/>
          <w:sz w:val="21"/>
        </w:rPr>
        <w:t>Absent days are always unpaid and deducted from the salary.</w:t>
      </w:r>
    </w:p>
    <w:p>
      <w:pPr>
        <w:pStyle w:val="ListBullet"/>
        <w:spacing w:after="40" w:before="0"/>
        <w:ind w:left="360"/>
      </w:pPr>
      <w:r>
        <w:rPr>
          <w:color w:val="475569"/>
          <w:sz w:val="21"/>
        </w:rPr>
        <w:t>The Allowance field on an employee's record is always paid in full, regardless of how many days they were present or absent.</w:t>
      </w:r>
    </w:p>
    <w:p>
      <w:pPr>
        <w:spacing w:before="440" w:after="120"/>
        <w:pBdr>
          <w:left w:val="single" w:sz="24" w:space="8" w:color="10B981"/>
        </w:pBdr>
      </w:pPr>
      <w:r>
        <w:rPr>
          <w:b/>
          <w:color w:val="0F172A"/>
          <w:sz w:val="30"/>
        </w:rPr>
        <w:t>7. Payroll Management</w:t>
      </w:r>
    </w:p>
    <w:p>
      <w:pPr>
        <w:spacing w:after="100" w:before="0"/>
      </w:pPr>
      <w:r>
        <w:rPr>
          <w:color w:val="475569"/>
          <w:sz w:val="21"/>
        </w:rPr>
        <w:t>Payroll processes the monthly salary for every employee. The system calculates each person's net pay based on their attendance records, salary structure, and any manual adjustments you make (bonuses, deductions, advances). There is also a separate Relievers → Payroll section that works the same way but covers reliever employees only.</w:t>
      </w:r>
    </w:p>
    <w:p>
      <w:pPr>
        <w:spacing w:before="280" w:after="80"/>
      </w:pPr>
      <w:r>
        <w:rPr>
          <w:b/>
          <w:color w:val="10B981"/>
          <w:sz w:val="24"/>
        </w:rPr>
        <w:t>7.1 Selecting a Pay Period</w:t>
      </w:r>
    </w:p>
    <w:p>
      <w:pPr>
        <w:spacing w:after="100" w:before="0"/>
      </w:pPr>
      <w:r>
        <w:rPr>
          <w:color w:val="475569"/>
          <w:sz w:val="21"/>
        </w:rPr>
        <w:t>At the top of the Payroll page, choose the month you want to process. The system processes one month at a time.</w:t>
      </w:r>
    </w:p>
    <w:p>
      <w:pPr>
        <w:spacing w:before="280" w:after="80"/>
      </w:pPr>
      <w:r>
        <w:rPr>
          <w:b/>
          <w:color w:val="10B981"/>
          <w:sz w:val="24"/>
        </w:rPr>
        <w:t>7.2 How the Salary is Calculated</w:t>
      </w:r>
    </w:p>
    <w:p>
      <w:pPr>
        <w:spacing w:after="100" w:before="0"/>
      </w:pPr>
      <w:r>
        <w:rPr>
          <w:color w:val="475569"/>
          <w:sz w:val="21"/>
        </w:rPr>
        <w:t>For each employee, the system pulls their attendance for the selected month and calculates: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2592"/>
            <w:shd w:val="clear" w:color="auto" w:fill="10B981"/>
          </w:tcPr>
          <w:p>
            <w:pPr>
              <w:jc w:val="left"/>
            </w:pPr>
            <w:r>
              <w:rPr>
                <w:b/>
                <w:color w:val="FFFFFF"/>
                <w:sz w:val="20"/>
              </w:rPr>
              <w:t>Component</w:t>
            </w:r>
          </w:p>
        </w:tc>
        <w:tc>
          <w:tcPr>
            <w:tcW w:type="dxa" w:w="6480"/>
            <w:shd w:val="clear" w:color="auto" w:fill="10B981"/>
          </w:tcPr>
          <w:p>
            <w:pPr>
              <w:jc w:val="left"/>
            </w:pPr>
            <w:r>
              <w:rPr>
                <w:b/>
                <w:color w:val="FFFFFF"/>
                <w:sz w:val="20"/>
              </w:rPr>
              <w:t>How it works</w:t>
            </w:r>
          </w:p>
        </w:tc>
      </w:tr>
      <w:tr>
        <w:tc>
          <w:tcPr>
            <w:tcW w:type="dxa" w:w="2592"/>
            <w:shd w:val="clear" w:color="auto" w:fill="F9FAFB"/>
          </w:tcPr>
          <w:p>
            <w:r>
              <w:rPr>
                <w:color w:val="475569"/>
                <w:sz w:val="20"/>
              </w:rPr>
              <w:t>Base Salary</w:t>
            </w:r>
          </w:p>
        </w:tc>
        <w:tc>
          <w:tcPr>
            <w:tcW w:type="dxa" w:w="6480"/>
            <w:shd w:val="clear" w:color="auto" w:fill="F9FAFB"/>
          </w:tcPr>
          <w:p>
            <w:r>
              <w:rPr>
                <w:color w:val="475569"/>
                <w:sz w:val="20"/>
              </w:rPr>
              <w:t>The employee's fixed monthly salary</w:t>
            </w:r>
          </w:p>
        </w:tc>
      </w:tr>
      <w:tr>
        <w:tc>
          <w:tcPr>
            <w:tcW w:type="dxa" w:w="2592"/>
            <w:shd w:val="clear" w:color="auto" w:fill="FFFFFF"/>
          </w:tcPr>
          <w:p>
            <w:r>
              <w:rPr>
                <w:color w:val="475569"/>
                <w:sz w:val="20"/>
              </w:rPr>
              <w:t>Per Day Salary</w:t>
            </w:r>
          </w:p>
        </w:tc>
        <w:tc>
          <w:tcPr>
            <w:tcW w:type="dxa" w:w="6480"/>
            <w:shd w:val="clear" w:color="auto" w:fill="FFFFFF"/>
          </w:tcPr>
          <w:p>
            <w:r>
              <w:rPr>
                <w:color w:val="475569"/>
                <w:sz w:val="20"/>
              </w:rPr>
              <w:t>Base Salary ÷ total days in the month (calculated automatically when the Base Salary is set)</w:t>
            </w:r>
          </w:p>
        </w:tc>
      </w:tr>
      <w:tr>
        <w:tc>
          <w:tcPr>
            <w:tcW w:type="dxa" w:w="2592"/>
            <w:shd w:val="clear" w:color="auto" w:fill="F9FAFB"/>
          </w:tcPr>
          <w:p>
            <w:r>
              <w:rPr>
                <w:color w:val="475569"/>
                <w:sz w:val="20"/>
              </w:rPr>
              <w:t>Paid Days</w:t>
            </w:r>
          </w:p>
        </w:tc>
        <w:tc>
          <w:tcPr>
            <w:tcW w:type="dxa" w:w="6480"/>
            <w:shd w:val="clear" w:color="auto" w:fill="F9FAFB"/>
          </w:tcPr>
          <w:p>
            <w:r>
              <w:rPr>
                <w:color w:val="475569"/>
                <w:sz w:val="20"/>
              </w:rPr>
              <w:t>Days the employee is paid for: Present days + Leave days within the allowance</w:t>
            </w:r>
          </w:p>
        </w:tc>
      </w:tr>
      <w:tr>
        <w:tc>
          <w:tcPr>
            <w:tcW w:type="dxa" w:w="2592"/>
            <w:shd w:val="clear" w:color="auto" w:fill="FFFFFF"/>
          </w:tcPr>
          <w:p>
            <w:r>
              <w:rPr>
                <w:color w:val="475569"/>
                <w:sz w:val="20"/>
              </w:rPr>
              <w:t>Absent Deduction</w:t>
            </w:r>
          </w:p>
        </w:tc>
        <w:tc>
          <w:tcPr>
            <w:tcW w:type="dxa" w:w="6480"/>
            <w:shd w:val="clear" w:color="auto" w:fill="FFFFFF"/>
          </w:tcPr>
          <w:p>
            <w:r>
              <w:rPr>
                <w:color w:val="475569"/>
                <w:sz w:val="20"/>
              </w:rPr>
              <w:t>Per Day Salary × number of unpaid absent/excess leave days</w:t>
            </w:r>
          </w:p>
        </w:tc>
      </w:tr>
      <w:tr>
        <w:tc>
          <w:tcPr>
            <w:tcW w:type="dxa" w:w="2592"/>
            <w:shd w:val="clear" w:color="auto" w:fill="F9FAFB"/>
          </w:tcPr>
          <w:p>
            <w:r>
              <w:rPr>
                <w:color w:val="475569"/>
                <w:sz w:val="20"/>
              </w:rPr>
              <w:t>Allowance</w:t>
            </w:r>
          </w:p>
        </w:tc>
        <w:tc>
          <w:tcPr>
            <w:tcW w:type="dxa" w:w="6480"/>
            <w:shd w:val="clear" w:color="auto" w:fill="F9FAFB"/>
          </w:tcPr>
          <w:p>
            <w:r>
              <w:rPr>
                <w:color w:val="475569"/>
                <w:sz w:val="20"/>
              </w:rPr>
              <w:t>Always paid in full — not affected by attendance</w:t>
            </w:r>
          </w:p>
        </w:tc>
      </w:tr>
      <w:tr>
        <w:tc>
          <w:tcPr>
            <w:tcW w:type="dxa" w:w="2592"/>
            <w:shd w:val="clear" w:color="auto" w:fill="FFFFFF"/>
          </w:tcPr>
          <w:p>
            <w:r>
              <w:rPr>
                <w:color w:val="475569"/>
                <w:sz w:val="20"/>
              </w:rPr>
              <w:t>Bonus</w:t>
            </w:r>
          </w:p>
        </w:tc>
        <w:tc>
          <w:tcPr>
            <w:tcW w:type="dxa" w:w="6480"/>
            <w:shd w:val="clear" w:color="auto" w:fill="FFFFFF"/>
          </w:tcPr>
          <w:p>
            <w:r>
              <w:rPr>
                <w:color w:val="475569"/>
                <w:sz w:val="20"/>
              </w:rPr>
              <w:t>Manually entered for this month only</w:t>
            </w:r>
          </w:p>
        </w:tc>
      </w:tr>
      <w:tr>
        <w:tc>
          <w:tcPr>
            <w:tcW w:type="dxa" w:w="2592"/>
            <w:shd w:val="clear" w:color="auto" w:fill="F9FAFB"/>
          </w:tcPr>
          <w:p>
            <w:r>
              <w:rPr>
                <w:color w:val="475569"/>
                <w:sz w:val="20"/>
              </w:rPr>
              <w:t>Advance Deduction</w:t>
            </w:r>
          </w:p>
        </w:tc>
        <w:tc>
          <w:tcPr>
            <w:tcW w:type="dxa" w:w="6480"/>
            <w:shd w:val="clear" w:color="auto" w:fill="F9FAFB"/>
          </w:tcPr>
          <w:p>
            <w:r>
              <w:rPr>
                <w:color w:val="475569"/>
                <w:sz w:val="20"/>
              </w:rPr>
              <w:t>Any advance salary paid during the month — deducted from net pay</w:t>
            </w:r>
          </w:p>
        </w:tc>
      </w:tr>
      <w:tr>
        <w:tc>
          <w:tcPr>
            <w:tcW w:type="dxa" w:w="2592"/>
            <w:shd w:val="clear" w:color="auto" w:fill="FFFFFF"/>
          </w:tcPr>
          <w:p>
            <w:r>
              <w:rPr>
                <w:color w:val="475569"/>
                <w:sz w:val="20"/>
              </w:rPr>
              <w:t>Income Tax</w:t>
            </w:r>
          </w:p>
        </w:tc>
        <w:tc>
          <w:tcPr>
            <w:tcW w:type="dxa" w:w="6480"/>
            <w:shd w:val="clear" w:color="auto" w:fill="FFFFFF"/>
          </w:tcPr>
          <w:p>
            <w:r>
              <w:rPr>
                <w:color w:val="475569"/>
                <w:sz w:val="20"/>
              </w:rPr>
              <w:t>Entered manually or calculated based on applicable rate</w:t>
            </w:r>
          </w:p>
        </w:tc>
      </w:tr>
      <w:tr>
        <w:tc>
          <w:tcPr>
            <w:tcW w:type="dxa" w:w="2592"/>
            <w:shd w:val="clear" w:color="auto" w:fill="F9FAFB"/>
          </w:tcPr>
          <w:p>
            <w:r>
              <w:rPr>
                <w:color w:val="475569"/>
                <w:sz w:val="20"/>
              </w:rPr>
              <w:t>EOBI</w:t>
            </w:r>
          </w:p>
        </w:tc>
        <w:tc>
          <w:tcPr>
            <w:tcW w:type="dxa" w:w="6480"/>
            <w:shd w:val="clear" w:color="auto" w:fill="F9FAFB"/>
          </w:tcPr>
          <w:p>
            <w:r>
              <w:rPr>
                <w:color w:val="475569"/>
                <w:sz w:val="20"/>
              </w:rPr>
              <w:t>Fixed monthly deduction, if enabled for the client</w:t>
            </w:r>
          </w:p>
        </w:tc>
      </w:tr>
      <w:tr>
        <w:tc>
          <w:tcPr>
            <w:tcW w:type="dxa" w:w="2592"/>
            <w:shd w:val="clear" w:color="auto" w:fill="FFFFFF"/>
          </w:tcPr>
          <w:p>
            <w:r>
              <w:rPr>
                <w:color w:val="475569"/>
                <w:sz w:val="20"/>
              </w:rPr>
              <w:t>Net Salary</w:t>
            </w:r>
          </w:p>
        </w:tc>
        <w:tc>
          <w:tcPr>
            <w:tcW w:type="dxa" w:w="6480"/>
            <w:shd w:val="clear" w:color="auto" w:fill="FFFFFF"/>
          </w:tcPr>
          <w:p>
            <w:r>
              <w:rPr>
                <w:color w:val="475569"/>
                <w:sz w:val="20"/>
              </w:rPr>
              <w:t>The final amount to be paid: (Paid Days × Per Day Salary) + Allowance + Bonus − Advance − Tax − EOBI</w:t>
            </w:r>
          </w:p>
        </w:tc>
      </w:tr>
    </w:tbl>
    <w:p>
      <w:pPr>
        <w:spacing w:after="80"/>
      </w:pPr>
    </w:p>
    <w:p>
      <w:pPr>
        <w:spacing w:before="280" w:after="80"/>
      </w:pPr>
      <w:r>
        <w:rPr>
          <w:b/>
          <w:color w:val="10B981"/>
          <w:sz w:val="24"/>
        </w:rPr>
        <w:t>7.3 The Leave Allowance Rule</w:t>
      </w:r>
    </w:p>
    <w:p>
      <w:pPr>
        <w:spacing w:after="100" w:before="0"/>
      </w:pPr>
      <w:r>
        <w:rPr>
          <w:color w:val="475569"/>
          <w:sz w:val="21"/>
        </w:rPr>
        <w:t>Each client has an 'Allowed Leaves Per Month' setting. This is the number of leave days that are treated as paid. For example, if a client allows 2 leaves per month:</w:t>
      </w:r>
    </w:p>
    <w:p>
      <w:pPr>
        <w:pStyle w:val="ListBullet"/>
        <w:spacing w:after="40" w:before="0"/>
        <w:ind w:left="360"/>
      </w:pPr>
      <w:r>
        <w:rPr>
          <w:color w:val="475569"/>
          <w:sz w:val="21"/>
        </w:rPr>
        <w:t>An employee who takes 2 leave days gets paid for all 2 — no deduction.</w:t>
      </w:r>
    </w:p>
    <w:p>
      <w:pPr>
        <w:pStyle w:val="ListBullet"/>
        <w:spacing w:after="40" w:before="0"/>
        <w:ind w:left="360"/>
      </w:pPr>
      <w:r>
        <w:rPr>
          <w:color w:val="475569"/>
          <w:sz w:val="21"/>
        </w:rPr>
        <w:t>An employee who takes 4 leave days gets paid for 2 and has 2 unpaid absent days deducted.</w:t>
      </w:r>
    </w:p>
    <w:p>
      <w:pPr>
        <w:spacing w:after="100" w:before="0"/>
      </w:pPr>
      <w:r>
        <w:rPr>
          <w:color w:val="475569"/>
          <w:sz w:val="21"/>
        </w:rPr>
        <w:t>You can override the leave allowance for a specific employee in a specific month if their situation requires it.</w:t>
      </w:r>
    </w:p>
    <w:p>
      <w:pPr>
        <w:spacing w:before="280" w:after="80"/>
      </w:pPr>
      <w:r>
        <w:rPr>
          <w:b/>
          <w:color w:val="10B981"/>
          <w:sz w:val="24"/>
        </w:rPr>
        <w:t>7.4 Adjusting a Payslip</w:t>
      </w:r>
    </w:p>
    <w:p>
      <w:pPr>
        <w:spacing w:after="100" w:before="0"/>
      </w:pPr>
      <w:r>
        <w:rPr>
          <w:color w:val="475569"/>
          <w:sz w:val="21"/>
        </w:rPr>
        <w:t>Click on any employee row in the payroll table to open their payslip for that month. You can edit:</w:t>
      </w:r>
    </w:p>
    <w:p>
      <w:pPr>
        <w:pStyle w:val="ListBullet"/>
        <w:spacing w:after="40" w:before="0"/>
        <w:ind w:left="360"/>
      </w:pPr>
      <w:r>
        <w:rPr>
          <w:color w:val="475569"/>
          <w:sz w:val="21"/>
        </w:rPr>
        <w:t>Bonus</w:t>
      </w:r>
    </w:p>
    <w:p>
      <w:pPr>
        <w:pStyle w:val="ListBullet"/>
        <w:spacing w:after="40" w:before="0"/>
        <w:ind w:left="360"/>
      </w:pPr>
      <w:r>
        <w:rPr>
          <w:color w:val="475569"/>
          <w:sz w:val="21"/>
        </w:rPr>
        <w:t>Deductions</w:t>
      </w:r>
    </w:p>
    <w:p>
      <w:pPr>
        <w:pStyle w:val="ListBullet"/>
        <w:spacing w:after="40" w:before="0"/>
        <w:ind w:left="360"/>
      </w:pPr>
      <w:r>
        <w:rPr>
          <w:color w:val="475569"/>
          <w:sz w:val="21"/>
        </w:rPr>
        <w:t>Advance amount</w:t>
      </w:r>
    </w:p>
    <w:p>
      <w:pPr>
        <w:pStyle w:val="ListBullet"/>
        <w:spacing w:after="40" w:before="0"/>
        <w:ind w:left="360"/>
      </w:pPr>
      <w:r>
        <w:rPr>
          <w:color w:val="475569"/>
          <w:sz w:val="21"/>
        </w:rPr>
        <w:t>Income Tax</w:t>
      </w:r>
    </w:p>
    <w:p>
      <w:pPr>
        <w:pStyle w:val="ListBullet"/>
        <w:spacing w:after="40" w:before="0"/>
        <w:ind w:left="360"/>
      </w:pPr>
      <w:r>
        <w:rPr>
          <w:color w:val="475569"/>
          <w:sz w:val="21"/>
        </w:rPr>
        <w:t>EOBI</w:t>
      </w:r>
    </w:p>
    <w:p>
      <w:pPr>
        <w:pStyle w:val="ListBullet"/>
        <w:spacing w:after="40" w:before="0"/>
        <w:ind w:left="360"/>
      </w:pPr>
      <w:r>
        <w:rPr>
          <w:color w:val="475569"/>
          <w:sz w:val="21"/>
        </w:rPr>
        <w:t>Payment Mode — Cash, Bank Transfer, or Cheque</w:t>
      </w:r>
    </w:p>
    <w:p>
      <w:pPr>
        <w:pStyle w:val="ListBullet"/>
        <w:spacing w:after="40" w:before="0"/>
        <w:ind w:left="360"/>
      </w:pPr>
      <w:r>
        <w:rPr>
          <w:color w:val="475569"/>
          <w:sz w:val="21"/>
        </w:rPr>
        <w:t>Notes</w:t>
      </w:r>
    </w:p>
    <w:p>
      <w:pPr>
        <w:spacing w:after="100" w:before="0"/>
      </w:pPr>
      <w:r>
        <w:rPr>
          <w:color w:val="475569"/>
          <w:sz w:val="21"/>
        </w:rPr>
        <w:t>The Net Salary recalculates automatically whenever you change a field.</w:t>
      </w:r>
    </w:p>
    <w:p>
      <w:pPr>
        <w:spacing w:before="280" w:after="80"/>
      </w:pPr>
      <w:r>
        <w:rPr>
          <w:b/>
          <w:color w:val="10B981"/>
          <w:sz w:val="24"/>
        </w:rPr>
        <w:t>7.5 The Payslip Workflow</w:t>
      </w:r>
    </w:p>
    <w:p>
      <w:pPr>
        <w:spacing w:after="100" w:before="0"/>
      </w:pPr>
      <w:r>
        <w:rPr>
          <w:color w:val="475569"/>
          <w:sz w:val="21"/>
        </w:rPr>
        <w:t>Payslips move through three stages: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1728"/>
            <w:shd w:val="clear" w:color="auto" w:fill="10B981"/>
          </w:tcPr>
          <w:p>
            <w:pPr>
              <w:jc w:val="left"/>
            </w:pPr>
            <w:r>
              <w:rPr>
                <w:b/>
                <w:color w:val="FFFFFF"/>
                <w:sz w:val="20"/>
              </w:rPr>
              <w:t>Stage</w:t>
            </w:r>
          </w:p>
        </w:tc>
        <w:tc>
          <w:tcPr>
            <w:tcW w:type="dxa" w:w="3312"/>
            <w:shd w:val="clear" w:color="auto" w:fill="10B981"/>
          </w:tcPr>
          <w:p>
            <w:pPr>
              <w:jc w:val="left"/>
            </w:pPr>
            <w:r>
              <w:rPr>
                <w:b/>
                <w:color w:val="FFFFFF"/>
                <w:sz w:val="20"/>
              </w:rPr>
              <w:t>Meaning</w:t>
            </w:r>
          </w:p>
        </w:tc>
        <w:tc>
          <w:tcPr>
            <w:tcW w:type="dxa" w:w="4032"/>
            <w:shd w:val="clear" w:color="auto" w:fill="10B981"/>
          </w:tcPr>
          <w:p>
            <w:pPr>
              <w:jc w:val="left"/>
            </w:pPr>
            <w:r>
              <w:rPr>
                <w:b/>
                <w:color w:val="FFFFFF"/>
                <w:sz w:val="20"/>
              </w:rPr>
              <w:t>What to do</w:t>
            </w:r>
          </w:p>
        </w:tc>
      </w:tr>
      <w:tr>
        <w:tc>
          <w:tcPr>
            <w:tcW w:type="dxa" w:w="1728"/>
            <w:shd w:val="clear" w:color="auto" w:fill="F9FAFB"/>
          </w:tcPr>
          <w:p>
            <w:r>
              <w:rPr>
                <w:color w:val="475569"/>
                <w:sz w:val="20"/>
              </w:rPr>
              <w:t>Draft</w:t>
            </w:r>
          </w:p>
        </w:tc>
        <w:tc>
          <w:tcPr>
            <w:tcW w:type="dxa" w:w="3312"/>
            <w:shd w:val="clear" w:color="auto" w:fill="F9FAFB"/>
          </w:tcPr>
          <w:p>
            <w:r>
              <w:rPr>
                <w:color w:val="475569"/>
                <w:sz w:val="20"/>
              </w:rPr>
              <w:t>Generated but not yet reviewed</w:t>
            </w:r>
          </w:p>
        </w:tc>
        <w:tc>
          <w:tcPr>
            <w:tcW w:type="dxa" w:w="4032"/>
            <w:shd w:val="clear" w:color="auto" w:fill="F9FAFB"/>
          </w:tcPr>
          <w:p>
            <w:r>
              <w:rPr>
                <w:color w:val="475569"/>
                <w:sz w:val="20"/>
              </w:rPr>
              <w:t>Review calculations and adjust if needed</w:t>
            </w:r>
          </w:p>
        </w:tc>
      </w:tr>
      <w:tr>
        <w:tc>
          <w:tcPr>
            <w:tcW w:type="dxa" w:w="1728"/>
            <w:shd w:val="clear" w:color="auto" w:fill="FFFFFF"/>
          </w:tcPr>
          <w:p>
            <w:r>
              <w:rPr>
                <w:color w:val="475569"/>
                <w:sz w:val="20"/>
              </w:rPr>
              <w:t>Approved</w:t>
            </w:r>
          </w:p>
        </w:tc>
        <w:tc>
          <w:tcPr>
            <w:tcW w:type="dxa" w:w="3312"/>
            <w:shd w:val="clear" w:color="auto" w:fill="FFFFFF"/>
          </w:tcPr>
          <w:p>
            <w:r>
              <w:rPr>
                <w:color w:val="475569"/>
                <w:sz w:val="20"/>
              </w:rPr>
              <w:t>Checked and approved for payment</w:t>
            </w:r>
          </w:p>
        </w:tc>
        <w:tc>
          <w:tcPr>
            <w:tcW w:type="dxa" w:w="4032"/>
            <w:shd w:val="clear" w:color="auto" w:fill="FFFFFF"/>
          </w:tcPr>
          <w:p>
            <w:r>
              <w:rPr>
                <w:color w:val="475569"/>
                <w:sz w:val="20"/>
              </w:rPr>
              <w:t>Ready to be paid</w:t>
            </w:r>
          </w:p>
        </w:tc>
      </w:tr>
      <w:tr>
        <w:tc>
          <w:tcPr>
            <w:tcW w:type="dxa" w:w="1728"/>
            <w:shd w:val="clear" w:color="auto" w:fill="F9FAFB"/>
          </w:tcPr>
          <w:p>
            <w:r>
              <w:rPr>
                <w:color w:val="475569"/>
                <w:sz w:val="20"/>
              </w:rPr>
              <w:t>Disbursed</w:t>
            </w:r>
          </w:p>
        </w:tc>
        <w:tc>
          <w:tcPr>
            <w:tcW w:type="dxa" w:w="3312"/>
            <w:shd w:val="clear" w:color="auto" w:fill="F9FAFB"/>
          </w:tcPr>
          <w:p>
            <w:r>
              <w:rPr>
                <w:color w:val="475569"/>
                <w:sz w:val="20"/>
              </w:rPr>
              <w:t>Payment has been made</w:t>
            </w:r>
          </w:p>
        </w:tc>
        <w:tc>
          <w:tcPr>
            <w:tcW w:type="dxa" w:w="4032"/>
            <w:shd w:val="clear" w:color="auto" w:fill="F9FAFB"/>
          </w:tcPr>
          <w:p>
            <w:r>
              <w:rPr>
                <w:color w:val="475569"/>
                <w:sz w:val="20"/>
              </w:rPr>
              <w:t>Mark as Disbursed and record the payment date</w:t>
            </w:r>
          </w:p>
        </w:tc>
      </w:tr>
    </w:tbl>
    <w:p>
      <w:pPr>
        <w:spacing w:after="80"/>
      </w:pP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Only mark a payslip as Disbursed once payment has actually been made. Disbursed payslips count towards the Payroll MTD figure on the Dashboard and in financial reports.</w:t>
            </w:r>
          </w:p>
        </w:tc>
      </w:tr>
    </w:tbl>
    <w:p>
      <w:pPr>
        <w:spacing w:after="80"/>
      </w:pPr>
    </w:p>
    <w:p>
      <w:pPr>
        <w:spacing w:before="280" w:after="80"/>
      </w:pPr>
      <w:r>
        <w:rPr>
          <w:b/>
          <w:color w:val="10B981"/>
          <w:sz w:val="24"/>
        </w:rPr>
        <w:t>7.6 Downloading a Payslip PDF</w:t>
      </w:r>
    </w:p>
    <w:p>
      <w:pPr>
        <w:spacing w:after="100" w:before="0"/>
      </w:pPr>
      <w:r>
        <w:rPr>
          <w:color w:val="475569"/>
          <w:sz w:val="21"/>
        </w:rPr>
        <w:t>Click the Download icon on any payslip row to generate and download a formatted PDF payslip. This can be printed and given to the employee as their salary slip.</w:t>
      </w:r>
    </w:p>
    <w:p>
      <w:pPr>
        <w:spacing w:before="280" w:after="80"/>
      </w:pPr>
      <w:r>
        <w:rPr>
          <w:b/>
          <w:color w:val="10B981"/>
          <w:sz w:val="24"/>
        </w:rPr>
        <w:t>7.7 Filters</w:t>
      </w:r>
    </w:p>
    <w:p>
      <w:pPr>
        <w:spacing w:after="100" w:before="0"/>
      </w:pPr>
      <w:r>
        <w:rPr>
          <w:color w:val="475569"/>
          <w:sz w:val="21"/>
        </w:rPr>
        <w:t>Filter the payroll table by Client, Branch, Location, Shift, or by searching for an employee's name or ID.</w:t>
      </w:r>
    </w:p>
    <w:p>
      <w:pPr>
        <w:spacing w:before="440" w:after="120"/>
        <w:pBdr>
          <w:left w:val="single" w:sz="24" w:space="8" w:color="10B981"/>
        </w:pBdr>
      </w:pPr>
      <w:r>
        <w:rPr>
          <w:b/>
          <w:color w:val="0F172A"/>
          <w:sz w:val="30"/>
        </w:rPr>
        <w:t>8. Clients</w:t>
      </w:r>
    </w:p>
    <w:p>
      <w:pPr>
        <w:spacing w:after="100" w:before="0"/>
      </w:pPr>
      <w:r>
        <w:rPr>
          <w:color w:val="475569"/>
          <w:sz w:val="21"/>
        </w:rPr>
        <w:t>Clients are the organisations your company provides services to. Guards are deployed to their sites, invoices are raised in their name, and contracts are signed with them. Nearly every other part of the system — employees, attendance, payroll, invoices, roster, incidents — connects to clients.</w:t>
      </w:r>
    </w:p>
    <w:p>
      <w:pPr>
        <w:spacing w:before="280" w:after="80"/>
      </w:pPr>
      <w:r>
        <w:rPr>
          <w:b/>
          <w:color w:val="10B981"/>
          <w:sz w:val="24"/>
        </w:rPr>
        <w:t>8.1 The Client List</w:t>
      </w:r>
    </w:p>
    <w:p>
      <w:pPr>
        <w:spacing w:after="100" w:before="0"/>
      </w:pPr>
      <w:r>
        <w:rPr>
          <w:color w:val="475569"/>
          <w:sz w:val="21"/>
        </w:rPr>
        <w:t>Shows all clients with their code, name, number of employees deployed, and number of linked contracts. Search by name or use the filters to narrow the list.</w:t>
      </w:r>
    </w:p>
    <w:p>
      <w:pPr>
        <w:spacing w:before="280" w:after="80"/>
      </w:pPr>
      <w:r>
        <w:rPr>
          <w:b/>
          <w:color w:val="10B981"/>
          <w:sz w:val="24"/>
        </w:rPr>
        <w:t>8.2 Adding a Client</w:t>
      </w:r>
    </w:p>
    <w:p>
      <w:pPr>
        <w:spacing w:after="100" w:before="0"/>
      </w:pPr>
      <w:r>
        <w:rPr>
          <w:color w:val="475569"/>
          <w:sz w:val="21"/>
        </w:rPr>
        <w:t>Click Add Client and fill in the form:</w:t>
      </w:r>
    </w:p>
    <w:p>
      <w:pPr>
        <w:spacing w:before="200" w:after="60"/>
      </w:pPr>
      <w:r>
        <w:rPr>
          <w:b/>
          <w:color w:val="0F172A"/>
          <w:sz w:val="22"/>
        </w:rPr>
        <w:t>Basic Details</w:t>
      </w:r>
    </w:p>
    <w:p>
      <w:pPr>
        <w:pStyle w:val="ListBullet"/>
        <w:spacing w:after="40" w:before="0"/>
        <w:ind w:left="360"/>
      </w:pPr>
      <w:r>
        <w:rPr>
          <w:color w:val="475569"/>
          <w:sz w:val="21"/>
        </w:rPr>
        <w:t>Name (required)</w:t>
      </w:r>
    </w:p>
    <w:p>
      <w:pPr>
        <w:pStyle w:val="ListBullet"/>
        <w:spacing w:after="40" w:before="0"/>
        <w:ind w:left="360"/>
      </w:pPr>
      <w:r>
        <w:rPr>
          <w:color w:val="475569"/>
          <w:sz w:val="21"/>
        </w:rPr>
        <w:t>Email and Phone</w:t>
      </w:r>
    </w:p>
    <w:p>
      <w:pPr>
        <w:pStyle w:val="ListBullet"/>
        <w:spacing w:after="40" w:before="0"/>
        <w:ind w:left="360"/>
      </w:pPr>
      <w:r>
        <w:rPr>
          <w:color w:val="475569"/>
          <w:sz w:val="21"/>
        </w:rPr>
        <w:t>Industry — selected from a standard list</w:t>
      </w:r>
    </w:p>
    <w:p>
      <w:pPr>
        <w:pStyle w:val="ListBullet"/>
        <w:spacing w:after="40" w:before="0"/>
        <w:ind w:left="360"/>
      </w:pPr>
      <w:r>
        <w:rPr>
          <w:color w:val="475569"/>
          <w:sz w:val="21"/>
        </w:rPr>
        <w:t>NTN (National Tax Number) and STRN (Sales Tax Registration Number)</w:t>
      </w:r>
    </w:p>
    <w:p>
      <w:pPr>
        <w:pStyle w:val="ListBullet"/>
        <w:spacing w:after="40" w:before="0"/>
        <w:ind w:left="360"/>
      </w:pPr>
      <w:r>
        <w:rPr>
          <w:color w:val="475569"/>
          <w:sz w:val="21"/>
        </w:rPr>
        <w:t>Filer Status — Active Filer or Non-Filer (affects withholding tax rules)</w:t>
      </w:r>
    </w:p>
    <w:p>
      <w:pPr>
        <w:pStyle w:val="ListBullet"/>
        <w:spacing w:after="40" w:before="0"/>
        <w:ind w:left="360"/>
      </w:pPr>
      <w:r>
        <w:rPr>
          <w:color w:val="475569"/>
          <w:sz w:val="21"/>
        </w:rPr>
        <w:t>Withholding Tax Rate (%) — the WHT rate applicable to invoices for this client</w:t>
      </w:r>
    </w:p>
    <w:p>
      <w:pPr>
        <w:pStyle w:val="ListBullet"/>
        <w:spacing w:after="40" w:before="0"/>
        <w:ind w:left="360"/>
      </w:pPr>
      <w:r>
        <w:rPr>
          <w:color w:val="475569"/>
          <w:sz w:val="21"/>
        </w:rPr>
        <w:t>Client Type — Security Services or Guard Deployment</w:t>
      </w:r>
    </w:p>
    <w:p>
      <w:pPr>
        <w:pStyle w:val="ListBullet"/>
        <w:spacing w:after="40" w:before="0"/>
        <w:ind w:left="360"/>
      </w:pPr>
      <w:r>
        <w:rPr>
          <w:color w:val="475569"/>
          <w:sz w:val="21"/>
        </w:rPr>
        <w:t>Branch — which internal branch manages this client</w:t>
      </w:r>
    </w:p>
    <w:p>
      <w:pPr>
        <w:pStyle w:val="ListBullet"/>
        <w:spacing w:after="40" w:before="0"/>
        <w:ind w:left="360"/>
      </w:pPr>
      <w:r>
        <w:rPr>
          <w:color w:val="475569"/>
          <w:sz w:val="21"/>
        </w:rPr>
        <w:t>Billing Address</w:t>
      </w:r>
    </w:p>
    <w:p>
      <w:pPr>
        <w:pStyle w:val="ListBullet"/>
        <w:spacing w:after="40" w:before="0"/>
        <w:ind w:left="360"/>
      </w:pPr>
      <w:r>
        <w:rPr>
          <w:color w:val="475569"/>
          <w:sz w:val="21"/>
        </w:rPr>
        <w:t>Authorised Signatory name and their CNIC number</w:t>
      </w:r>
    </w:p>
    <w:p>
      <w:pPr>
        <w:spacing w:before="200" w:after="60"/>
      </w:pPr>
      <w:r>
        <w:rPr>
          <w:b/>
          <w:color w:val="0F172A"/>
          <w:sz w:val="22"/>
        </w:rPr>
        <w:t>Leave Policy</w:t>
      </w:r>
    </w:p>
    <w:p>
      <w:pPr>
        <w:pStyle w:val="ListBullet"/>
        <w:spacing w:after="40" w:before="0"/>
        <w:ind w:left="360"/>
      </w:pPr>
      <w:r>
        <w:rPr>
          <w:color w:val="475569"/>
          <w:sz w:val="21"/>
        </w:rPr>
        <w:t>Allowed Leaves Per Month — how many leave days per month are treated as paid before deductions start</w:t>
      </w:r>
    </w:p>
    <w:p>
      <w:pPr>
        <w:pStyle w:val="ListBullet"/>
        <w:spacing w:after="40" w:before="0"/>
        <w:ind w:left="360"/>
      </w:pPr>
      <w:r>
        <w:rPr>
          <w:color w:val="475569"/>
          <w:sz w:val="21"/>
        </w:rPr>
        <w:t>Leave Carry Forward — whether unused leaves roll over to the following month</w:t>
      </w:r>
    </w:p>
    <w:p>
      <w:pPr>
        <w:pStyle w:val="ListBullet"/>
        <w:spacing w:after="40" w:before="0"/>
        <w:ind w:left="360"/>
      </w:pPr>
      <w:r>
        <w:rPr>
          <w:color w:val="475569"/>
          <w:sz w:val="21"/>
        </w:rPr>
        <w:t>Leave Carry Start Date — the date from which carry-forward begins accruing</w:t>
      </w:r>
    </w:p>
    <w:p>
      <w:pPr>
        <w:spacing w:before="200" w:after="60"/>
      </w:pPr>
      <w:r>
        <w:rPr>
          <w:b/>
          <w:color w:val="0F172A"/>
          <w:sz w:val="22"/>
        </w:rPr>
        <w:t>EOBI Settings</w:t>
      </w:r>
    </w:p>
    <w:p>
      <w:pPr>
        <w:pStyle w:val="ListBullet"/>
        <w:spacing w:after="40" w:before="0"/>
        <w:ind w:left="360"/>
      </w:pPr>
      <w:r>
        <w:rPr>
          <w:color w:val="475569"/>
          <w:sz w:val="21"/>
        </w:rPr>
        <w:t>EOBI Enabled — whether EOBI contributions apply to employees at this client</w:t>
      </w:r>
    </w:p>
    <w:p>
      <w:pPr>
        <w:pStyle w:val="ListBullet"/>
        <w:spacing w:after="40" w:before="0"/>
        <w:ind w:left="360"/>
      </w:pPr>
      <w:r>
        <w:rPr>
          <w:color w:val="475569"/>
          <w:sz w:val="21"/>
        </w:rPr>
        <w:t>EOBI Amount — the fixed monthly deduction per employee</w:t>
      </w:r>
    </w:p>
    <w:p>
      <w:pPr>
        <w:spacing w:before="200" w:after="60"/>
      </w:pPr>
      <w:r>
        <w:rPr>
          <w:b/>
          <w:color w:val="0F172A"/>
          <w:sz w:val="22"/>
        </w:rPr>
        <w:t>Billing Settings</w:t>
      </w:r>
    </w:p>
    <w:p>
      <w:pPr>
        <w:pStyle w:val="ListBullet"/>
        <w:spacing w:after="40" w:before="0"/>
        <w:ind w:left="360"/>
      </w:pPr>
      <w:r>
        <w:rPr>
          <w:color w:val="475569"/>
          <w:sz w:val="21"/>
        </w:rPr>
        <w:t>Advance Payment — tick if this client pays in advance before service is rendered</w:t>
      </w:r>
    </w:p>
    <w:p>
      <w:pPr>
        <w:pStyle w:val="ListBullet"/>
        <w:spacing w:after="40" w:before="0"/>
        <w:ind w:left="360"/>
      </w:pPr>
      <w:r>
        <w:rPr>
          <w:color w:val="475569"/>
          <w:sz w:val="21"/>
        </w:rPr>
        <w:t>Auto Invoice — whether the system should auto-generate a monthly invoice for this client</w:t>
      </w:r>
    </w:p>
    <w:p>
      <w:pPr>
        <w:pStyle w:val="ListBullet"/>
        <w:spacing w:after="40" w:before="0"/>
        <w:ind w:left="360"/>
      </w:pPr>
      <w:r>
        <w:rPr>
          <w:color w:val="475569"/>
          <w:sz w:val="21"/>
        </w:rPr>
        <w:t>Auto Invoice Amount — the fixed monthly billing amount for auto-invoices</w:t>
      </w:r>
    </w:p>
    <w:p>
      <w:pPr>
        <w:spacing w:before="200" w:after="60"/>
      </w:pPr>
      <w:r>
        <w:rPr>
          <w:b/>
          <w:color w:val="0F172A"/>
          <w:sz w:val="22"/>
        </w:rPr>
        <w:t>Contract Period</w:t>
      </w:r>
    </w:p>
    <w:p>
      <w:pPr>
        <w:pStyle w:val="ListBullet"/>
        <w:spacing w:after="40" w:before="0"/>
        <w:ind w:left="360"/>
      </w:pPr>
      <w:r>
        <w:rPr>
          <w:color w:val="475569"/>
          <w:sz w:val="21"/>
        </w:rPr>
        <w:t>Contract Start and End dates — used for compliance alerts on the Dashboard when a contract is close to expiring</w:t>
      </w:r>
    </w:p>
    <w:p>
      <w:pPr>
        <w:spacing w:before="280" w:after="80"/>
      </w:pPr>
      <w:r>
        <w:rPr>
          <w:b/>
          <w:color w:val="10B981"/>
          <w:sz w:val="24"/>
        </w:rPr>
        <w:t>8.3 Uploading the Client Contract</w:t>
      </w:r>
    </w:p>
    <w:p>
      <w:pPr>
        <w:spacing w:after="100" w:before="0"/>
      </w:pPr>
      <w:r>
        <w:rPr>
          <w:color w:val="475569"/>
          <w:sz w:val="21"/>
        </w:rPr>
        <w:t>Within the client's edit form there is an option to upload the signed contract document. The file is stored securely and accessible from the client's record at any time.</w:t>
      </w:r>
    </w:p>
    <w:p>
      <w:pPr>
        <w:spacing w:before="280" w:after="80"/>
      </w:pPr>
      <w:r>
        <w:rPr>
          <w:b/>
          <w:color w:val="10B981"/>
          <w:sz w:val="24"/>
        </w:rPr>
        <w:t>8.4 Editing a Client</w:t>
      </w:r>
    </w:p>
    <w:p>
      <w:pPr>
        <w:spacing w:after="100" w:before="0"/>
      </w:pPr>
      <w:r>
        <w:rPr>
          <w:color w:val="475569"/>
          <w:sz w:val="21"/>
        </w:rPr>
        <w:t>Click the edit icon on any client row. All fields are editable. Changing leave or EOBI settings takes effect from the next payroll cycle.</w:t>
      </w:r>
    </w:p>
    <w:p>
      <w:pPr>
        <w:spacing w:before="440" w:after="120"/>
        <w:pBdr>
          <w:left w:val="single" w:sz="24" w:space="8" w:color="10B981"/>
        </w:pBdr>
      </w:pPr>
      <w:r>
        <w:rPr>
          <w:b/>
          <w:color w:val="0F172A"/>
          <w:sz w:val="30"/>
        </w:rPr>
        <w:t>9. Contracts</w:t>
      </w:r>
    </w:p>
    <w:p>
      <w:pPr>
        <w:spacing w:after="100" w:before="0"/>
      </w:pPr>
      <w:r>
        <w:rPr>
          <w:color w:val="475569"/>
          <w:sz w:val="21"/>
        </w:rPr>
        <w:t>Contracts are the formal service agreements between your company and each client. A single client can have multiple contracts over time — for example if they expand their guard deployment, renew at new rates, or engage you for a different service type.</w:t>
      </w:r>
    </w:p>
    <w:p>
      <w:pPr>
        <w:spacing w:before="280" w:after="80"/>
      </w:pPr>
      <w:r>
        <w:rPr>
          <w:b/>
          <w:color w:val="10B981"/>
          <w:sz w:val="24"/>
        </w:rPr>
        <w:t>9.1 What a Contract Contains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2592"/>
            <w:shd w:val="clear" w:color="auto" w:fill="10B981"/>
          </w:tcPr>
          <w:p>
            <w:pPr>
              <w:jc w:val="left"/>
            </w:pPr>
            <w:r>
              <w:rPr>
                <w:b/>
                <w:color w:val="FFFFFF"/>
                <w:sz w:val="20"/>
              </w:rPr>
              <w:t>Field</w:t>
            </w:r>
          </w:p>
        </w:tc>
        <w:tc>
          <w:tcPr>
            <w:tcW w:type="dxa" w:w="6480"/>
            <w:shd w:val="clear" w:color="auto" w:fill="10B981"/>
          </w:tcPr>
          <w:p>
            <w:pPr>
              <w:jc w:val="left"/>
            </w:pPr>
            <w:r>
              <w:rPr>
                <w:b/>
                <w:color w:val="FFFFFF"/>
                <w:sz w:val="20"/>
              </w:rPr>
              <w:t>Purpose</w:t>
            </w:r>
          </w:p>
        </w:tc>
      </w:tr>
      <w:tr>
        <w:tc>
          <w:tcPr>
            <w:tcW w:type="dxa" w:w="2592"/>
            <w:shd w:val="clear" w:color="auto" w:fill="F9FAFB"/>
          </w:tcPr>
          <w:p>
            <w:r>
              <w:rPr>
                <w:color w:val="475569"/>
                <w:sz w:val="20"/>
              </w:rPr>
              <w:t>Contract Code</w:t>
            </w:r>
          </w:p>
        </w:tc>
        <w:tc>
          <w:tcPr>
            <w:tcW w:type="dxa" w:w="6480"/>
            <w:shd w:val="clear" w:color="auto" w:fill="F9FAFB"/>
          </w:tcPr>
          <w:p>
            <w:r>
              <w:rPr>
                <w:color w:val="475569"/>
                <w:sz w:val="20"/>
              </w:rPr>
              <w:t>A unique reference number assigned automatically (e.g. CON-0015)</w:t>
            </w:r>
          </w:p>
        </w:tc>
      </w:tr>
      <w:tr>
        <w:tc>
          <w:tcPr>
            <w:tcW w:type="dxa" w:w="2592"/>
            <w:shd w:val="clear" w:color="auto" w:fill="FFFFFF"/>
          </w:tcPr>
          <w:p>
            <w:r>
              <w:rPr>
                <w:color w:val="475569"/>
                <w:sz w:val="20"/>
              </w:rPr>
              <w:t>Client</w:t>
            </w:r>
          </w:p>
        </w:tc>
        <w:tc>
          <w:tcPr>
            <w:tcW w:type="dxa" w:w="6480"/>
            <w:shd w:val="clear" w:color="auto" w:fill="FFFFFF"/>
          </w:tcPr>
          <w:p>
            <w:r>
              <w:rPr>
                <w:color w:val="475569"/>
                <w:sz w:val="20"/>
              </w:rPr>
              <w:t>Which client this contract belongs to</w:t>
            </w:r>
          </w:p>
        </w:tc>
      </w:tr>
      <w:tr>
        <w:tc>
          <w:tcPr>
            <w:tcW w:type="dxa" w:w="2592"/>
            <w:shd w:val="clear" w:color="auto" w:fill="F9FAFB"/>
          </w:tcPr>
          <w:p>
            <w:r>
              <w:rPr>
                <w:color w:val="475569"/>
                <w:sz w:val="20"/>
              </w:rPr>
              <w:t>Number of Guards</w:t>
            </w:r>
          </w:p>
        </w:tc>
        <w:tc>
          <w:tcPr>
            <w:tcW w:type="dxa" w:w="6480"/>
            <w:shd w:val="clear" w:color="auto" w:fill="F9FAFB"/>
          </w:tcPr>
          <w:p>
            <w:r>
              <w:rPr>
                <w:color w:val="475569"/>
                <w:sz w:val="20"/>
              </w:rPr>
              <w:t>The headcount committed in this contract</w:t>
            </w:r>
          </w:p>
        </w:tc>
      </w:tr>
      <w:tr>
        <w:tc>
          <w:tcPr>
            <w:tcW w:type="dxa" w:w="2592"/>
            <w:shd w:val="clear" w:color="auto" w:fill="FFFFFF"/>
          </w:tcPr>
          <w:p>
            <w:r>
              <w:rPr>
                <w:color w:val="475569"/>
                <w:sz w:val="20"/>
              </w:rPr>
              <w:t>Start Date / End Date</w:t>
            </w:r>
          </w:p>
        </w:tc>
        <w:tc>
          <w:tcPr>
            <w:tcW w:type="dxa" w:w="6480"/>
            <w:shd w:val="clear" w:color="auto" w:fill="FFFFFF"/>
          </w:tcPr>
          <w:p>
            <w:r>
              <w:rPr>
                <w:color w:val="475569"/>
                <w:sz w:val="20"/>
              </w:rPr>
              <w:t>The duration of the agreement</w:t>
            </w:r>
          </w:p>
        </w:tc>
      </w:tr>
      <w:tr>
        <w:tc>
          <w:tcPr>
            <w:tcW w:type="dxa" w:w="2592"/>
            <w:shd w:val="clear" w:color="auto" w:fill="F9FAFB"/>
          </w:tcPr>
          <w:p>
            <w:r>
              <w:rPr>
                <w:color w:val="475569"/>
                <w:sz w:val="20"/>
              </w:rPr>
              <w:t>Shift Pattern</w:t>
            </w:r>
          </w:p>
        </w:tc>
        <w:tc>
          <w:tcPr>
            <w:tcW w:type="dxa" w:w="6480"/>
            <w:shd w:val="clear" w:color="auto" w:fill="F9FAFB"/>
          </w:tcPr>
          <w:p>
            <w:r>
              <w:rPr>
                <w:color w:val="475569"/>
                <w:sz w:val="20"/>
              </w:rPr>
              <w:t>Day only, Night only, Both shifts, or a custom pattern</w:t>
            </w:r>
          </w:p>
        </w:tc>
      </w:tr>
      <w:tr>
        <w:tc>
          <w:tcPr>
            <w:tcW w:type="dxa" w:w="2592"/>
            <w:shd w:val="clear" w:color="auto" w:fill="FFFFFF"/>
          </w:tcPr>
          <w:p>
            <w:r>
              <w:rPr>
                <w:color w:val="475569"/>
                <w:sz w:val="20"/>
              </w:rPr>
              <w:t>Status</w:t>
            </w:r>
          </w:p>
        </w:tc>
        <w:tc>
          <w:tcPr>
            <w:tcW w:type="dxa" w:w="6480"/>
            <w:shd w:val="clear" w:color="auto" w:fill="FFFFFF"/>
          </w:tcPr>
          <w:p>
            <w:r>
              <w:rPr>
                <w:color w:val="475569"/>
                <w:sz w:val="20"/>
              </w:rPr>
              <w:t>Active, Expired, or Terminated</w:t>
            </w:r>
          </w:p>
        </w:tc>
      </w:tr>
      <w:tr>
        <w:tc>
          <w:tcPr>
            <w:tcW w:type="dxa" w:w="2592"/>
            <w:shd w:val="clear" w:color="auto" w:fill="F9FAFB"/>
          </w:tcPr>
          <w:p>
            <w:r>
              <w:rPr>
                <w:color w:val="475569"/>
                <w:sz w:val="20"/>
              </w:rPr>
              <w:t>Monthly Rate</w:t>
            </w:r>
          </w:p>
        </w:tc>
        <w:tc>
          <w:tcPr>
            <w:tcW w:type="dxa" w:w="6480"/>
            <w:shd w:val="clear" w:color="auto" w:fill="F9FAFB"/>
          </w:tcPr>
          <w:p>
            <w:r>
              <w:rPr>
                <w:color w:val="475569"/>
                <w:sz w:val="20"/>
              </w:rPr>
              <w:t>The agreed billing amount per month</w:t>
            </w:r>
          </w:p>
        </w:tc>
      </w:tr>
      <w:tr>
        <w:tc>
          <w:tcPr>
            <w:tcW w:type="dxa" w:w="2592"/>
            <w:shd w:val="clear" w:color="auto" w:fill="FFFFFF"/>
          </w:tcPr>
          <w:p>
            <w:r>
              <w:rPr>
                <w:color w:val="475569"/>
                <w:sz w:val="20"/>
              </w:rPr>
              <w:t>Notes</w:t>
            </w:r>
          </w:p>
        </w:tc>
        <w:tc>
          <w:tcPr>
            <w:tcW w:type="dxa" w:w="6480"/>
            <w:shd w:val="clear" w:color="auto" w:fill="FFFFFF"/>
          </w:tcPr>
          <w:p>
            <w:r>
              <w:rPr>
                <w:color w:val="475569"/>
                <w:sz w:val="20"/>
              </w:rPr>
              <w:t>Additional terms or remarks</w:t>
            </w:r>
          </w:p>
        </w:tc>
      </w:tr>
    </w:tbl>
    <w:p>
      <w:pPr>
        <w:spacing w:after="80"/>
      </w:pPr>
    </w:p>
    <w:p>
      <w:pPr>
        <w:spacing w:before="280" w:after="80"/>
      </w:pPr>
      <w:r>
        <w:rPr>
          <w:b/>
          <w:color w:val="10B981"/>
          <w:sz w:val="24"/>
        </w:rPr>
        <w:t>9.2 Linking Employees to a Contract</w:t>
      </w:r>
    </w:p>
    <w:p>
      <w:pPr>
        <w:spacing w:after="100" w:before="0"/>
      </w:pPr>
      <w:r>
        <w:rPr>
          <w:color w:val="475569"/>
          <w:sz w:val="21"/>
        </w:rPr>
        <w:t>When adding or editing an employee (with category Client), you can link them to a specific contract. This lets the system track how many of the contract's committed guard positions are actually filled at any given time.</w:t>
      </w:r>
    </w:p>
    <w:p>
      <w:pPr>
        <w:spacing w:before="280" w:after="80"/>
      </w:pPr>
      <w:r>
        <w:rPr>
          <w:b/>
          <w:color w:val="10B981"/>
          <w:sz w:val="24"/>
        </w:rPr>
        <w:t>9.3 Contract Expiry Alerts</w:t>
      </w:r>
    </w:p>
    <w:p>
      <w:pPr>
        <w:spacing w:after="100" w:before="0"/>
      </w:pPr>
      <w:r>
        <w:rPr>
          <w:color w:val="475569"/>
          <w:sz w:val="21"/>
        </w:rPr>
        <w:t>Contracts with end dates within 60 days appear in the 'Contracts Ending Soon' widget on the Dashboard. Those ending within 7 days are shown in red.</w:t>
      </w:r>
    </w:p>
    <w:p>
      <w:pPr>
        <w:spacing w:before="280" w:after="80"/>
      </w:pPr>
      <w:r>
        <w:rPr>
          <w:b/>
          <w:color w:val="10B981"/>
          <w:sz w:val="24"/>
        </w:rPr>
        <w:t>9.4 The Contract Editor</w:t>
      </w:r>
    </w:p>
    <w:p>
      <w:pPr>
        <w:spacing w:after="100" w:before="0"/>
      </w:pPr>
      <w:r>
        <w:rPr>
          <w:color w:val="475569"/>
          <w:sz w:val="21"/>
        </w:rPr>
        <w:t>For composing and formatting formal contract documents within the system, there is a built-in contract editor. Completed documents can be exported.</w:t>
      </w:r>
    </w:p>
    <w:p>
      <w:pPr>
        <w:spacing w:before="440" w:after="120"/>
        <w:pBdr>
          <w:left w:val="single" w:sz="24" w:space="8" w:color="10B981"/>
        </w:pBdr>
      </w:pPr>
      <w:r>
        <w:rPr>
          <w:b/>
          <w:color w:val="0F172A"/>
          <w:sz w:val="30"/>
        </w:rPr>
        <w:t>10. Invoices</w:t>
      </w:r>
    </w:p>
    <w:p>
      <w:pPr>
        <w:spacing w:after="100" w:before="0"/>
      </w:pPr>
      <w:r>
        <w:rPr>
          <w:color w:val="475569"/>
          <w:sz w:val="21"/>
        </w:rPr>
        <w:t>Invoices are the billing documents issued to clients for services provided. The system tracks the full lifecycle from creation through to payment, and generates formatted PDF invoices.</w:t>
      </w:r>
    </w:p>
    <w:p>
      <w:pPr>
        <w:spacing w:before="280" w:after="80"/>
      </w:pPr>
      <w:r>
        <w:rPr>
          <w:b/>
          <w:color w:val="10B981"/>
          <w:sz w:val="24"/>
        </w:rPr>
        <w:t>10.1 Creating an Invoice</w:t>
      </w:r>
    </w:p>
    <w:p>
      <w:pPr>
        <w:spacing w:after="100" w:before="0"/>
      </w:pPr>
      <w:r>
        <w:rPr>
          <w:color w:val="475569"/>
          <w:sz w:val="21"/>
        </w:rPr>
        <w:t>Click Add Invoice and fill in:</w:t>
      </w:r>
    </w:p>
    <w:p>
      <w:pPr>
        <w:pStyle w:val="ListBullet"/>
        <w:spacing w:after="40" w:before="0"/>
        <w:ind w:left="360"/>
      </w:pPr>
      <w:r>
        <w:rPr>
          <w:color w:val="475569"/>
          <w:sz w:val="21"/>
        </w:rPr>
        <w:t>Client (required)</w:t>
      </w:r>
    </w:p>
    <w:p>
      <w:pPr>
        <w:pStyle w:val="ListBullet"/>
        <w:spacing w:after="40" w:before="0"/>
        <w:ind w:left="360"/>
      </w:pPr>
      <w:r>
        <w:rPr>
          <w:color w:val="475569"/>
          <w:sz w:val="21"/>
        </w:rPr>
        <w:t>Invoice Number — enter manually or use the suggested next number</w:t>
      </w:r>
    </w:p>
    <w:p>
      <w:pPr>
        <w:pStyle w:val="ListBullet"/>
        <w:spacing w:after="40" w:before="0"/>
        <w:ind w:left="360"/>
      </w:pPr>
      <w:r>
        <w:rPr>
          <w:color w:val="475569"/>
          <w:sz w:val="21"/>
        </w:rPr>
        <w:t>Invoice Date</w:t>
      </w:r>
    </w:p>
    <w:p>
      <w:pPr>
        <w:pStyle w:val="ListBullet"/>
        <w:spacing w:after="40" w:before="0"/>
        <w:ind w:left="360"/>
      </w:pPr>
      <w:r>
        <w:rPr>
          <w:color w:val="475569"/>
          <w:sz w:val="21"/>
        </w:rPr>
        <w:t>Invoice Amount (PKR)</w:t>
      </w:r>
    </w:p>
    <w:p>
      <w:pPr>
        <w:pStyle w:val="ListBullet"/>
        <w:spacing w:after="40" w:before="0"/>
        <w:ind w:left="360"/>
      </w:pPr>
      <w:r>
        <w:rPr>
          <w:color w:val="475569"/>
          <w:sz w:val="21"/>
        </w:rPr>
        <w:t>Withholding Tax — auto-filled from the client's WHT rate, but can be edited</w:t>
      </w:r>
    </w:p>
    <w:p>
      <w:pPr>
        <w:pStyle w:val="ListBullet"/>
        <w:spacing w:after="40" w:before="0"/>
        <w:ind w:left="360"/>
      </w:pPr>
      <w:r>
        <w:rPr>
          <w:color w:val="475569"/>
          <w:sz w:val="21"/>
        </w:rPr>
        <w:t>Notes — any message or description to appear on the invoice</w:t>
      </w:r>
    </w:p>
    <w:p>
      <w:pPr>
        <w:pStyle w:val="ListBullet"/>
        <w:spacing w:after="40" w:before="0"/>
        <w:ind w:left="360"/>
      </w:pPr>
      <w:r>
        <w:rPr>
          <w:color w:val="475569"/>
          <w:sz w:val="21"/>
        </w:rPr>
        <w:t>Attachment — upload a scanned or signed copy of the invoice</w:t>
      </w:r>
    </w:p>
    <w:p>
      <w:pPr>
        <w:spacing w:before="280" w:after="80"/>
      </w:pPr>
      <w:r>
        <w:rPr>
          <w:b/>
          <w:color w:val="10B981"/>
          <w:sz w:val="24"/>
        </w:rPr>
        <w:t>10.2 Auto-Generated Invoices</w:t>
      </w:r>
    </w:p>
    <w:p>
      <w:pPr>
        <w:spacing w:after="100" w:before="0"/>
      </w:pPr>
      <w:r>
        <w:rPr>
          <w:color w:val="475569"/>
          <w:sz w:val="21"/>
        </w:rPr>
        <w:t>If a client has Auto Invoice enabled, the system generates their invoice automatically each month using the preset amount. These appear as Draft invoices and should be reviewed before being sent to the client.</w:t>
      </w:r>
    </w:p>
    <w:p>
      <w:pPr>
        <w:spacing w:before="280" w:after="80"/>
      </w:pPr>
      <w:r>
        <w:rPr>
          <w:b/>
          <w:color w:val="10B981"/>
          <w:sz w:val="24"/>
        </w:rPr>
        <w:t>10.3 Invoice Statuses</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2160"/>
            <w:shd w:val="clear" w:color="auto" w:fill="10B981"/>
          </w:tcPr>
          <w:p>
            <w:pPr>
              <w:jc w:val="left"/>
            </w:pPr>
            <w:r>
              <w:rPr>
                <w:b/>
                <w:color w:val="FFFFFF"/>
                <w:sz w:val="20"/>
              </w:rPr>
              <w:t>Status</w:t>
            </w:r>
          </w:p>
        </w:tc>
        <w:tc>
          <w:tcPr>
            <w:tcW w:type="dxa" w:w="6912"/>
            <w:shd w:val="clear" w:color="auto" w:fill="10B981"/>
          </w:tcPr>
          <w:p>
            <w:pPr>
              <w:jc w:val="left"/>
            </w:pPr>
            <w:r>
              <w:rPr>
                <w:b/>
                <w:color w:val="FFFFFF"/>
                <w:sz w:val="20"/>
              </w:rPr>
              <w:t>Meaning</w:t>
            </w:r>
          </w:p>
        </w:tc>
      </w:tr>
      <w:tr>
        <w:tc>
          <w:tcPr>
            <w:tcW w:type="dxa" w:w="2160"/>
            <w:shd w:val="clear" w:color="auto" w:fill="F9FAFB"/>
          </w:tcPr>
          <w:p>
            <w:r>
              <w:rPr>
                <w:color w:val="475569"/>
                <w:sz w:val="20"/>
              </w:rPr>
              <w:t>Unpaid</w:t>
            </w:r>
          </w:p>
        </w:tc>
        <w:tc>
          <w:tcPr>
            <w:tcW w:type="dxa" w:w="6912"/>
            <w:shd w:val="clear" w:color="auto" w:fill="F9FAFB"/>
          </w:tcPr>
          <w:p>
            <w:r>
              <w:rPr>
                <w:color w:val="475569"/>
                <w:sz w:val="20"/>
              </w:rPr>
              <w:t>Invoice raised, no payment received yet</w:t>
            </w:r>
          </w:p>
        </w:tc>
      </w:tr>
      <w:tr>
        <w:tc>
          <w:tcPr>
            <w:tcW w:type="dxa" w:w="2160"/>
            <w:shd w:val="clear" w:color="auto" w:fill="FFFFFF"/>
          </w:tcPr>
          <w:p>
            <w:r>
              <w:rPr>
                <w:color w:val="475569"/>
                <w:sz w:val="20"/>
              </w:rPr>
              <w:t>Partial</w:t>
            </w:r>
          </w:p>
        </w:tc>
        <w:tc>
          <w:tcPr>
            <w:tcW w:type="dxa" w:w="6912"/>
            <w:shd w:val="clear" w:color="auto" w:fill="FFFFFF"/>
          </w:tcPr>
          <w:p>
            <w:r>
              <w:rPr>
                <w:color w:val="475569"/>
                <w:sz w:val="20"/>
              </w:rPr>
              <w:t>Some payment received — a balance is still outstanding</w:t>
            </w:r>
          </w:p>
        </w:tc>
      </w:tr>
      <w:tr>
        <w:tc>
          <w:tcPr>
            <w:tcW w:type="dxa" w:w="2160"/>
            <w:shd w:val="clear" w:color="auto" w:fill="F9FAFB"/>
          </w:tcPr>
          <w:p>
            <w:r>
              <w:rPr>
                <w:color w:val="475569"/>
                <w:sz w:val="20"/>
              </w:rPr>
              <w:t>Paid</w:t>
            </w:r>
          </w:p>
        </w:tc>
        <w:tc>
          <w:tcPr>
            <w:tcW w:type="dxa" w:w="6912"/>
            <w:shd w:val="clear" w:color="auto" w:fill="F9FAFB"/>
          </w:tcPr>
          <w:p>
            <w:r>
              <w:rPr>
                <w:color w:val="475569"/>
                <w:sz w:val="20"/>
              </w:rPr>
              <w:t>Fully settled</w:t>
            </w:r>
          </w:p>
        </w:tc>
      </w:tr>
    </w:tbl>
    <w:p>
      <w:pPr>
        <w:spacing w:after="80"/>
      </w:pPr>
    </w:p>
    <w:p>
      <w:pPr>
        <w:spacing w:before="280" w:after="80"/>
      </w:pPr>
      <w:r>
        <w:rPr>
          <w:b/>
          <w:color w:val="10B981"/>
          <w:sz w:val="24"/>
        </w:rPr>
        <w:t>10.4 Recording a Payment</w:t>
      </w:r>
    </w:p>
    <w:p>
      <w:pPr>
        <w:spacing w:after="100" w:before="0"/>
      </w:pPr>
      <w:r>
        <w:rPr>
          <w:color w:val="475569"/>
          <w:sz w:val="21"/>
        </w:rPr>
        <w:t>Open an invoice and click Record Payment. Enter:</w:t>
      </w:r>
    </w:p>
    <w:p>
      <w:pPr>
        <w:pStyle w:val="ListBullet"/>
        <w:spacing w:after="40" w:before="0"/>
        <w:ind w:left="360"/>
      </w:pPr>
      <w:r>
        <w:rPr>
          <w:color w:val="475569"/>
          <w:sz w:val="21"/>
        </w:rPr>
        <w:t>Amount received</w:t>
      </w:r>
    </w:p>
    <w:p>
      <w:pPr>
        <w:pStyle w:val="ListBullet"/>
        <w:spacing w:after="40" w:before="0"/>
        <w:ind w:left="360"/>
      </w:pPr>
      <w:r>
        <w:rPr>
          <w:color w:val="475569"/>
          <w:sz w:val="21"/>
        </w:rPr>
        <w:t>Payment date</w:t>
      </w:r>
    </w:p>
    <w:p>
      <w:pPr>
        <w:pStyle w:val="ListBullet"/>
        <w:spacing w:after="40" w:before="0"/>
        <w:ind w:left="360"/>
      </w:pPr>
      <w:r>
        <w:rPr>
          <w:color w:val="475569"/>
          <w:sz w:val="21"/>
        </w:rPr>
        <w:t>Which bank account the money arrived in</w:t>
      </w:r>
    </w:p>
    <w:p>
      <w:pPr>
        <w:pStyle w:val="ListBullet"/>
        <w:spacing w:after="40" w:before="0"/>
        <w:ind w:left="360"/>
      </w:pPr>
      <w:r>
        <w:rPr>
          <w:color w:val="475569"/>
          <w:sz w:val="21"/>
        </w:rPr>
        <w:t>Any payment reference or notes</w:t>
      </w:r>
    </w:p>
    <w:p>
      <w:pPr>
        <w:spacing w:after="100" w:before="0"/>
      </w:pPr>
      <w:r>
        <w:rPr>
          <w:color w:val="475569"/>
          <w:sz w:val="21"/>
        </w:rPr>
        <w:t>You can record multiple partial payments against a single invoice. The status updates automatically — it becomes Partial when some is received and Paid when fully settled.</w:t>
      </w:r>
    </w:p>
    <w:p>
      <w:pPr>
        <w:spacing w:before="280" w:after="80"/>
      </w:pPr>
      <w:r>
        <w:rPr>
          <w:b/>
          <w:color w:val="10B981"/>
          <w:sz w:val="24"/>
        </w:rPr>
        <w:t>10.5 Downloading an Invoice PDF</w:t>
      </w:r>
    </w:p>
    <w:p>
      <w:pPr>
        <w:spacing w:after="100" w:before="0"/>
      </w:pPr>
      <w:r>
        <w:rPr>
          <w:color w:val="475569"/>
          <w:sz w:val="21"/>
        </w:rPr>
        <w:t>Click the Download PDF button on any invoice to generate a formatted PDF using your company's invoice template. The PDF includes client details, amounts, withholding tax, and any notes you added.</w:t>
      </w:r>
    </w:p>
    <w:p>
      <w:pPr>
        <w:spacing w:before="440" w:after="120"/>
        <w:pBdr>
          <w:left w:val="single" w:sz="24" w:space="8" w:color="10B981"/>
        </w:pBdr>
      </w:pPr>
      <w:r>
        <w:rPr>
          <w:b/>
          <w:color w:val="0F172A"/>
          <w:sz w:val="30"/>
        </w:rPr>
        <w:t>11. Expenses</w:t>
      </w:r>
    </w:p>
    <w:p>
      <w:pPr>
        <w:spacing w:after="100" w:before="0"/>
      </w:pPr>
      <w:r>
        <w:rPr>
          <w:color w:val="475569"/>
          <w:sz w:val="21"/>
        </w:rPr>
        <w:t>The Expenses section records all costs incurred by the company — fuel, utilities, equipment, maintenance, supplies, and anything else the business spends money on. Keeping this up to date ensures financial reports and cash flow figures are accurate.</w:t>
      </w:r>
    </w:p>
    <w:p>
      <w:pPr>
        <w:spacing w:before="280" w:after="80"/>
      </w:pPr>
      <w:r>
        <w:rPr>
          <w:b/>
          <w:color w:val="10B981"/>
          <w:sz w:val="24"/>
        </w:rPr>
        <w:t>11.1 Adding an Expense</w:t>
      </w:r>
    </w:p>
    <w:p>
      <w:pPr>
        <w:spacing w:after="100" w:before="0"/>
      </w:pPr>
      <w:r>
        <w:rPr>
          <w:color w:val="475569"/>
          <w:sz w:val="21"/>
        </w:rPr>
        <w:t>Click Add Expense and fill in:</w:t>
      </w:r>
    </w:p>
    <w:p>
      <w:pPr>
        <w:pStyle w:val="ListBullet"/>
        <w:spacing w:after="40" w:before="0"/>
        <w:ind w:left="360"/>
      </w:pPr>
      <w:r>
        <w:rPr>
          <w:color w:val="475569"/>
          <w:sz w:val="21"/>
        </w:rPr>
        <w:t>Date</w:t>
      </w:r>
    </w:p>
    <w:p>
      <w:pPr>
        <w:pStyle w:val="ListBullet"/>
        <w:spacing w:after="40" w:before="0"/>
        <w:ind w:left="360"/>
      </w:pPr>
      <w:r>
        <w:rPr>
          <w:color w:val="475569"/>
          <w:sz w:val="21"/>
        </w:rPr>
        <w:t>Category — such as Fuel, Utilities, Equipment, Insurance, Taxes (categories are set up in advance by your admin)</w:t>
      </w:r>
    </w:p>
    <w:p>
      <w:pPr>
        <w:pStyle w:val="ListBullet"/>
        <w:spacing w:after="40" w:before="0"/>
        <w:ind w:left="360"/>
      </w:pPr>
      <w:r>
        <w:rPr>
          <w:color w:val="475569"/>
          <w:sz w:val="21"/>
        </w:rPr>
        <w:t>Amount (PKR)</w:t>
      </w:r>
    </w:p>
    <w:p>
      <w:pPr>
        <w:pStyle w:val="ListBullet"/>
        <w:spacing w:after="40" w:before="0"/>
        <w:ind w:left="360"/>
      </w:pPr>
      <w:r>
        <w:rPr>
          <w:color w:val="475569"/>
          <w:sz w:val="21"/>
        </w:rPr>
        <w:t>Description or notes</w:t>
      </w:r>
    </w:p>
    <w:p>
      <w:pPr>
        <w:pStyle w:val="ListBullet"/>
        <w:spacing w:after="40" w:before="0"/>
        <w:ind w:left="360"/>
      </w:pPr>
      <w:r>
        <w:rPr>
          <w:color w:val="475569"/>
          <w:sz w:val="21"/>
        </w:rPr>
        <w:t>Branch — which branch this expense belongs to</w:t>
      </w:r>
    </w:p>
    <w:p>
      <w:pPr>
        <w:pStyle w:val="ListBullet"/>
        <w:spacing w:after="40" w:before="0"/>
        <w:ind w:left="360"/>
      </w:pPr>
      <w:r>
        <w:rPr>
          <w:color w:val="475569"/>
          <w:sz w:val="21"/>
        </w:rPr>
        <w:t>Receipt — upload a photo or scan of the receipt (optional but recommended)</w:t>
      </w:r>
    </w:p>
    <w:p>
      <w:pPr>
        <w:pStyle w:val="ListBullet"/>
        <w:spacing w:after="40" w:before="0"/>
        <w:ind w:left="360"/>
      </w:pPr>
      <w:r>
        <w:rPr>
          <w:color w:val="475569"/>
          <w:sz w:val="21"/>
        </w:rPr>
        <w:t>Payment Mode — Cash, Bank Transfer, or Cheque</w:t>
      </w:r>
    </w:p>
    <w:p>
      <w:pPr>
        <w:spacing w:before="280" w:after="80"/>
      </w:pPr>
      <w:r>
        <w:rPr>
          <w:b/>
          <w:color w:val="10B981"/>
          <w:sz w:val="24"/>
        </w:rPr>
        <w:t>11.2 Expense Payables</w:t>
      </w:r>
    </w:p>
    <w:p>
      <w:pPr>
        <w:spacing w:after="100" w:before="0"/>
      </w:pPr>
      <w:r>
        <w:rPr>
          <w:color w:val="475569"/>
          <w:sz w:val="21"/>
        </w:rPr>
        <w:t>If an expense has not been paid yet (for example an outstanding vendor bill), you can record it as a Payable by setting a due date and marking the payment mode as Payable. The system tracks outstanding payables separately so you can monitor what is owed.</w:t>
      </w:r>
    </w:p>
    <w:p>
      <w:pPr>
        <w:spacing w:before="280" w:after="80"/>
      </w:pPr>
      <w:r>
        <w:rPr>
          <w:b/>
          <w:color w:val="10B981"/>
          <w:sz w:val="24"/>
        </w:rPr>
        <w:t>11.3 Employee Advances</w:t>
      </w:r>
    </w:p>
    <w:p>
      <w:pPr>
        <w:spacing w:after="100" w:before="0"/>
      </w:pPr>
      <w:r>
        <w:rPr>
          <w:color w:val="475569"/>
          <w:sz w:val="21"/>
        </w:rPr>
        <w:t>Salary advances paid to employees are also recorded in the Expenses section under the Advances tab. Select the employee, enter the amount and payment details. The advance is then deducted from that employee's payslip when payroll is processed.</w:t>
      </w:r>
    </w:p>
    <w:p>
      <w:pPr>
        <w:spacing w:before="280" w:after="80"/>
      </w:pPr>
      <w:r>
        <w:rPr>
          <w:b/>
          <w:color w:val="10B981"/>
          <w:sz w:val="24"/>
        </w:rPr>
        <w:t>11.4 How Expenses Appear on the Dashboard</w:t>
      </w:r>
    </w:p>
    <w:p>
      <w:pPr>
        <w:spacing w:after="100" w:before="0"/>
      </w:pPr>
      <w:r>
        <w:rPr>
          <w:color w:val="475569"/>
          <w:sz w:val="21"/>
        </w:rPr>
        <w:t>Month-to-date expenses appear as a stat card on the Dashboard. The breakdown by category is shown as a donut chart.</w:t>
      </w:r>
    </w:p>
    <w:p>
      <w:pPr>
        <w:spacing w:before="440" w:after="120"/>
        <w:pBdr>
          <w:left w:val="single" w:sz="24" w:space="8" w:color="10B981"/>
        </w:pBdr>
      </w:pPr>
      <w:r>
        <w:rPr>
          <w:b/>
          <w:color w:val="0F172A"/>
          <w:sz w:val="30"/>
        </w:rPr>
        <w:t>12. Roster — Deployment Scheduling</w:t>
      </w:r>
    </w:p>
    <w:p>
      <w:pPr>
        <w:spacing w:after="100" w:before="0"/>
      </w:pPr>
      <w:r>
        <w:rPr>
          <w:color w:val="475569"/>
          <w:sz w:val="21"/>
        </w:rPr>
        <w:t>The Roster is a calendar-based scheduling tool for assigning guards to specific posts (guard positions at client sites) on specific dates. It gives you a visual overview of who is working where and highlights gaps where no guard has been scheduled.</w:t>
      </w:r>
    </w:p>
    <w:p>
      <w:pPr>
        <w:spacing w:before="280" w:after="80"/>
      </w:pPr>
      <w:r>
        <w:rPr>
          <w:b/>
          <w:color w:val="10B981"/>
          <w:sz w:val="24"/>
        </w:rPr>
        <w:t>12.1 The Roster Grid</w:t>
      </w:r>
    </w:p>
    <w:p>
      <w:pPr>
        <w:spacing w:after="100" w:before="0"/>
      </w:pPr>
      <w:r>
        <w:rPr>
          <w:color w:val="475569"/>
          <w:sz w:val="21"/>
        </w:rPr>
        <w:t>The Roster shows a grid of employees (rows) against dates (columns). You can switch between a 7-day, 14-day, or 30-day view. Each cell in the grid shows that employee's assignment status for that date:</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024"/>
        <w:gridCol w:w="3024"/>
        <w:gridCol w:w="3024"/>
      </w:tblGrid>
      <w:tr>
        <w:tc>
          <w:tcPr>
            <w:tcW w:type="dxa" w:w="2160"/>
            <w:shd w:val="clear" w:color="auto" w:fill="10B981"/>
          </w:tcPr>
          <w:p>
            <w:pPr>
              <w:jc w:val="left"/>
            </w:pPr>
            <w:r>
              <w:rPr>
                <w:b/>
                <w:color w:val="FFFFFF"/>
                <w:sz w:val="20"/>
              </w:rPr>
              <w:t>Status</w:t>
            </w:r>
          </w:p>
        </w:tc>
        <w:tc>
          <w:tcPr>
            <w:tcW w:type="dxa" w:w="1440"/>
            <w:shd w:val="clear" w:color="auto" w:fill="10B981"/>
          </w:tcPr>
          <w:p>
            <w:pPr>
              <w:jc w:val="left"/>
            </w:pPr>
            <w:r>
              <w:rPr>
                <w:b/>
                <w:color w:val="FFFFFF"/>
                <w:sz w:val="20"/>
              </w:rPr>
              <w:t>Colour</w:t>
            </w:r>
          </w:p>
        </w:tc>
        <w:tc>
          <w:tcPr>
            <w:tcW w:type="dxa" w:w="5472"/>
            <w:shd w:val="clear" w:color="auto" w:fill="10B981"/>
          </w:tcPr>
          <w:p>
            <w:pPr>
              <w:jc w:val="left"/>
            </w:pPr>
            <w:r>
              <w:rPr>
                <w:b/>
                <w:color w:val="FFFFFF"/>
                <w:sz w:val="20"/>
              </w:rPr>
              <w:t>Meaning</w:t>
            </w:r>
          </w:p>
        </w:tc>
      </w:tr>
      <w:tr>
        <w:tc>
          <w:tcPr>
            <w:tcW w:type="dxa" w:w="2160"/>
            <w:shd w:val="clear" w:color="auto" w:fill="F9FAFB"/>
          </w:tcPr>
          <w:p>
            <w:r>
              <w:rPr>
                <w:color w:val="475569"/>
                <w:sz w:val="20"/>
              </w:rPr>
              <w:t>Assigned</w:t>
            </w:r>
          </w:p>
        </w:tc>
        <w:tc>
          <w:tcPr>
            <w:tcW w:type="dxa" w:w="1440"/>
            <w:shd w:val="clear" w:color="auto" w:fill="F9FAFB"/>
          </w:tcPr>
          <w:p>
            <w:r>
              <w:rPr>
                <w:color w:val="475569"/>
                <w:sz w:val="20"/>
              </w:rPr>
              <w:t>Blue</w:t>
            </w:r>
          </w:p>
        </w:tc>
        <w:tc>
          <w:tcPr>
            <w:tcW w:type="dxa" w:w="5472"/>
            <w:shd w:val="clear" w:color="auto" w:fill="F9FAFB"/>
          </w:tcPr>
          <w:p>
            <w:r>
              <w:rPr>
                <w:color w:val="475569"/>
                <w:sz w:val="20"/>
              </w:rPr>
              <w:t>Guard has been scheduled to a post</w:t>
            </w:r>
          </w:p>
        </w:tc>
      </w:tr>
      <w:tr>
        <w:tc>
          <w:tcPr>
            <w:tcW w:type="dxa" w:w="2160"/>
            <w:shd w:val="clear" w:color="auto" w:fill="FFFFFF"/>
          </w:tcPr>
          <w:p>
            <w:r>
              <w:rPr>
                <w:color w:val="475569"/>
                <w:sz w:val="20"/>
              </w:rPr>
              <w:t>Confirmed</w:t>
            </w:r>
          </w:p>
        </w:tc>
        <w:tc>
          <w:tcPr>
            <w:tcW w:type="dxa" w:w="1440"/>
            <w:shd w:val="clear" w:color="auto" w:fill="FFFFFF"/>
          </w:tcPr>
          <w:p>
            <w:r>
              <w:rPr>
                <w:color w:val="475569"/>
                <w:sz w:val="20"/>
              </w:rPr>
              <w:t>Green</w:t>
            </w:r>
          </w:p>
        </w:tc>
        <w:tc>
          <w:tcPr>
            <w:tcW w:type="dxa" w:w="5472"/>
            <w:shd w:val="clear" w:color="auto" w:fill="FFFFFF"/>
          </w:tcPr>
          <w:p>
            <w:r>
              <w:rPr>
                <w:color w:val="475569"/>
                <w:sz w:val="20"/>
              </w:rPr>
              <w:t>Assignment has been confirmed</w:t>
            </w:r>
          </w:p>
        </w:tc>
      </w:tr>
      <w:tr>
        <w:tc>
          <w:tcPr>
            <w:tcW w:type="dxa" w:w="2160"/>
            <w:shd w:val="clear" w:color="auto" w:fill="F9FAFB"/>
          </w:tcPr>
          <w:p>
            <w:r>
              <w:rPr>
                <w:color w:val="475569"/>
                <w:sz w:val="20"/>
              </w:rPr>
              <w:t>Leave Requested</w:t>
            </w:r>
          </w:p>
        </w:tc>
        <w:tc>
          <w:tcPr>
            <w:tcW w:type="dxa" w:w="1440"/>
            <w:shd w:val="clear" w:color="auto" w:fill="F9FAFB"/>
          </w:tcPr>
          <w:p>
            <w:r>
              <w:rPr>
                <w:color w:val="475569"/>
                <w:sz w:val="20"/>
              </w:rPr>
              <w:t>Amber</w:t>
            </w:r>
          </w:p>
        </w:tc>
        <w:tc>
          <w:tcPr>
            <w:tcW w:type="dxa" w:w="5472"/>
            <w:shd w:val="clear" w:color="auto" w:fill="F9FAFB"/>
          </w:tcPr>
          <w:p>
            <w:r>
              <w:rPr>
                <w:color w:val="475569"/>
                <w:sz w:val="20"/>
              </w:rPr>
              <w:t>Guard has requested leave for this day</w:t>
            </w:r>
          </w:p>
        </w:tc>
      </w:tr>
      <w:tr>
        <w:tc>
          <w:tcPr>
            <w:tcW w:type="dxa" w:w="2160"/>
            <w:shd w:val="clear" w:color="auto" w:fill="FFFFFF"/>
          </w:tcPr>
          <w:p>
            <w:r>
              <w:rPr>
                <w:color w:val="475569"/>
                <w:sz w:val="20"/>
              </w:rPr>
              <w:t>Reliever Needed</w:t>
            </w:r>
          </w:p>
        </w:tc>
        <w:tc>
          <w:tcPr>
            <w:tcW w:type="dxa" w:w="1440"/>
            <w:shd w:val="clear" w:color="auto" w:fill="FFFFFF"/>
          </w:tcPr>
          <w:p>
            <w:r>
              <w:rPr>
                <w:color w:val="475569"/>
                <w:sz w:val="20"/>
              </w:rPr>
              <w:t>Red</w:t>
            </w:r>
          </w:p>
        </w:tc>
        <w:tc>
          <w:tcPr>
            <w:tcW w:type="dxa" w:w="5472"/>
            <w:shd w:val="clear" w:color="auto" w:fill="FFFFFF"/>
          </w:tcPr>
          <w:p>
            <w:r>
              <w:rPr>
                <w:color w:val="475569"/>
                <w:sz w:val="20"/>
              </w:rPr>
              <w:t>A reliever is required — no guard is covering this slot</w:t>
            </w:r>
          </w:p>
        </w:tc>
      </w:tr>
      <w:tr>
        <w:tc>
          <w:tcPr>
            <w:tcW w:type="dxa" w:w="2160"/>
            <w:shd w:val="clear" w:color="auto" w:fill="F9FAFB"/>
          </w:tcPr>
          <w:p>
            <w:r>
              <w:rPr>
                <w:color w:val="475569"/>
                <w:sz w:val="20"/>
              </w:rPr>
              <w:t>Unassigned</w:t>
            </w:r>
          </w:p>
        </w:tc>
        <w:tc>
          <w:tcPr>
            <w:tcW w:type="dxa" w:w="1440"/>
            <w:shd w:val="clear" w:color="auto" w:fill="F9FAFB"/>
          </w:tcPr>
          <w:p>
            <w:r>
              <w:rPr>
                <w:color w:val="475569"/>
                <w:sz w:val="20"/>
              </w:rPr>
              <w:t>Grey</w:t>
            </w:r>
          </w:p>
        </w:tc>
        <w:tc>
          <w:tcPr>
            <w:tcW w:type="dxa" w:w="5472"/>
            <w:shd w:val="clear" w:color="auto" w:fill="F9FAFB"/>
          </w:tcPr>
          <w:p>
            <w:r>
              <w:rPr>
                <w:color w:val="475569"/>
                <w:sz w:val="20"/>
              </w:rPr>
              <w:t>No assignment for this day</w:t>
            </w:r>
          </w:p>
        </w:tc>
      </w:tr>
    </w:tbl>
    <w:p>
      <w:pPr>
        <w:spacing w:after="80"/>
      </w:pPr>
    </w:p>
    <w:p>
      <w:pPr>
        <w:spacing w:before="280" w:after="80"/>
      </w:pPr>
      <w:r>
        <w:rPr>
          <w:b/>
          <w:color w:val="10B981"/>
          <w:sz w:val="24"/>
        </w:rPr>
        <w:t>12.2 Making an Assignment</w:t>
      </w:r>
    </w:p>
    <w:p>
      <w:pPr>
        <w:spacing w:after="100" w:before="0"/>
      </w:pPr>
      <w:r>
        <w:rPr>
          <w:color w:val="475569"/>
          <w:sz w:val="21"/>
        </w:rPr>
        <w:t>Click any cell (empty or existing) to open the assignment panel. Select:</w:t>
      </w:r>
    </w:p>
    <w:p>
      <w:pPr>
        <w:pStyle w:val="ListBullet"/>
        <w:spacing w:after="40" w:before="0"/>
        <w:ind w:left="360"/>
      </w:pPr>
      <w:r>
        <w:rPr>
          <w:color w:val="475569"/>
          <w:sz w:val="21"/>
        </w:rPr>
        <w:t>The client the guard is being deployed to</w:t>
      </w:r>
    </w:p>
    <w:p>
      <w:pPr>
        <w:pStyle w:val="ListBullet"/>
        <w:spacing w:after="40" w:before="0"/>
        <w:ind w:left="360"/>
      </w:pPr>
      <w:r>
        <w:rPr>
          <w:color w:val="475569"/>
          <w:sz w:val="21"/>
        </w:rPr>
        <w:t>The post — the specific guard position at that client's site</w:t>
      </w:r>
    </w:p>
    <w:p>
      <w:pPr>
        <w:pStyle w:val="ListBullet"/>
        <w:spacing w:after="40" w:before="0"/>
        <w:ind w:left="360"/>
      </w:pPr>
      <w:r>
        <w:rPr>
          <w:color w:val="475569"/>
          <w:sz w:val="21"/>
        </w:rPr>
        <w:t>The shift — Day, Night, or 24-hour</w:t>
      </w:r>
    </w:p>
    <w:p>
      <w:pPr>
        <w:pStyle w:val="ListBullet"/>
        <w:spacing w:after="40" w:before="0"/>
        <w:ind w:left="360"/>
      </w:pPr>
      <w:r>
        <w:rPr>
          <w:color w:val="475569"/>
          <w:sz w:val="21"/>
        </w:rPr>
        <w:t>The status (Assigned, Confirmed, etc.)</w:t>
      </w:r>
    </w:p>
    <w:p>
      <w:pPr>
        <w:pStyle w:val="ListBullet"/>
        <w:spacing w:after="40" w:before="0"/>
        <w:ind w:left="360"/>
      </w:pPr>
      <w:r>
        <w:rPr>
          <w:color w:val="475569"/>
          <w:sz w:val="21"/>
        </w:rPr>
        <w:t>Optional notes</w:t>
      </w:r>
    </w:p>
    <w:p>
      <w:pPr>
        <w:spacing w:after="100" w:before="0"/>
      </w:pPr>
      <w:r>
        <w:rPr>
          <w:color w:val="475569"/>
          <w:sz w:val="21"/>
        </w:rPr>
        <w:t>Save. The cell updates immediately.</w:t>
      </w:r>
    </w:p>
    <w:p>
      <w:pPr>
        <w:spacing w:before="280" w:after="80"/>
      </w:pPr>
      <w:r>
        <w:rPr>
          <w:b/>
          <w:color w:val="10B981"/>
          <w:sz w:val="24"/>
        </w:rPr>
        <w:t>12.3 Managing Posts</w:t>
      </w:r>
    </w:p>
    <w:p>
      <w:pPr>
        <w:spacing w:after="100" w:before="0"/>
      </w:pPr>
      <w:r>
        <w:rPr>
          <w:color w:val="475569"/>
          <w:sz w:val="21"/>
        </w:rPr>
        <w:t>Posts are the named guard positions at each client site — for example 'Main Gate,' 'Server Room,' 'Perimeter Patrol.' Each post has a required guard count. Posts are created and managed within the Roster page settings.</w:t>
      </w:r>
    </w:p>
    <w:p>
      <w:pPr>
        <w:spacing w:before="280" w:after="80"/>
      </w:pPr>
      <w:r>
        <w:rPr>
          <w:b/>
          <w:color w:val="10B981"/>
          <w:sz w:val="24"/>
        </w:rPr>
        <w:t>12.4 Roster Gaps on the Dashboard</w:t>
      </w:r>
    </w:p>
    <w:p>
      <w:pPr>
        <w:spacing w:after="100" w:before="0"/>
      </w:pPr>
      <w:r>
        <w:rPr>
          <w:color w:val="475569"/>
          <w:sz w:val="21"/>
        </w:rPr>
        <w:t>The 'Roster Gaps — Next 7 Days' card on the Dashboard counts guard-days in the coming week where a client or reliever employee has no assignment. Use the Roster page to fill these gaps before they become operational problems.</w:t>
      </w:r>
    </w:p>
    <w:p>
      <w:pPr>
        <w:spacing w:before="280" w:after="80"/>
      </w:pPr>
      <w:r>
        <w:rPr>
          <w:b/>
          <w:color w:val="10B981"/>
          <w:sz w:val="24"/>
        </w:rPr>
        <w:t>12.5 Exporting the Roster</w:t>
      </w:r>
    </w:p>
    <w:p>
      <w:pPr>
        <w:spacing w:after="100" w:before="0"/>
      </w:pPr>
      <w:r>
        <w:rPr>
          <w:color w:val="475569"/>
          <w:sz w:val="21"/>
        </w:rPr>
        <w:t>Click Download to export the current roster view to Excel.</w:t>
      </w:r>
    </w:p>
    <w:p>
      <w:pPr>
        <w:spacing w:before="440" w:after="120"/>
        <w:pBdr>
          <w:left w:val="single" w:sz="24" w:space="8" w:color="10B981"/>
        </w:pBdr>
      </w:pPr>
      <w:r>
        <w:rPr>
          <w:b/>
          <w:color w:val="0F172A"/>
          <w:sz w:val="30"/>
        </w:rPr>
        <w:t>13. Incidents</w:t>
      </w:r>
    </w:p>
    <w:p>
      <w:pPr>
        <w:spacing w:after="100" w:before="0"/>
      </w:pPr>
      <w:r>
        <w:rPr>
          <w:color w:val="475569"/>
          <w:sz w:val="21"/>
        </w:rPr>
        <w:t>The Incidents section is where you log and track any noteworthy events at client sites — security breaches, thefts, injuries, complaints, or any other operational issue. Maintaining accurate incident records is important for client reporting, insurance purposes, and internal accountability.</w:t>
      </w:r>
    </w:p>
    <w:p>
      <w:pPr>
        <w:spacing w:before="280" w:after="80"/>
      </w:pPr>
      <w:r>
        <w:rPr>
          <w:b/>
          <w:color w:val="10B981"/>
          <w:sz w:val="24"/>
        </w:rPr>
        <w:t>13.1 Logging an Incident</w:t>
      </w:r>
    </w:p>
    <w:p>
      <w:pPr>
        <w:spacing w:after="100" w:before="0"/>
      </w:pPr>
      <w:r>
        <w:rPr>
          <w:color w:val="475569"/>
          <w:sz w:val="21"/>
        </w:rPr>
        <w:t>Click Log Incident and fill in:</w:t>
      </w:r>
    </w:p>
    <w:p>
      <w:pPr>
        <w:spacing w:before="200" w:after="60"/>
      </w:pPr>
      <w:r>
        <w:rPr>
          <w:b/>
          <w:color w:val="0F172A"/>
          <w:sz w:val="22"/>
        </w:rPr>
        <w:t>What Happened</w:t>
      </w:r>
    </w:p>
    <w:p>
      <w:pPr>
        <w:pStyle w:val="ListBullet"/>
        <w:spacing w:after="40" w:before="0"/>
        <w:ind w:left="360"/>
      </w:pPr>
      <w:r>
        <w:rPr>
          <w:color w:val="475569"/>
          <w:sz w:val="21"/>
        </w:rPr>
        <w:t>Date and time of the incident</w:t>
      </w:r>
    </w:p>
    <w:p>
      <w:pPr>
        <w:pStyle w:val="ListBullet"/>
        <w:spacing w:after="40" w:before="0"/>
        <w:ind w:left="360"/>
      </w:pPr>
      <w:r>
        <w:rPr>
          <w:color w:val="475569"/>
          <w:sz w:val="21"/>
        </w:rPr>
        <w:t>Client — which client's site it occurred at</w:t>
      </w:r>
    </w:p>
    <w:p>
      <w:pPr>
        <w:pStyle w:val="ListBullet"/>
        <w:spacing w:after="40" w:before="0"/>
        <w:ind w:left="360"/>
      </w:pPr>
      <w:r>
        <w:rPr>
          <w:color w:val="475569"/>
          <w:sz w:val="21"/>
        </w:rPr>
        <w:t>Post — the specific guard post, if applicable</w:t>
      </w:r>
    </w:p>
    <w:p>
      <w:pPr>
        <w:pStyle w:val="ListBullet"/>
        <w:spacing w:after="40" w:before="0"/>
        <w:ind w:left="360"/>
      </w:pPr>
      <w:r>
        <w:rPr>
          <w:color w:val="475569"/>
          <w:sz w:val="21"/>
        </w:rPr>
        <w:t>Severity — Critical, High, Medium, or Low</w:t>
      </w:r>
    </w:p>
    <w:p>
      <w:pPr>
        <w:pStyle w:val="ListBullet"/>
        <w:spacing w:after="40" w:before="0"/>
        <w:ind w:left="360"/>
      </w:pPr>
      <w:r>
        <w:rPr>
          <w:color w:val="475569"/>
          <w:sz w:val="21"/>
        </w:rPr>
        <w:t>Category — such as Theft, Assault, Unauthorized Access, Fire, Medical Emergency, Property Damage, Complaint, or Other</w:t>
      </w:r>
    </w:p>
    <w:p>
      <w:pPr>
        <w:pStyle w:val="ListBullet"/>
        <w:spacing w:after="40" w:before="0"/>
        <w:ind w:left="360"/>
      </w:pPr>
      <w:r>
        <w:rPr>
          <w:color w:val="475569"/>
          <w:sz w:val="21"/>
        </w:rPr>
        <w:t>Description — a full account of what happened</w:t>
      </w:r>
    </w:p>
    <w:p>
      <w:pPr>
        <w:spacing w:before="200" w:after="60"/>
      </w:pPr>
      <w:r>
        <w:rPr>
          <w:b/>
          <w:color w:val="0F172A"/>
          <w:sz w:val="22"/>
        </w:rPr>
        <w:t>Response</w:t>
      </w:r>
    </w:p>
    <w:p>
      <w:pPr>
        <w:pStyle w:val="ListBullet"/>
        <w:spacing w:after="40" w:before="0"/>
        <w:ind w:left="360"/>
      </w:pPr>
      <w:r>
        <w:rPr>
          <w:color w:val="475569"/>
          <w:sz w:val="21"/>
        </w:rPr>
        <w:t>Client Notified? — tick this and enter the date and time if the client was informed</w:t>
      </w:r>
    </w:p>
    <w:p>
      <w:pPr>
        <w:pStyle w:val="ListBullet"/>
        <w:spacing w:after="40" w:before="0"/>
        <w:ind w:left="360"/>
      </w:pPr>
      <w:r>
        <w:rPr>
          <w:color w:val="475569"/>
          <w:sz w:val="21"/>
        </w:rPr>
        <w:t>Action Taken — what steps were taken to address the situation</w:t>
      </w:r>
    </w:p>
    <w:p>
      <w:pPr>
        <w:pStyle w:val="ListBullet"/>
        <w:spacing w:after="40" w:before="0"/>
        <w:ind w:left="360"/>
      </w:pPr>
      <w:r>
        <w:rPr>
          <w:color w:val="475569"/>
          <w:sz w:val="21"/>
        </w:rPr>
        <w:t>Guards Involved — link one or more employee records to the incident</w:t>
      </w:r>
    </w:p>
    <w:p>
      <w:pPr>
        <w:spacing w:before="200" w:after="60"/>
      </w:pPr>
      <w:r>
        <w:rPr>
          <w:b/>
          <w:color w:val="0F172A"/>
          <w:sz w:val="22"/>
        </w:rPr>
        <w:t>Status</w:t>
      </w:r>
    </w:p>
    <w:p>
      <w:pPr>
        <w:pStyle w:val="ListBullet"/>
        <w:spacing w:after="40" w:before="0"/>
        <w:ind w:left="360"/>
      </w:pPr>
      <w:r>
        <w:rPr>
          <w:color w:val="475569"/>
          <w:sz w:val="21"/>
        </w:rPr>
        <w:t>Open — just reported, not yet being investigated</w:t>
      </w:r>
    </w:p>
    <w:p>
      <w:pPr>
        <w:pStyle w:val="ListBullet"/>
        <w:spacing w:after="40" w:before="0"/>
        <w:ind w:left="360"/>
      </w:pPr>
      <w:r>
        <w:rPr>
          <w:color w:val="475569"/>
          <w:sz w:val="21"/>
        </w:rPr>
        <w:t>Under Investigation — being looked into</w:t>
      </w:r>
    </w:p>
    <w:p>
      <w:pPr>
        <w:pStyle w:val="ListBullet"/>
        <w:spacing w:after="40" w:before="0"/>
        <w:ind w:left="360"/>
      </w:pPr>
      <w:r>
        <w:rPr>
          <w:color w:val="475569"/>
          <w:sz w:val="21"/>
        </w:rPr>
        <w:t>Resolved — addressed and closed</w:t>
      </w:r>
    </w:p>
    <w:p>
      <w:pPr>
        <w:pStyle w:val="ListBullet"/>
        <w:spacing w:after="40" w:before="0"/>
        <w:ind w:left="360"/>
      </w:pPr>
      <w:r>
        <w:rPr>
          <w:color w:val="475569"/>
          <w:sz w:val="21"/>
        </w:rPr>
        <w:t>Closed — fully documented and no further action needed</w:t>
      </w:r>
    </w:p>
    <w:p>
      <w:pPr>
        <w:spacing w:before="200" w:after="60"/>
      </w:pPr>
      <w:r>
        <w:rPr>
          <w:b/>
          <w:color w:val="0F172A"/>
          <w:sz w:val="22"/>
        </w:rPr>
        <w:t>Attachments</w:t>
      </w:r>
    </w:p>
    <w:p>
      <w:pPr>
        <w:pStyle w:val="ListBullet"/>
        <w:spacing w:after="40" w:before="0"/>
        <w:ind w:left="360"/>
      </w:pPr>
      <w:r>
        <w:rPr>
          <w:color w:val="475569"/>
          <w:sz w:val="21"/>
        </w:rPr>
        <w:t>Upload photos, reports, or any supporting documents</w:t>
      </w:r>
    </w:p>
    <w:p>
      <w:pPr>
        <w:spacing w:before="280" w:after="80"/>
      </w:pPr>
      <w:r>
        <w:rPr>
          <w:b/>
          <w:color w:val="10B981"/>
          <w:sz w:val="24"/>
        </w:rPr>
        <w:t>13.2 Updating an Incident</w:t>
      </w:r>
    </w:p>
    <w:p>
      <w:pPr>
        <w:spacing w:after="100" w:before="0"/>
      </w:pPr>
      <w:r>
        <w:rPr>
          <w:color w:val="475569"/>
          <w:sz w:val="21"/>
        </w:rPr>
        <w:t>Open any incident and click Edit to update the status, add more details, or upload additional documents. Always update the status as the situation progresses.</w:t>
      </w:r>
    </w:p>
    <w:p>
      <w:pPr>
        <w:spacing w:before="280" w:after="80"/>
      </w:pPr>
      <w:r>
        <w:rPr>
          <w:b/>
          <w:color w:val="10B981"/>
          <w:sz w:val="24"/>
        </w:rPr>
        <w:t>13.3 Incident Codes</w:t>
      </w:r>
    </w:p>
    <w:p>
      <w:pPr>
        <w:spacing w:after="100" w:before="0"/>
      </w:pPr>
      <w:r>
        <w:rPr>
          <w:color w:val="475569"/>
          <w:sz w:val="21"/>
        </w:rPr>
        <w:t>Each incident is assigned an automatic code (e.g. INC-0023) that you can use as a reference in communications with the client or internally.</w:t>
      </w:r>
    </w:p>
    <w:p>
      <w:pPr>
        <w:spacing w:before="280" w:after="80"/>
      </w:pPr>
      <w:r>
        <w:rPr>
          <w:b/>
          <w:color w:val="10B981"/>
          <w:sz w:val="24"/>
        </w:rPr>
        <w:t>13.4 Incidents on the Dashboard</w:t>
      </w:r>
    </w:p>
    <w:p>
      <w:pPr>
        <w:spacing w:after="100" w:before="0"/>
      </w:pPr>
      <w:r>
        <w:rPr>
          <w:color w:val="475569"/>
          <w:sz w:val="21"/>
        </w:rPr>
        <w:t>Open incidents count appears on the Dashboard stat card. Recent incidents (last 30 days) are listed in the incidents widget. Critical incidents shown in red should be reviewed immediately.</w:t>
      </w:r>
    </w:p>
    <w:p>
      <w:pPr>
        <w:spacing w:before="440" w:after="120"/>
        <w:pBdr>
          <w:left w:val="single" w:sz="24" w:space="8" w:color="10B981"/>
        </w:pBdr>
      </w:pPr>
      <w:r>
        <w:rPr>
          <w:b/>
          <w:color w:val="0F172A"/>
          <w:sz w:val="30"/>
        </w:rPr>
        <w:t>14. Compliance &amp; Licences</w:t>
      </w:r>
    </w:p>
    <w:p>
      <w:pPr>
        <w:spacing w:before="280" w:after="80"/>
      </w:pPr>
      <w:r>
        <w:rPr>
          <w:b/>
          <w:color w:val="10B981"/>
          <w:sz w:val="24"/>
        </w:rPr>
        <w:t>14.1 Compliance — Important Dates</w:t>
      </w:r>
    </w:p>
    <w:p>
      <w:pPr>
        <w:spacing w:after="100" w:before="0"/>
      </w:pPr>
      <w:r>
        <w:rPr>
          <w:color w:val="475569"/>
          <w:sz w:val="21"/>
        </w:rPr>
        <w:t>The Compliance page is a register of important deadlines — regulatory renewals, annual audits, government filings, or any other date-specific obligation the company must not miss.</w:t>
      </w:r>
    </w:p>
    <w:p>
      <w:pPr>
        <w:spacing w:after="100" w:before="0"/>
      </w:pPr>
      <w:r>
        <w:rPr>
          <w:color w:val="475569"/>
          <w:sz w:val="21"/>
        </w:rPr>
        <w:t>Each entry has:</w:t>
      </w:r>
    </w:p>
    <w:p>
      <w:pPr>
        <w:pStyle w:val="ListBullet"/>
        <w:spacing w:after="40" w:before="0"/>
        <w:ind w:left="360"/>
      </w:pPr>
      <w:r>
        <w:rPr>
          <w:color w:val="475569"/>
          <w:sz w:val="21"/>
        </w:rPr>
        <w:t>A title and description</w:t>
      </w:r>
    </w:p>
    <w:p>
      <w:pPr>
        <w:pStyle w:val="ListBullet"/>
        <w:spacing w:after="40" w:before="0"/>
        <w:ind w:left="360"/>
      </w:pPr>
      <w:r>
        <w:rPr>
          <w:color w:val="475569"/>
          <w:sz w:val="21"/>
        </w:rPr>
        <w:t>A due date</w:t>
      </w:r>
    </w:p>
    <w:p>
      <w:pPr>
        <w:pStyle w:val="ListBullet"/>
        <w:spacing w:after="40" w:before="0"/>
        <w:ind w:left="360"/>
      </w:pPr>
      <w:r>
        <w:rPr>
          <w:color w:val="475569"/>
          <w:sz w:val="21"/>
        </w:rPr>
        <w:t>A category (e.g. License, Tax, HR, Operations)</w:t>
      </w:r>
    </w:p>
    <w:p>
      <w:pPr>
        <w:pStyle w:val="ListBullet"/>
        <w:spacing w:after="40" w:before="0"/>
        <w:ind w:left="360"/>
      </w:pPr>
      <w:r>
        <w:rPr>
          <w:color w:val="475569"/>
          <w:sz w:val="21"/>
        </w:rPr>
        <w:t>A priority — Critical, High, Medium, or Low</w:t>
      </w:r>
    </w:p>
    <w:p>
      <w:pPr>
        <w:pStyle w:val="ListBullet"/>
        <w:spacing w:after="40" w:before="0"/>
        <w:ind w:left="360"/>
      </w:pPr>
      <w:r>
        <w:rPr>
          <w:color w:val="475569"/>
          <w:sz w:val="21"/>
        </w:rPr>
        <w:t>An advance notice period — how many days before the due date you want to be alerted on the Dashboard</w:t>
      </w:r>
    </w:p>
    <w:p>
      <w:pPr>
        <w:spacing w:after="100" w:before="0"/>
      </w:pPr>
      <w:r>
        <w:rPr>
          <w:color w:val="475569"/>
          <w:sz w:val="21"/>
        </w:rPr>
        <w:t>Items due within 30 days automatically appear in the 'Upcoming Compliance' widget on the Dashboard.</w:t>
      </w:r>
    </w:p>
    <w:p>
      <w:pPr>
        <w:spacing w:before="280" w:after="80"/>
      </w:pPr>
      <w:r>
        <w:rPr>
          <w:b/>
          <w:color w:val="10B981"/>
          <w:sz w:val="24"/>
        </w:rPr>
        <w:t>14.2 Recurring Alerts</w:t>
      </w:r>
    </w:p>
    <w:p>
      <w:pPr>
        <w:spacing w:after="100" w:before="0"/>
      </w:pPr>
      <w:r>
        <w:rPr>
          <w:color w:val="475569"/>
          <w:sz w:val="21"/>
        </w:rPr>
        <w:t>For obligations that repeat on a schedule — for example a monthly government submission or an annual insurance renewal — you can set up a Recurring Alert. Specify the frequency (Daily, Weekly, Monthly, or Yearly) and the system will generate the alert automatically each cycle.</w:t>
      </w:r>
    </w:p>
    <w:p>
      <w:pPr>
        <w:spacing w:before="280" w:after="80"/>
      </w:pPr>
      <w:r>
        <w:rPr>
          <w:b/>
          <w:color w:val="10B981"/>
          <w:sz w:val="24"/>
        </w:rPr>
        <w:t>14.3 Licences</w:t>
      </w:r>
    </w:p>
    <w:p>
      <w:pPr>
        <w:spacing w:after="100" w:before="0"/>
      </w:pPr>
      <w:r>
        <w:rPr>
          <w:color w:val="475569"/>
          <w:sz w:val="21"/>
        </w:rPr>
        <w:t>The Licences page tracks your company's operational licences — such as a Guard Service Licence, Security Agency Licence, or any government-issued permit.</w:t>
      </w:r>
    </w:p>
    <w:p>
      <w:pPr>
        <w:spacing w:after="100" w:before="0"/>
      </w:pPr>
      <w:r>
        <w:rPr>
          <w:color w:val="475569"/>
          <w:sz w:val="21"/>
        </w:rPr>
        <w:t>Each licence record includes:</w:t>
      </w:r>
    </w:p>
    <w:p>
      <w:pPr>
        <w:pStyle w:val="ListBullet"/>
        <w:spacing w:after="40" w:before="0"/>
        <w:ind w:left="360"/>
      </w:pPr>
      <w:r>
        <w:rPr>
          <w:color w:val="475569"/>
          <w:sz w:val="21"/>
        </w:rPr>
        <w:t>Licence name and number</w:t>
      </w:r>
    </w:p>
    <w:p>
      <w:pPr>
        <w:pStyle w:val="ListBullet"/>
        <w:spacing w:after="40" w:before="0"/>
        <w:ind w:left="360"/>
      </w:pPr>
      <w:r>
        <w:rPr>
          <w:color w:val="475569"/>
          <w:sz w:val="21"/>
        </w:rPr>
        <w:t>Issuing authority</w:t>
      </w:r>
    </w:p>
    <w:p>
      <w:pPr>
        <w:pStyle w:val="ListBullet"/>
        <w:spacing w:after="40" w:before="0"/>
        <w:ind w:left="360"/>
      </w:pPr>
      <w:r>
        <w:rPr>
          <w:color w:val="475569"/>
          <w:sz w:val="21"/>
        </w:rPr>
        <w:t>Issue date and expiry date</w:t>
      </w:r>
    </w:p>
    <w:p>
      <w:pPr>
        <w:pStyle w:val="ListBullet"/>
        <w:spacing w:after="40" w:before="0"/>
        <w:ind w:left="360"/>
      </w:pPr>
      <w:r>
        <w:rPr>
          <w:color w:val="475569"/>
          <w:sz w:val="21"/>
        </w:rPr>
        <w:t>Status — Valid, Expired, or Pending Renewal</w:t>
      </w:r>
    </w:p>
    <w:p>
      <w:pPr>
        <w:pStyle w:val="ListBullet"/>
        <w:spacing w:after="40" w:before="0"/>
        <w:ind w:left="360"/>
      </w:pPr>
      <w:r>
        <w:rPr>
          <w:color w:val="475569"/>
          <w:sz w:val="21"/>
        </w:rPr>
        <w:t>Attachment — the licence document itself</w:t>
      </w:r>
    </w:p>
    <w:p>
      <w:pPr>
        <w:spacing w:after="100" w:before="0"/>
      </w:pPr>
      <w:r>
        <w:rPr>
          <w:color w:val="475569"/>
          <w:sz w:val="21"/>
        </w:rPr>
        <w:t>Licences expiring within 30 days appear in the 'Licences Expiring &lt;30d' stat card on the Dashboard.</w:t>
      </w:r>
    </w:p>
    <w:p>
      <w:pPr>
        <w:spacing w:before="280" w:after="80"/>
      </w:pPr>
      <w:r>
        <w:rPr>
          <w:b/>
          <w:color w:val="10B981"/>
          <w:sz w:val="24"/>
        </w:rPr>
        <w:t>14.4 Employee Licence Tracking</w:t>
      </w:r>
    </w:p>
    <w:p>
      <w:pPr>
        <w:spacing w:after="100" w:before="0"/>
      </w:pPr>
      <w:r>
        <w:rPr>
          <w:color w:val="475569"/>
          <w:sz w:val="21"/>
        </w:rPr>
        <w:t>Individual employee licences — Weapon Licence, Guard Service Licence, Medical Fitness Certificate — are stored on each employee's record (see Section 5). The Dashboard counts how many employees have at least one item expiring within 30 days. To see which employees are affected, go to the Employee Management page and look for those with upcoming expiry dates.</w:t>
      </w:r>
    </w:p>
    <w:p>
      <w:pPr>
        <w:spacing w:before="440" w:after="120"/>
        <w:pBdr>
          <w:left w:val="single" w:sz="24" w:space="8" w:color="10B981"/>
        </w:pBdr>
      </w:pPr>
      <w:r>
        <w:rPr>
          <w:b/>
          <w:color w:val="0F172A"/>
          <w:sz w:val="30"/>
        </w:rPr>
        <w:t>15. Tasks</w:t>
      </w:r>
    </w:p>
    <w:p>
      <w:pPr>
        <w:spacing w:after="100" w:before="0"/>
      </w:pPr>
      <w:r>
        <w:rPr>
          <w:color w:val="475569"/>
          <w:sz w:val="21"/>
        </w:rPr>
        <w:t>Tasks is a simple Kanban-style board for tracking internal work items. It is intended for internal team coordination — things to be done, things in progress, and completed work. It is visible to all logged-in users.</w:t>
      </w:r>
    </w:p>
    <w:p>
      <w:pPr>
        <w:spacing w:before="280" w:after="80"/>
      </w:pPr>
      <w:r>
        <w:rPr>
          <w:b/>
          <w:color w:val="10B981"/>
          <w:sz w:val="24"/>
        </w:rPr>
        <w:t>15.1 The Board</w:t>
      </w:r>
    </w:p>
    <w:p>
      <w:pPr>
        <w:spacing w:after="100" w:before="0"/>
      </w:pPr>
      <w:r>
        <w:rPr>
          <w:color w:val="475569"/>
          <w:sz w:val="21"/>
        </w:rPr>
        <w:t>Three columns organise tasks by their current state:</w:t>
      </w:r>
    </w:p>
    <w:p>
      <w:pPr>
        <w:pStyle w:val="ListBullet"/>
        <w:spacing w:after="40" w:before="0"/>
        <w:ind w:left="360"/>
      </w:pPr>
      <w:r>
        <w:rPr>
          <w:color w:val="475569"/>
          <w:sz w:val="21"/>
        </w:rPr>
        <w:t>To Do — work not yet started</w:t>
      </w:r>
    </w:p>
    <w:p>
      <w:pPr>
        <w:pStyle w:val="ListBullet"/>
        <w:spacing w:after="40" w:before="0"/>
        <w:ind w:left="360"/>
      </w:pPr>
      <w:r>
        <w:rPr>
          <w:color w:val="475569"/>
          <w:sz w:val="21"/>
        </w:rPr>
        <w:t>In Progress — work currently being done</w:t>
      </w:r>
    </w:p>
    <w:p>
      <w:pPr>
        <w:pStyle w:val="ListBullet"/>
        <w:spacing w:after="40" w:before="0"/>
        <w:ind w:left="360"/>
      </w:pPr>
      <w:r>
        <w:rPr>
          <w:color w:val="475569"/>
          <w:sz w:val="21"/>
        </w:rPr>
        <w:t>Done — completed work</w:t>
      </w:r>
    </w:p>
    <w:p>
      <w:pPr>
        <w:spacing w:after="100" w:before="0"/>
      </w:pPr>
      <w:r>
        <w:rPr>
          <w:color w:val="475569"/>
          <w:sz w:val="21"/>
        </w:rPr>
        <w:t>Each task card shows the title, assignee, due date, and a short description.</w:t>
      </w:r>
    </w:p>
    <w:p>
      <w:pPr>
        <w:spacing w:before="280" w:after="80"/>
      </w:pPr>
      <w:r>
        <w:rPr>
          <w:b/>
          <w:color w:val="10B981"/>
          <w:sz w:val="24"/>
        </w:rPr>
        <w:t>15.2 Creating a Task</w:t>
      </w:r>
    </w:p>
    <w:p>
      <w:pPr>
        <w:spacing w:after="100" w:before="0"/>
      </w:pPr>
      <w:r>
        <w:rPr>
          <w:color w:val="475569"/>
          <w:sz w:val="21"/>
        </w:rPr>
        <w:t>Click + Add Task and fill in the title (required), description, who it is assigned to, due date, and starting status. Save. The task appears in the appropriate column.</w:t>
      </w:r>
    </w:p>
    <w:p>
      <w:pPr>
        <w:spacing w:before="280" w:after="80"/>
      </w:pPr>
      <w:r>
        <w:rPr>
          <w:b/>
          <w:color w:val="10B981"/>
          <w:sz w:val="24"/>
        </w:rPr>
        <w:t>15.3 Moving and Editing Tasks</w:t>
      </w:r>
    </w:p>
    <w:p>
      <w:pPr>
        <w:spacing w:after="100" w:before="0"/>
      </w:pPr>
      <w:r>
        <w:rPr>
          <w:color w:val="475569"/>
          <w:sz w:val="21"/>
        </w:rPr>
        <w:t>Click the pencil icon on any task to edit it. To move a task between columns, change its Status field in the edit panel (To Do → In Progress → Done).</w:t>
      </w:r>
    </w:p>
    <w:p>
      <w:pPr>
        <w:spacing w:before="280" w:after="80"/>
      </w:pPr>
      <w:r>
        <w:rPr>
          <w:b/>
          <w:color w:val="10B981"/>
          <w:sz w:val="24"/>
        </w:rPr>
        <w:t>15.4 Due Date Indicators</w:t>
      </w:r>
    </w:p>
    <w:p>
      <w:pPr>
        <w:spacing w:after="100" w:before="0"/>
      </w:pPr>
      <w:r>
        <w:rPr>
          <w:color w:val="475569"/>
          <w:sz w:val="21"/>
        </w:rPr>
        <w:t>Due dates are colour-coded on each card: overdue dates appear in red, upcoming ones in amber, and dates with plenty of time remaining in the default colour.</w:t>
      </w:r>
    </w:p>
    <w:p>
      <w:pPr>
        <w:spacing w:before="280" w:after="80"/>
      </w:pPr>
      <w:r>
        <w:rPr>
          <w:b/>
          <w:color w:val="10B981"/>
          <w:sz w:val="24"/>
        </w:rPr>
        <w:t>15.5 Filtering by Assignee</w:t>
      </w:r>
    </w:p>
    <w:p>
      <w:pPr>
        <w:spacing w:after="100" w:before="0"/>
      </w:pPr>
      <w:r>
        <w:rPr>
          <w:color w:val="475569"/>
          <w:sz w:val="21"/>
        </w:rPr>
        <w:t>Use the Assignee dropdown at the top of the board to show only tasks assigned to a specific person.</w:t>
      </w:r>
    </w:p>
    <w:p>
      <w:pPr>
        <w:spacing w:before="440" w:after="120"/>
        <w:pBdr>
          <w:left w:val="single" w:sz="24" w:space="8" w:color="10B981"/>
        </w:pBdr>
      </w:pPr>
      <w:r>
        <w:rPr>
          <w:b/>
          <w:color w:val="0F172A"/>
          <w:sz w:val="30"/>
        </w:rPr>
        <w:t>16. Accounting &amp; Finance</w:t>
      </w:r>
    </w:p>
    <w:p>
      <w:pPr>
        <w:spacing w:after="100" w:before="0"/>
      </w:pPr>
      <w:r>
        <w:rPr>
          <w:color w:val="475569"/>
          <w:sz w:val="21"/>
        </w:rPr>
        <w:t>The finance section covers several linked areas. Access to each depends on your permissions. These sections are primarily used by accounting staff.</w:t>
      </w:r>
    </w:p>
    <w:p>
      <w:pPr>
        <w:spacing w:before="280" w:after="80"/>
      </w:pPr>
      <w:r>
        <w:rPr>
          <w:b/>
          <w:color w:val="10B981"/>
          <w:sz w:val="24"/>
        </w:rPr>
        <w:t>16.1 Accounting — Banks &amp; Transactions</w:t>
      </w:r>
    </w:p>
    <w:p>
      <w:pPr>
        <w:spacing w:after="100" w:before="0"/>
      </w:pPr>
      <w:r>
        <w:rPr>
          <w:color w:val="475569"/>
          <w:sz w:val="21"/>
        </w:rPr>
        <w:t>The Accounting page manages your company's bank accounts and records all financial transactions — money coming in (receipts from clients) and money going out (salary disbursements, vendor payments, operating costs).</w:t>
      </w:r>
    </w:p>
    <w:p>
      <w:pPr>
        <w:spacing w:after="100" w:before="0"/>
      </w:pPr>
      <w:r>
        <w:rPr>
          <w:color w:val="475569"/>
          <w:sz w:val="21"/>
        </w:rPr>
        <w:t>From here you can:</w:t>
      </w:r>
    </w:p>
    <w:p>
      <w:pPr>
        <w:pStyle w:val="ListBullet"/>
        <w:spacing w:after="40" w:before="0"/>
        <w:ind w:left="360"/>
      </w:pPr>
      <w:r>
        <w:rPr>
          <w:color w:val="475569"/>
          <w:sz w:val="21"/>
        </w:rPr>
        <w:t>Add and manage bank accounts (with opening balance, account type, branch)</w:t>
      </w:r>
    </w:p>
    <w:p>
      <w:pPr>
        <w:pStyle w:val="ListBullet"/>
        <w:spacing w:after="40" w:before="0"/>
        <w:ind w:left="360"/>
      </w:pPr>
      <w:r>
        <w:rPr>
          <w:color w:val="475569"/>
          <w:sz w:val="21"/>
        </w:rPr>
        <w:t>Record deposits and withdrawals</w:t>
      </w:r>
    </w:p>
    <w:p>
      <w:pPr>
        <w:pStyle w:val="ListBullet"/>
        <w:spacing w:after="40" w:before="0"/>
        <w:ind w:left="360"/>
      </w:pPr>
      <w:r>
        <w:rPr>
          <w:color w:val="475569"/>
          <w:sz w:val="21"/>
        </w:rPr>
        <w:t>Manage cheques — create cheques, mark them as cleared once encashed, track remaining cheque capacity</w:t>
      </w:r>
    </w:p>
    <w:p>
      <w:pPr>
        <w:pStyle w:val="ListBullet"/>
        <w:spacing w:after="40" w:before="0"/>
        <w:ind w:left="360"/>
      </w:pPr>
      <w:r>
        <w:rPr>
          <w:color w:val="475569"/>
          <w:sz w:val="21"/>
        </w:rPr>
        <w:t>View each account's transaction history</w:t>
      </w:r>
    </w:p>
    <w:p>
      <w:pPr>
        <w:pStyle w:val="ListBullet"/>
        <w:spacing w:after="40" w:before="0"/>
        <w:ind w:left="360"/>
      </w:pPr>
      <w:r>
        <w:rPr>
          <w:color w:val="475569"/>
          <w:sz w:val="21"/>
        </w:rPr>
        <w:t>Reconcile account balances</w:t>
      </w:r>
    </w:p>
    <w:p>
      <w:pPr>
        <w:spacing w:before="280" w:after="80"/>
      </w:pPr>
      <w:r>
        <w:rPr>
          <w:b/>
          <w:color w:val="10B981"/>
          <w:sz w:val="24"/>
        </w:rPr>
        <w:t>16.2 Cashflow</w:t>
      </w:r>
    </w:p>
    <w:p>
      <w:pPr>
        <w:spacing w:after="100" w:before="0"/>
      </w:pPr>
      <w:r>
        <w:rPr>
          <w:color w:val="475569"/>
          <w:sz w:val="21"/>
        </w:rPr>
        <w:t>The Cashflow page shows a summary of total money received versus total money paid out over a selected period, so you can see net cash movement at a glance without reading individual transaction lines.</w:t>
      </w:r>
    </w:p>
    <w:p>
      <w:pPr>
        <w:spacing w:before="280" w:after="80"/>
      </w:pPr>
      <w:r>
        <w:rPr>
          <w:b/>
          <w:color w:val="10B981"/>
          <w:sz w:val="24"/>
        </w:rPr>
        <w:t>16.3 Financial Reports</w:t>
      </w:r>
    </w:p>
    <w:p>
      <w:pPr>
        <w:spacing w:after="100" w:before="0"/>
      </w:pPr>
      <w:r>
        <w:rPr>
          <w:color w:val="475569"/>
          <w:sz w:val="21"/>
        </w:rPr>
        <w:t>The Reports page generates financial summaries for a selected date range and branch:</w:t>
      </w:r>
    </w:p>
    <w:p>
      <w:pPr>
        <w:pStyle w:val="ListBullet"/>
        <w:spacing w:after="40" w:before="0"/>
        <w:ind w:left="360"/>
      </w:pPr>
      <w:r>
        <w:rPr>
          <w:color w:val="475569"/>
          <w:sz w:val="21"/>
        </w:rPr>
        <w:t>Profit &amp; Loss — total revenue from invoices, less total expenses and payroll costs, giving you the net profit for the period</w:t>
      </w:r>
    </w:p>
    <w:p>
      <w:pPr>
        <w:pStyle w:val="ListBullet"/>
        <w:spacing w:after="40" w:before="0"/>
        <w:ind w:left="360"/>
      </w:pPr>
      <w:r>
        <w:rPr>
          <w:color w:val="475569"/>
          <w:sz w:val="21"/>
        </w:rPr>
        <w:t>Client Statements — a per-client breakdown of revenue, expenses attributed to them, payroll cost, and net income</w:t>
      </w:r>
    </w:p>
    <w:p>
      <w:pPr>
        <w:pStyle w:val="ListBullet"/>
        <w:spacing w:after="40" w:before="0"/>
        <w:ind w:left="360"/>
      </w:pPr>
      <w:r>
        <w:rPr>
          <w:color w:val="475569"/>
          <w:sz w:val="21"/>
        </w:rPr>
        <w:t>Partnership — profit-share tracking if the company has partners whose distributions need to be calculated</w:t>
      </w:r>
    </w:p>
    <w:p>
      <w:pPr>
        <w:spacing w:after="100" w:before="0"/>
      </w:pPr>
      <w:r>
        <w:rPr>
          <w:color w:val="475569"/>
          <w:sz w:val="21"/>
        </w:rPr>
        <w:t>Reports can be exported to Excel.</w:t>
      </w:r>
    </w:p>
    <w:p>
      <w:pPr>
        <w:spacing w:before="280" w:after="80"/>
      </w:pPr>
      <w:r>
        <w:rPr>
          <w:b/>
          <w:color w:val="10B981"/>
          <w:sz w:val="24"/>
        </w:rPr>
        <w:t>16.4 Chart of Accounts</w:t>
      </w:r>
    </w:p>
    <w:p>
      <w:pPr>
        <w:spacing w:after="100" w:before="0"/>
      </w:pPr>
      <w:r>
        <w:rPr>
          <w:color w:val="475569"/>
          <w:sz w:val="21"/>
        </w:rPr>
        <w:t>The Chart of Accounts is the structured list of all ledger accounts used by the company — organised into Assets, Liabilities, Equity, Revenue, and Expenses. This is the backbone of the accounting structure. From here you can view the trial balance, which shows the debit and credit totals for each account.</w:t>
      </w:r>
    </w:p>
    <w:p>
      <w:pPr>
        <w:spacing w:before="280" w:after="80"/>
      </w:pPr>
      <w:r>
        <w:rPr>
          <w:b/>
          <w:color w:val="10B981"/>
          <w:sz w:val="24"/>
        </w:rPr>
        <w:t>16.5 Period Close</w:t>
      </w:r>
    </w:p>
    <w:p>
      <w:pPr>
        <w:spacing w:after="100" w:before="0"/>
      </w:pPr>
      <w:r>
        <w:rPr>
          <w:color w:val="475569"/>
          <w:sz w:val="21"/>
        </w:rPr>
        <w:t>Closing a period means locking a completed accounting month so that no further transactions can be posted into it. This is a standard accounting control to protect the integrity of your records after month-end reporting.</w:t>
      </w:r>
    </w:p>
    <w:p>
      <w:pPr>
        <w:spacing w:after="100" w:before="0"/>
      </w:pPr>
      <w:r>
        <w:rPr>
          <w:color w:val="475569"/>
          <w:sz w:val="21"/>
        </w:rPr>
        <w:t>The process:</w:t>
      </w:r>
    </w:p>
    <w:p>
      <w:pPr>
        <w:pStyle w:val="ListBullet"/>
        <w:spacing w:after="40" w:before="0"/>
        <w:ind w:left="360"/>
      </w:pPr>
      <w:r>
        <w:rPr>
          <w:color w:val="475569"/>
          <w:sz w:val="21"/>
        </w:rPr>
        <w:t>Ensure all transactions, payslips, and invoices for the month have been entered correctly</w:t>
      </w:r>
    </w:p>
    <w:p>
      <w:pPr>
        <w:pStyle w:val="ListBullet"/>
        <w:spacing w:after="40" w:before="0"/>
        <w:ind w:left="360"/>
      </w:pPr>
      <w:r>
        <w:rPr>
          <w:color w:val="475569"/>
          <w:sz w:val="21"/>
        </w:rPr>
        <w:t>Go to Period Close and close the month</w:t>
      </w:r>
    </w:p>
    <w:p>
      <w:pPr>
        <w:pStyle w:val="ListBullet"/>
        <w:spacing w:after="40" w:before="0"/>
        <w:ind w:left="360"/>
      </w:pPr>
      <w:r>
        <w:rPr>
          <w:color w:val="475569"/>
          <w:sz w:val="21"/>
        </w:rPr>
        <w:t>The month is now locked — no entries can be backdated into it</w:t>
      </w:r>
    </w:p>
    <w:p>
      <w:pPr>
        <w:pStyle w:val="ListBullet"/>
        <w:spacing w:after="40" w:before="0"/>
        <w:ind w:left="360"/>
      </w:pPr>
      <w:r>
        <w:rPr>
          <w:color w:val="475569"/>
          <w:sz w:val="21"/>
        </w:rPr>
        <w:t>The Dashboard shows whether the current month is open or closed</w:t>
      </w: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Do not close a period until you are certain everything for that month is complete. Reopening a closed period requires administrator intervention.</w:t>
            </w:r>
          </w:p>
        </w:tc>
      </w:tr>
    </w:tbl>
    <w:p>
      <w:pPr>
        <w:spacing w:after="80"/>
      </w:pPr>
    </w:p>
    <w:p>
      <w:pPr>
        <w:spacing w:before="280" w:after="80"/>
      </w:pPr>
      <w:r>
        <w:rPr>
          <w:b/>
          <w:color w:val="10B981"/>
          <w:sz w:val="24"/>
        </w:rPr>
        <w:t>16.6 Inventory</w:t>
      </w:r>
    </w:p>
    <w:p>
      <w:pPr>
        <w:spacing w:after="100" w:before="0"/>
      </w:pPr>
      <w:r>
        <w:rPr>
          <w:color w:val="475569"/>
          <w:sz w:val="21"/>
        </w:rPr>
        <w:t>The Inventory section tracks physical assets — equipment, uniforms, weapons, vehicles, and any other items your company manages. Each item has a quantity, unit, and optionally a value. Items can be issued to employees or client sites and tracked through their return condition.</w:t>
      </w:r>
    </w:p>
    <w:p>
      <w:pPr>
        <w:spacing w:before="280" w:after="80"/>
      </w:pPr>
      <w:r>
        <w:rPr>
          <w:b/>
          <w:color w:val="10B981"/>
          <w:sz w:val="24"/>
        </w:rPr>
        <w:t>16.7 Audit Log</w:t>
      </w:r>
    </w:p>
    <w:p>
      <w:pPr>
        <w:spacing w:after="100" w:before="0"/>
      </w:pPr>
      <w:r>
        <w:rPr>
          <w:color w:val="475569"/>
          <w:sz w:val="21"/>
        </w:rPr>
        <w:t>The Audit Log is a read-only, permanent record of every significant action taken in the system — who added, changed, or deleted a record, and when. This is used for compliance purposes and to investigate any discrepancies. You can filter by date range or by user.</w:t>
      </w:r>
    </w:p>
    <w:p>
      <w:pPr>
        <w:spacing w:before="440" w:after="120"/>
        <w:pBdr>
          <w:left w:val="single" w:sz="24" w:space="8" w:color="10B981"/>
        </w:pBdr>
      </w:pPr>
      <w:r>
        <w:rPr>
          <w:b/>
          <w:color w:val="0F172A"/>
          <w:sz w:val="30"/>
        </w:rPr>
        <w:t>17. Documents</w:t>
      </w:r>
    </w:p>
    <w:p>
      <w:pPr>
        <w:spacing w:after="100" w:before="0"/>
      </w:pPr>
      <w:r>
        <w:rPr>
          <w:color w:val="475569"/>
          <w:sz w:val="21"/>
        </w:rPr>
        <w:t>The Documents section is a general file store for company-level documents that do not belong specifically to an employee, client, or invoice. Examples include company registration certificates, standard operating procedures, policy documents, and templates.</w:t>
      </w:r>
    </w:p>
    <w:p>
      <w:pPr>
        <w:spacing w:after="100" w:before="0"/>
      </w:pPr>
      <w:r>
        <w:rPr>
          <w:color w:val="475569"/>
          <w:sz w:val="21"/>
        </w:rPr>
        <w:t>Upload a file, give it a title and category, and it will be stored securely and accessible from anywhere. You can search, view, and delete documents from this section.</w:t>
      </w: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Employee-specific documents (CNIC, Police Verification) are stored on the employee's record, not here. Client contracts are stored on the client's record.</w:t>
            </w:r>
          </w:p>
        </w:tc>
      </w:tr>
    </w:tbl>
    <w:p>
      <w:pPr>
        <w:spacing w:after="80"/>
      </w:pPr>
    </w:p>
    <w:p>
      <w:pPr>
        <w:spacing w:before="440" w:after="120"/>
        <w:pBdr>
          <w:left w:val="single" w:sz="24" w:space="8" w:color="10B981"/>
        </w:pBdr>
      </w:pPr>
      <w:r>
        <w:rPr>
          <w:b/>
          <w:color w:val="0F172A"/>
          <w:sz w:val="30"/>
        </w:rPr>
        <w:t>18. Settings</w:t>
      </w:r>
    </w:p>
    <w:p>
      <w:pPr>
        <w:spacing w:after="100" w:before="0"/>
      </w:pPr>
      <w:r>
        <w:rPr>
          <w:color w:val="475569"/>
          <w:sz w:val="21"/>
        </w:rPr>
        <w:t>Settings is the configuration area for your company. Most settings only need to be configured once when first setting up the system, and updated when circumstances change. Access is typically limited to Super Admins.</w:t>
      </w:r>
    </w:p>
    <w:p>
      <w:pPr>
        <w:spacing w:before="280" w:after="80"/>
      </w:pPr>
      <w:r>
        <w:rPr>
          <w:b/>
          <w:color w:val="10B981"/>
          <w:sz w:val="24"/>
        </w:rPr>
        <w:t>18.1 Location Management</w:t>
      </w:r>
    </w:p>
    <w:p>
      <w:pPr>
        <w:spacing w:after="100" w:before="0"/>
      </w:pPr>
      <w:r>
        <w:rPr>
          <w:color w:val="475569"/>
          <w:sz w:val="21"/>
        </w:rPr>
        <w:t>Locations represent the physical sites or geographical areas where your employees work — for example Lahore, DHA Phase 5, or a specific client building. Locations are used as a filter across Employees and Attendance.</w:t>
      </w:r>
    </w:p>
    <w:p>
      <w:pPr>
        <w:pStyle w:val="ListBullet"/>
        <w:spacing w:after="40" w:before="0"/>
        <w:ind w:left="360"/>
      </w:pPr>
      <w:r>
        <w:rPr>
          <w:color w:val="475569"/>
          <w:sz w:val="21"/>
        </w:rPr>
        <w:t>Add a location: click + Add Location and enter the name</w:t>
      </w:r>
    </w:p>
    <w:p>
      <w:pPr>
        <w:pStyle w:val="ListBullet"/>
        <w:spacing w:after="40" w:before="0"/>
        <w:ind w:left="360"/>
      </w:pPr>
      <w:r>
        <w:rPr>
          <w:color w:val="475569"/>
          <w:sz w:val="21"/>
        </w:rPr>
        <w:t>Delete: only possible if no employees are currently assigned to that location</w:t>
      </w:r>
    </w:p>
    <w:p>
      <w:pPr>
        <w:spacing w:before="280" w:after="80"/>
      </w:pPr>
      <w:r>
        <w:rPr>
          <w:b/>
          <w:color w:val="10B981"/>
          <w:sz w:val="24"/>
        </w:rPr>
        <w:t>18.2 Branch Management</w:t>
      </w:r>
    </w:p>
    <w:p>
      <w:pPr>
        <w:spacing w:after="100" w:before="0"/>
      </w:pPr>
      <w:r>
        <w:rPr>
          <w:color w:val="475569"/>
          <w:sz w:val="21"/>
        </w:rPr>
        <w:t>Branches represent internal divisions of your company — different city offices or operational units. One branch is always the Head Office. Payroll costs, financial reports, and client ownership are all attributed at branch level.</w:t>
      </w:r>
    </w:p>
    <w:p>
      <w:pPr>
        <w:pStyle w:val="ListBullet"/>
        <w:spacing w:after="40" w:before="0"/>
        <w:ind w:left="360"/>
      </w:pPr>
      <w:r>
        <w:rPr>
          <w:color w:val="475569"/>
          <w:sz w:val="21"/>
        </w:rPr>
        <w:t>Add a branch: click + Add Branch and enter the name</w:t>
      </w:r>
    </w:p>
    <w:p>
      <w:pPr>
        <w:pStyle w:val="ListBullet"/>
        <w:spacing w:after="40" w:before="0"/>
        <w:ind w:left="360"/>
      </w:pPr>
      <w:r>
        <w:rPr>
          <w:color w:val="475569"/>
          <w:sz w:val="21"/>
        </w:rPr>
        <w:t>Mark one branch as Head Office (only one can hold this designation)</w:t>
      </w:r>
    </w:p>
    <w:p>
      <w:pPr>
        <w:pStyle w:val="ListBullet"/>
        <w:spacing w:after="40" w:before="0"/>
        <w:ind w:left="360"/>
      </w:pPr>
      <w:r>
        <w:rPr>
          <w:color w:val="475569"/>
          <w:sz w:val="21"/>
        </w:rPr>
        <w:t>Branch-scoped users can only see data belonging to their branch</w:t>
      </w:r>
    </w:p>
    <w:p>
      <w:pPr>
        <w:spacing w:before="280" w:after="80"/>
      </w:pPr>
      <w:r>
        <w:rPr>
          <w:b/>
          <w:color w:val="10B981"/>
          <w:sz w:val="24"/>
        </w:rPr>
        <w:t>18.3 Client Settings (Quick Access)</w:t>
      </w:r>
    </w:p>
    <w:p>
      <w:pPr>
        <w:spacing w:after="100" w:before="0"/>
      </w:pPr>
      <w:r>
        <w:rPr>
          <w:color w:val="475569"/>
          <w:sz w:val="21"/>
        </w:rPr>
        <w:t>Settings provides a condensed view of all clients with quick access to edit their core configuration — allowed leaves, EOBI settings, and auto-invoice amounts. For full client management, use the Clients page.</w:t>
      </w:r>
    </w:p>
    <w:p>
      <w:pPr>
        <w:spacing w:before="280" w:after="80"/>
      </w:pPr>
      <w:r>
        <w:rPr>
          <w:b/>
          <w:color w:val="10B981"/>
          <w:sz w:val="24"/>
        </w:rPr>
        <w:t>18.4 Notification Emails</w:t>
      </w:r>
    </w:p>
    <w:p>
      <w:pPr>
        <w:spacing w:after="100" w:before="0"/>
      </w:pPr>
      <w:r>
        <w:rPr>
          <w:color w:val="475569"/>
          <w:sz w:val="21"/>
        </w:rPr>
        <w:t>Enter the email address or addresses that should receive automated system notifications (such as payroll reminders or compliance alerts). Separate multiple addresses with a comma.</w:t>
      </w:r>
    </w:p>
    <w:p>
      <w:pPr>
        <w:spacing w:before="280" w:after="80"/>
      </w:pPr>
      <w:r>
        <w:rPr>
          <w:b/>
          <w:color w:val="10B981"/>
          <w:sz w:val="24"/>
        </w:rPr>
        <w:t>18.5 Invoice Template</w:t>
      </w:r>
    </w:p>
    <w:p>
      <w:pPr>
        <w:spacing w:after="100" w:before="0"/>
      </w:pPr>
      <w:r>
        <w:rPr>
          <w:color w:val="475569"/>
          <w:sz w:val="21"/>
        </w:rPr>
        <w:t>Customise which fields appear on generated invoice PDFs and in what order. Toggle fields on or off, and use the up/down arrows to reorder them. Changes take effect on the next invoice you download.</w:t>
      </w:r>
    </w:p>
    <w:p>
      <w:pPr>
        <w:spacing w:before="280" w:after="80"/>
      </w:pPr>
      <w:r>
        <w:rPr>
          <w:b/>
          <w:color w:val="10B981"/>
          <w:sz w:val="24"/>
        </w:rPr>
        <w:t>18.6 Dashboard Widget Visibility</w:t>
      </w:r>
    </w:p>
    <w:p>
      <w:pPr>
        <w:spacing w:after="100" w:before="0"/>
      </w:pPr>
      <w:r>
        <w:rPr>
          <w:color w:val="475569"/>
          <w:sz w:val="21"/>
        </w:rPr>
        <w:t>Control which widgets appear on the Dashboard for all users in your company. Hidden widgets disappear for everyone — use this to keep the Dashboard focused on the information that matters most to your team.</w:t>
      </w:r>
    </w:p>
    <w:p>
      <w:pPr>
        <w:spacing w:before="280" w:after="80"/>
      </w:pPr>
      <w:r>
        <w:rPr>
          <w:b/>
          <w:color w:val="10B981"/>
          <w:sz w:val="24"/>
        </w:rPr>
        <w:t>18.7 Appearance</w:t>
      </w:r>
    </w:p>
    <w:p>
      <w:pPr>
        <w:spacing w:after="100" w:before="0"/>
      </w:pPr>
      <w:r>
        <w:rPr>
          <w:color w:val="475569"/>
          <w:sz w:val="21"/>
        </w:rPr>
        <w:t>Choose a colour theme for your company's panel from several available palettes. The selected theme applies immediately for all users in your company and changes the accent colour across buttons, badges, and links.</w:t>
      </w:r>
    </w:p>
    <w:p>
      <w:pPr>
        <w:spacing w:before="440" w:after="120"/>
        <w:pBdr>
          <w:left w:val="single" w:sz="24" w:space="8" w:color="10B981"/>
        </w:pBdr>
      </w:pPr>
      <w:r>
        <w:rPr>
          <w:b/>
          <w:color w:val="0F172A"/>
          <w:sz w:val="30"/>
        </w:rPr>
        <w:t>19. User Management</w:t>
      </w:r>
    </w:p>
    <w:p>
      <w:pPr>
        <w:spacing w:after="100" w:before="0"/>
      </w:pPr>
      <w:r>
        <w:rPr>
          <w:color w:val="475569"/>
          <w:sz w:val="21"/>
        </w:rPr>
        <w:t>User Management controls who has access to the system and what they can do. This section is accessible to Super Admins only.</w:t>
      </w:r>
    </w:p>
    <w:p>
      <w:pPr>
        <w:spacing w:before="280" w:after="80"/>
      </w:pPr>
      <w:r>
        <w:rPr>
          <w:b/>
          <w:color w:val="10B981"/>
          <w:sz w:val="24"/>
        </w:rPr>
        <w:t>19.1 Creating a User</w:t>
      </w:r>
    </w:p>
    <w:p>
      <w:pPr>
        <w:spacing w:after="100" w:before="0"/>
      </w:pPr>
      <w:r>
        <w:rPr>
          <w:color w:val="475569"/>
          <w:sz w:val="21"/>
        </w:rPr>
        <w:t>Click + Add User and fill in:</w:t>
      </w:r>
    </w:p>
    <w:p>
      <w:pPr>
        <w:pStyle w:val="ListBullet"/>
        <w:spacing w:after="40" w:before="0"/>
        <w:ind w:left="360"/>
      </w:pPr>
      <w:r>
        <w:rPr>
          <w:color w:val="475569"/>
          <w:sz w:val="21"/>
        </w:rPr>
        <w:t>Full Name</w:t>
      </w:r>
    </w:p>
    <w:p>
      <w:pPr>
        <w:pStyle w:val="ListBullet"/>
        <w:spacing w:after="40" w:before="0"/>
        <w:ind w:left="360"/>
      </w:pPr>
      <w:r>
        <w:rPr>
          <w:color w:val="475569"/>
          <w:sz w:val="21"/>
        </w:rPr>
        <w:t>Email address — this is the login username</w:t>
      </w:r>
    </w:p>
    <w:p>
      <w:pPr>
        <w:pStyle w:val="ListBullet"/>
        <w:spacing w:after="40" w:before="0"/>
        <w:ind w:left="360"/>
      </w:pPr>
      <w:r>
        <w:rPr>
          <w:color w:val="475569"/>
          <w:sz w:val="21"/>
        </w:rPr>
        <w:t>Password — minimum 8 characters. Communicate this to the new user; they will be prompted to change it on first login.</w:t>
      </w:r>
    </w:p>
    <w:p>
      <w:pPr>
        <w:pStyle w:val="ListBullet"/>
        <w:spacing w:after="40" w:before="0"/>
        <w:ind w:left="360"/>
      </w:pPr>
      <w:r>
        <w:rPr>
          <w:color w:val="475569"/>
          <w:sz w:val="21"/>
        </w:rPr>
        <w:t>Role — Super Admin, HR, or Accounting</w:t>
      </w:r>
    </w:p>
    <w:p>
      <w:pPr>
        <w:pStyle w:val="ListBullet"/>
        <w:spacing w:after="40" w:before="0"/>
        <w:ind w:left="360"/>
      </w:pPr>
      <w:r>
        <w:rPr>
          <w:color w:val="475569"/>
          <w:sz w:val="21"/>
        </w:rPr>
        <w:t>Title — optional. If entered, this label is shown in the interface instead of the raw role name (e.g. 'Operations Manager' instead of 'HR')</w:t>
      </w:r>
    </w:p>
    <w:p>
      <w:pPr>
        <w:pStyle w:val="ListBullet"/>
        <w:spacing w:after="40" w:before="0"/>
        <w:ind w:left="360"/>
      </w:pPr>
      <w:r>
        <w:rPr>
          <w:color w:val="475569"/>
          <w:sz w:val="21"/>
        </w:rPr>
        <w:t>Branch — optional. Restrict this user to seeing only data for a specific branch. Leave blank for company-wide access.</w:t>
      </w:r>
    </w:p>
    <w:p>
      <w:pPr>
        <w:pStyle w:val="ListBullet"/>
        <w:spacing w:after="40" w:before="0"/>
        <w:ind w:left="360"/>
      </w:pPr>
      <w:r>
        <w:rPr>
          <w:color w:val="475569"/>
          <w:sz w:val="21"/>
        </w:rPr>
        <w:t>Permissions — see below</w:t>
      </w:r>
    </w:p>
    <w:p>
      <w:pPr>
        <w:spacing w:before="280" w:after="80"/>
      </w:pPr>
      <w:r>
        <w:rPr>
          <w:b/>
          <w:color w:val="10B981"/>
          <w:sz w:val="24"/>
        </w:rPr>
        <w:t>19.2 Assigning Permissions</w:t>
      </w:r>
    </w:p>
    <w:p>
      <w:pPr>
        <w:spacing w:after="100" w:before="0"/>
      </w:pPr>
      <w:r>
        <w:rPr>
          <w:color w:val="475569"/>
          <w:sz w:val="21"/>
        </w:rPr>
        <w:t>For HR and Accounting users you must explicitly choose which features they can access. Permissions are grouped by feature area:</w:t>
      </w:r>
    </w:p>
    <w:tbl>
      <w:tblPr>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36"/>
        <w:gridCol w:w="4536"/>
      </w:tblGrid>
      <w:tr>
        <w:tc>
          <w:tcPr>
            <w:tcW w:type="dxa" w:w="3168"/>
            <w:shd w:val="clear" w:color="auto" w:fill="10B981"/>
          </w:tcPr>
          <w:p>
            <w:pPr>
              <w:jc w:val="left"/>
            </w:pPr>
            <w:r>
              <w:rPr>
                <w:b/>
                <w:color w:val="FFFFFF"/>
                <w:sz w:val="20"/>
              </w:rPr>
              <w:t>Group</w:t>
            </w:r>
          </w:p>
        </w:tc>
        <w:tc>
          <w:tcPr>
            <w:tcW w:type="dxa" w:w="5904"/>
            <w:shd w:val="clear" w:color="auto" w:fill="10B981"/>
          </w:tcPr>
          <w:p>
            <w:pPr>
              <w:jc w:val="left"/>
            </w:pPr>
            <w:r>
              <w:rPr>
                <w:b/>
                <w:color w:val="FFFFFF"/>
                <w:sz w:val="20"/>
              </w:rPr>
              <w:t>Permissions available</w:t>
            </w:r>
          </w:p>
        </w:tc>
      </w:tr>
      <w:tr>
        <w:tc>
          <w:tcPr>
            <w:tcW w:type="dxa" w:w="3168"/>
            <w:shd w:val="clear" w:color="auto" w:fill="F9FAFB"/>
          </w:tcPr>
          <w:p>
            <w:r>
              <w:rPr>
                <w:color w:val="475569"/>
                <w:sz w:val="20"/>
              </w:rPr>
              <w:t>Employees</w:t>
            </w:r>
          </w:p>
        </w:tc>
        <w:tc>
          <w:tcPr>
            <w:tcW w:type="dxa" w:w="5904"/>
            <w:shd w:val="clear" w:color="auto" w:fill="F9FAFB"/>
          </w:tcPr>
          <w:p>
            <w:r>
              <w:rPr>
                <w:color w:val="475569"/>
                <w:sz w:val="20"/>
              </w:rPr>
              <w:t>View, Edit</w:t>
            </w:r>
          </w:p>
        </w:tc>
      </w:tr>
      <w:tr>
        <w:tc>
          <w:tcPr>
            <w:tcW w:type="dxa" w:w="3168"/>
            <w:shd w:val="clear" w:color="auto" w:fill="FFFFFF"/>
          </w:tcPr>
          <w:p>
            <w:r>
              <w:rPr>
                <w:color w:val="475569"/>
                <w:sz w:val="20"/>
              </w:rPr>
              <w:t>Attendance</w:t>
            </w:r>
          </w:p>
        </w:tc>
        <w:tc>
          <w:tcPr>
            <w:tcW w:type="dxa" w:w="5904"/>
            <w:shd w:val="clear" w:color="auto" w:fill="FFFFFF"/>
          </w:tcPr>
          <w:p>
            <w:r>
              <w:rPr>
                <w:color w:val="475569"/>
                <w:sz w:val="20"/>
              </w:rPr>
              <w:t>View, Edit</w:t>
            </w:r>
          </w:p>
        </w:tc>
      </w:tr>
      <w:tr>
        <w:tc>
          <w:tcPr>
            <w:tcW w:type="dxa" w:w="3168"/>
            <w:shd w:val="clear" w:color="auto" w:fill="F9FAFB"/>
          </w:tcPr>
          <w:p>
            <w:r>
              <w:rPr>
                <w:color w:val="475569"/>
                <w:sz w:val="20"/>
              </w:rPr>
              <w:t>Payroll</w:t>
            </w:r>
          </w:p>
        </w:tc>
        <w:tc>
          <w:tcPr>
            <w:tcW w:type="dxa" w:w="5904"/>
            <w:shd w:val="clear" w:color="auto" w:fill="F9FAFB"/>
          </w:tcPr>
          <w:p>
            <w:r>
              <w:rPr>
                <w:color w:val="475569"/>
                <w:sz w:val="20"/>
              </w:rPr>
              <w:t>View, Edit</w:t>
            </w:r>
          </w:p>
        </w:tc>
      </w:tr>
      <w:tr>
        <w:tc>
          <w:tcPr>
            <w:tcW w:type="dxa" w:w="3168"/>
            <w:shd w:val="clear" w:color="auto" w:fill="FFFFFF"/>
          </w:tcPr>
          <w:p>
            <w:r>
              <w:rPr>
                <w:color w:val="475569"/>
                <w:sz w:val="20"/>
              </w:rPr>
              <w:t>Roster &amp; Incidents</w:t>
            </w:r>
          </w:p>
        </w:tc>
        <w:tc>
          <w:tcPr>
            <w:tcW w:type="dxa" w:w="5904"/>
            <w:shd w:val="clear" w:color="auto" w:fill="FFFFFF"/>
          </w:tcPr>
          <w:p>
            <w:r>
              <w:rPr>
                <w:color w:val="475569"/>
                <w:sz w:val="20"/>
              </w:rPr>
              <w:t>View, Edit</w:t>
            </w:r>
          </w:p>
        </w:tc>
      </w:tr>
      <w:tr>
        <w:tc>
          <w:tcPr>
            <w:tcW w:type="dxa" w:w="3168"/>
            <w:shd w:val="clear" w:color="auto" w:fill="F9FAFB"/>
          </w:tcPr>
          <w:p>
            <w:r>
              <w:rPr>
                <w:color w:val="475569"/>
                <w:sz w:val="20"/>
              </w:rPr>
              <w:t>Compliance &amp; Documents</w:t>
            </w:r>
          </w:p>
        </w:tc>
        <w:tc>
          <w:tcPr>
            <w:tcW w:type="dxa" w:w="5904"/>
            <w:shd w:val="clear" w:color="auto" w:fill="F9FAFB"/>
          </w:tcPr>
          <w:p>
            <w:r>
              <w:rPr>
                <w:color w:val="475569"/>
                <w:sz w:val="20"/>
              </w:rPr>
              <w:t>View, Edit</w:t>
            </w:r>
          </w:p>
        </w:tc>
      </w:tr>
      <w:tr>
        <w:tc>
          <w:tcPr>
            <w:tcW w:type="dxa" w:w="3168"/>
            <w:shd w:val="clear" w:color="auto" w:fill="FFFFFF"/>
          </w:tcPr>
          <w:p>
            <w:r>
              <w:rPr>
                <w:color w:val="475569"/>
                <w:sz w:val="20"/>
              </w:rPr>
              <w:t>Clients &amp; Contracts</w:t>
            </w:r>
          </w:p>
        </w:tc>
        <w:tc>
          <w:tcPr>
            <w:tcW w:type="dxa" w:w="5904"/>
            <w:shd w:val="clear" w:color="auto" w:fill="FFFFFF"/>
          </w:tcPr>
          <w:p>
            <w:r>
              <w:rPr>
                <w:color w:val="475569"/>
                <w:sz w:val="20"/>
              </w:rPr>
              <w:t>View, Edit</w:t>
            </w:r>
          </w:p>
        </w:tc>
      </w:tr>
      <w:tr>
        <w:tc>
          <w:tcPr>
            <w:tcW w:type="dxa" w:w="3168"/>
            <w:shd w:val="clear" w:color="auto" w:fill="F9FAFB"/>
          </w:tcPr>
          <w:p>
            <w:r>
              <w:rPr>
                <w:color w:val="475569"/>
                <w:sz w:val="20"/>
              </w:rPr>
              <w:t>Invoices</w:t>
            </w:r>
          </w:p>
        </w:tc>
        <w:tc>
          <w:tcPr>
            <w:tcW w:type="dxa" w:w="5904"/>
            <w:shd w:val="clear" w:color="auto" w:fill="F9FAFB"/>
          </w:tcPr>
          <w:p>
            <w:r>
              <w:rPr>
                <w:color w:val="475569"/>
                <w:sz w:val="20"/>
              </w:rPr>
              <w:t>View, Edit</w:t>
            </w:r>
          </w:p>
        </w:tc>
      </w:tr>
      <w:tr>
        <w:tc>
          <w:tcPr>
            <w:tcW w:type="dxa" w:w="3168"/>
            <w:shd w:val="clear" w:color="auto" w:fill="FFFFFF"/>
          </w:tcPr>
          <w:p>
            <w:r>
              <w:rPr>
                <w:color w:val="475569"/>
                <w:sz w:val="20"/>
              </w:rPr>
              <w:t>Expenses &amp; Inventory</w:t>
            </w:r>
          </w:p>
        </w:tc>
        <w:tc>
          <w:tcPr>
            <w:tcW w:type="dxa" w:w="5904"/>
            <w:shd w:val="clear" w:color="auto" w:fill="FFFFFF"/>
          </w:tcPr>
          <w:p>
            <w:r>
              <w:rPr>
                <w:color w:val="475569"/>
                <w:sz w:val="20"/>
              </w:rPr>
              <w:t>View, Edit</w:t>
            </w:r>
          </w:p>
        </w:tc>
      </w:tr>
      <w:tr>
        <w:tc>
          <w:tcPr>
            <w:tcW w:type="dxa" w:w="3168"/>
            <w:shd w:val="clear" w:color="auto" w:fill="F9FAFB"/>
          </w:tcPr>
          <w:p>
            <w:r>
              <w:rPr>
                <w:color w:val="475569"/>
                <w:sz w:val="20"/>
              </w:rPr>
              <w:t>Accounting</w:t>
            </w:r>
          </w:p>
        </w:tc>
        <w:tc>
          <w:tcPr>
            <w:tcW w:type="dxa" w:w="5904"/>
            <w:shd w:val="clear" w:color="auto" w:fill="F9FAFB"/>
          </w:tcPr>
          <w:p>
            <w:r>
              <w:rPr>
                <w:color w:val="475569"/>
                <w:sz w:val="20"/>
              </w:rPr>
              <w:t>View, Edit</w:t>
            </w:r>
          </w:p>
        </w:tc>
      </w:tr>
      <w:tr>
        <w:tc>
          <w:tcPr>
            <w:tcW w:type="dxa" w:w="3168"/>
            <w:shd w:val="clear" w:color="auto" w:fill="FFFFFF"/>
          </w:tcPr>
          <w:p>
            <w:r>
              <w:rPr>
                <w:color w:val="475569"/>
                <w:sz w:val="20"/>
              </w:rPr>
              <w:t>Reports &amp; Cashflow</w:t>
            </w:r>
          </w:p>
        </w:tc>
        <w:tc>
          <w:tcPr>
            <w:tcW w:type="dxa" w:w="5904"/>
            <w:shd w:val="clear" w:color="auto" w:fill="FFFFFF"/>
          </w:tcPr>
          <w:p>
            <w:r>
              <w:rPr>
                <w:color w:val="475569"/>
                <w:sz w:val="20"/>
              </w:rPr>
              <w:t>View</w:t>
            </w:r>
          </w:p>
        </w:tc>
      </w:tr>
      <w:tr>
        <w:tc>
          <w:tcPr>
            <w:tcW w:type="dxa" w:w="3168"/>
            <w:shd w:val="clear" w:color="auto" w:fill="F9FAFB"/>
          </w:tcPr>
          <w:p>
            <w:r>
              <w:rPr>
                <w:color w:val="475569"/>
                <w:sz w:val="20"/>
              </w:rPr>
              <w:t>Chart of Accounts</w:t>
            </w:r>
          </w:p>
        </w:tc>
        <w:tc>
          <w:tcPr>
            <w:tcW w:type="dxa" w:w="5904"/>
            <w:shd w:val="clear" w:color="auto" w:fill="F9FAFB"/>
          </w:tcPr>
          <w:p>
            <w:r>
              <w:rPr>
                <w:color w:val="475569"/>
                <w:sz w:val="20"/>
              </w:rPr>
              <w:t>View</w:t>
            </w:r>
          </w:p>
        </w:tc>
      </w:tr>
      <w:tr>
        <w:tc>
          <w:tcPr>
            <w:tcW w:type="dxa" w:w="3168"/>
            <w:shd w:val="clear" w:color="auto" w:fill="FFFFFF"/>
          </w:tcPr>
          <w:p>
            <w:r>
              <w:rPr>
                <w:color w:val="475569"/>
                <w:sz w:val="20"/>
              </w:rPr>
              <w:t>Period Close</w:t>
            </w:r>
          </w:p>
        </w:tc>
        <w:tc>
          <w:tcPr>
            <w:tcW w:type="dxa" w:w="5904"/>
            <w:shd w:val="clear" w:color="auto" w:fill="FFFFFF"/>
          </w:tcPr>
          <w:p>
            <w:r>
              <w:rPr>
                <w:color w:val="475569"/>
                <w:sz w:val="20"/>
              </w:rPr>
              <w:t>Manage</w:t>
            </w:r>
          </w:p>
        </w:tc>
      </w:tr>
      <w:tr>
        <w:tc>
          <w:tcPr>
            <w:tcW w:type="dxa" w:w="3168"/>
            <w:shd w:val="clear" w:color="auto" w:fill="F9FAFB"/>
          </w:tcPr>
          <w:p>
            <w:r>
              <w:rPr>
                <w:color w:val="475569"/>
                <w:sz w:val="20"/>
              </w:rPr>
              <w:t>Settings</w:t>
            </w:r>
          </w:p>
        </w:tc>
        <w:tc>
          <w:tcPr>
            <w:tcW w:type="dxa" w:w="5904"/>
            <w:shd w:val="clear" w:color="auto" w:fill="F9FAFB"/>
          </w:tcPr>
          <w:p>
            <w:r>
              <w:rPr>
                <w:color w:val="475569"/>
                <w:sz w:val="20"/>
              </w:rPr>
              <w:t>View, Edit</w:t>
            </w:r>
          </w:p>
        </w:tc>
      </w:tr>
      <w:tr>
        <w:tc>
          <w:tcPr>
            <w:tcW w:type="dxa" w:w="3168"/>
            <w:shd w:val="clear" w:color="auto" w:fill="FFFFFF"/>
          </w:tcPr>
          <w:p>
            <w:r>
              <w:rPr>
                <w:color w:val="475569"/>
                <w:sz w:val="20"/>
              </w:rPr>
              <w:t>Audit Log</w:t>
            </w:r>
          </w:p>
        </w:tc>
        <w:tc>
          <w:tcPr>
            <w:tcW w:type="dxa" w:w="5904"/>
            <w:shd w:val="clear" w:color="auto" w:fill="FFFFFF"/>
          </w:tcPr>
          <w:p>
            <w:r>
              <w:rPr>
                <w:color w:val="475569"/>
                <w:sz w:val="20"/>
              </w:rPr>
              <w:t>View</w:t>
            </w:r>
          </w:p>
        </w:tc>
      </w:tr>
      <w:tr>
        <w:tc>
          <w:tcPr>
            <w:tcW w:type="dxa" w:w="3168"/>
            <w:shd w:val="clear" w:color="auto" w:fill="F9FAFB"/>
          </w:tcPr>
          <w:p>
            <w:r>
              <w:rPr>
                <w:color w:val="475569"/>
                <w:sz w:val="20"/>
              </w:rPr>
              <w:t>User Management</w:t>
            </w:r>
          </w:p>
        </w:tc>
        <w:tc>
          <w:tcPr>
            <w:tcW w:type="dxa" w:w="5904"/>
            <w:shd w:val="clear" w:color="auto" w:fill="F9FAFB"/>
          </w:tcPr>
          <w:p>
            <w:r>
              <w:rPr>
                <w:color w:val="475569"/>
                <w:sz w:val="20"/>
              </w:rPr>
              <w:t>Manage</w:t>
            </w:r>
          </w:p>
        </w:tc>
      </w:tr>
    </w:tbl>
    <w:p>
      <w:pPr>
        <w:spacing w:after="80"/>
      </w:pPr>
    </w:p>
    <w:tbl>
      <w:tblPr>
        <w:tblW w:type="auto" w:w="0"/>
        <w:jc w:val="left"/>
        <w:tblLook w:firstColumn="1" w:firstRow="1" w:lastColumn="0" w:lastRow="0" w:noHBand="0" w:noVBand="1" w:val="04A0"/>
      </w:tblPr>
      <w:tblGrid>
        <w:gridCol w:w="9072"/>
      </w:tblGrid>
      <w:tr>
        <w:tc>
          <w:tcPr>
            <w:tcW w:type="dxa" w:w="9072"/>
            <w:shd w:val="clear" w:color="auto" w:fill="F0FDF4"/>
            <w:tcMar>
              <w:top w:w="100" w:type="dxa"/>
              <w:left w:w="100" w:type="dxa"/>
              <w:bottom w:w="100" w:type="dxa"/>
              <w:right w:w="100" w:type="dxa"/>
            </w:tcMar>
          </w:tcPr>
          <w:p>
            <w:r>
              <w:rPr>
                <w:i/>
                <w:color w:val="065F46"/>
                <w:sz w:val="20"/>
              </w:rPr>
              <w:t xml:space="preserve">  Super Admins have all permissions automatically — you do not need to tick anything for them.</w:t>
            </w:r>
          </w:p>
        </w:tc>
      </w:tr>
    </w:tbl>
    <w:p>
      <w:pPr>
        <w:spacing w:after="80"/>
      </w:pPr>
    </w:p>
    <w:p>
      <w:pPr>
        <w:spacing w:before="280" w:after="80"/>
      </w:pPr>
      <w:r>
        <w:rPr>
          <w:b/>
          <w:color w:val="10B981"/>
          <w:sz w:val="24"/>
        </w:rPr>
        <w:t>19.3 Editing a User</w:t>
      </w:r>
    </w:p>
    <w:p>
      <w:pPr>
        <w:spacing w:after="100" w:before="0"/>
      </w:pPr>
      <w:r>
        <w:rPr>
          <w:color w:val="475569"/>
          <w:sz w:val="21"/>
        </w:rPr>
        <w:t>Click the pencil icon on a user row to update their name, title, branch, or permissions. Email addresses cannot be changed after an account is created.</w:t>
      </w:r>
    </w:p>
    <w:p>
      <w:pPr>
        <w:spacing w:before="280" w:after="80"/>
      </w:pPr>
      <w:r>
        <w:rPr>
          <w:b/>
          <w:color w:val="10B981"/>
          <w:sz w:val="24"/>
        </w:rPr>
        <w:t>19.4 Resetting a Password</w:t>
      </w:r>
    </w:p>
    <w:p>
      <w:pPr>
        <w:spacing w:after="100" w:before="0"/>
      </w:pPr>
      <w:r>
        <w:rPr>
          <w:color w:val="475569"/>
          <w:sz w:val="21"/>
        </w:rPr>
        <w:t>Click the key icon on a user row to set a new password. The user does not receive an automatic email — you must tell them the new password directly. They will be prompted to change it on their next login.</w:t>
      </w:r>
    </w:p>
    <w:p>
      <w:pPr>
        <w:spacing w:before="280" w:after="80"/>
      </w:pPr>
      <w:r>
        <w:rPr>
          <w:b/>
          <w:color w:val="10B981"/>
          <w:sz w:val="24"/>
        </w:rPr>
        <w:t>19.5 Removing a User</w:t>
      </w:r>
    </w:p>
    <w:p>
      <w:pPr>
        <w:spacing w:after="100" w:before="0"/>
      </w:pPr>
      <w:r>
        <w:rPr>
          <w:color w:val="475569"/>
          <w:sz w:val="21"/>
        </w:rPr>
        <w:t>Click the trash icon on a user row and confirm. Access is revoked immediately. Historical data created by that user (attendance records, payslips processed, etc.) is retained — only the login is removed.</w:t>
      </w:r>
    </w:p>
    <w:p>
      <w:pPr>
        <w:spacing w:before="280" w:after="80"/>
      </w:pPr>
      <w:r>
        <w:rPr>
          <w:b/>
          <w:color w:val="10B981"/>
          <w:sz w:val="24"/>
        </w:rPr>
        <w:t>19.6 Branch-Scoped Users</w:t>
      </w:r>
    </w:p>
    <w:p>
      <w:pPr>
        <w:spacing w:after="100" w:before="0"/>
      </w:pPr>
      <w:r>
        <w:rPr>
          <w:color w:val="475569"/>
          <w:sz w:val="21"/>
        </w:rPr>
        <w:t>A user with a branch assigned can only see data that belongs to that branch — employees, clients, invoices, payroll, and so on. This is useful when managing separate city offices or operational units that should not have visibility into each other's data.</w:t>
      </w:r>
    </w:p>
    <w:p>
      <w:pPr>
        <w:spacing w:before="440" w:after="120"/>
        <w:pBdr>
          <w:left w:val="single" w:sz="24" w:space="8" w:color="10B981"/>
        </w:pBdr>
      </w:pPr>
      <w:r>
        <w:rPr>
          <w:b/>
          <w:color w:val="0F172A"/>
          <w:sz w:val="30"/>
        </w:rPr>
        <w:t>20. Common Questions &amp; Tips</w:t>
      </w:r>
    </w:p>
    <w:p>
      <w:pPr>
        <w:spacing w:before="160" w:after="40"/>
      </w:pPr>
      <w:r>
        <w:rPr>
          <w:b/>
          <w:color w:val="0F172A"/>
          <w:sz w:val="21"/>
        </w:rPr>
        <w:t>Q: I can see the menu item but I get an error when I try to add or edit something.</w:t>
      </w:r>
    </w:p>
    <w:p>
      <w:pPr>
        <w:spacing w:before="0" w:after="120"/>
        <w:ind w:left="288"/>
      </w:pPr>
      <w:r>
        <w:rPr>
          <w:color w:val="475569"/>
          <w:sz w:val="21"/>
        </w:rPr>
        <w:t>A: You likely have 'view' permission but not 'edit' permission for that module. Ask your Super Admin to update your permissions.</w:t>
      </w:r>
    </w:p>
    <w:p>
      <w:pPr>
        <w:spacing w:before="160" w:after="40"/>
      </w:pPr>
      <w:r>
        <w:rPr>
          <w:b/>
          <w:color w:val="0F172A"/>
          <w:sz w:val="21"/>
        </w:rPr>
        <w:t>Q: I cannot find an employee in the list.</w:t>
      </w:r>
    </w:p>
    <w:p>
      <w:pPr>
        <w:spacing w:before="0" w:after="120"/>
        <w:ind w:left="288"/>
      </w:pPr>
      <w:r>
        <w:rPr>
          <w:color w:val="475569"/>
          <w:sz w:val="21"/>
        </w:rPr>
        <w:t>A: Check the filters. The list may be set to Active only. Switch the Status filter to 'All' and use the 'All' tab at the top of the table. Also try searching by Employee ID rather than name.</w:t>
      </w:r>
    </w:p>
    <w:p>
      <w:pPr>
        <w:spacing w:before="160" w:after="40"/>
      </w:pPr>
      <w:r>
        <w:rPr>
          <w:b/>
          <w:color w:val="0F172A"/>
          <w:sz w:val="21"/>
        </w:rPr>
        <w:t>Q: The attendance percentage on the Dashboard does not match what I expect.</w:t>
      </w:r>
    </w:p>
    <w:p>
      <w:pPr>
        <w:spacing w:before="0" w:after="120"/>
        <w:ind w:left="288"/>
      </w:pPr>
      <w:r>
        <w:rPr>
          <w:color w:val="475569"/>
          <w:sz w:val="21"/>
        </w:rPr>
        <w:t>A: The Dashboard shows the percentage of employees who are marked Present out of those who have any attendance record for today. If some employees have no record at all for today, they are excluded from the calculation. Mark all employees each day for accurate figures.</w:t>
      </w:r>
    </w:p>
    <w:p>
      <w:pPr>
        <w:spacing w:before="160" w:after="40"/>
      </w:pPr>
      <w:r>
        <w:rPr>
          <w:b/>
          <w:color w:val="0F172A"/>
          <w:sz w:val="21"/>
        </w:rPr>
        <w:t>Q: A payslip calculation looks wrong.</w:t>
      </w:r>
    </w:p>
    <w:p>
      <w:pPr>
        <w:spacing w:before="0" w:after="120"/>
        <w:ind w:left="288"/>
      </w:pPr>
      <w:r>
        <w:rPr>
          <w:color w:val="475569"/>
          <w:sz w:val="21"/>
        </w:rPr>
        <w:t>A: Check the employee's Base Salary, Per Day Salary, and Allowance on their employee record. Then verify their attendance for that month. Also check the client's 'Allowed Leaves Per Month' setting — this directly determines how absent days are counted.</w:t>
      </w:r>
    </w:p>
    <w:p>
      <w:pPr>
        <w:spacing w:before="160" w:after="40"/>
      </w:pPr>
      <w:r>
        <w:rPr>
          <w:b/>
          <w:color w:val="0F172A"/>
          <w:sz w:val="21"/>
        </w:rPr>
        <w:t>Q: I uploaded the wrong document to an employee. How do I fix it?</w:t>
      </w:r>
    </w:p>
    <w:p>
      <w:pPr>
        <w:spacing w:before="0" w:after="120"/>
        <w:ind w:left="288"/>
      </w:pPr>
      <w:r>
        <w:rPr>
          <w:color w:val="475569"/>
          <w:sz w:val="21"/>
        </w:rPr>
        <w:t>A: Go to Edit Employee. Uploading a new file to the same document type (CNIC or Police Verification) will automatically replace the old file.</w:t>
      </w:r>
    </w:p>
    <w:p>
      <w:pPr>
        <w:spacing w:before="160" w:after="40"/>
      </w:pPr>
      <w:r>
        <w:rPr>
          <w:b/>
          <w:color w:val="0F172A"/>
          <w:sz w:val="21"/>
        </w:rPr>
        <w:t>Q: Can I undo a period close?</w:t>
      </w:r>
    </w:p>
    <w:p>
      <w:pPr>
        <w:spacing w:before="0" w:after="120"/>
        <w:ind w:left="288"/>
      </w:pPr>
      <w:r>
        <w:rPr>
          <w:color w:val="475569"/>
          <w:sz w:val="21"/>
        </w:rPr>
        <w:t>A: Not from the standard interface — period close is intentionally difficult to reverse to protect your financial records. Contact your Super Admin if this is needed.</w:t>
      </w:r>
    </w:p>
    <w:p>
      <w:pPr>
        <w:spacing w:before="160" w:after="40"/>
      </w:pPr>
      <w:r>
        <w:rPr>
          <w:b/>
          <w:color w:val="0F172A"/>
          <w:sz w:val="21"/>
        </w:rPr>
        <w:t>Q: I marked an employee as Inactive by accident.</w:t>
      </w:r>
    </w:p>
    <w:p>
      <w:pPr>
        <w:spacing w:before="0" w:after="120"/>
        <w:ind w:left="288"/>
      </w:pPr>
      <w:r>
        <w:rPr>
          <w:color w:val="475569"/>
          <w:sz w:val="21"/>
        </w:rPr>
        <w:t>A: Click the status badge on their row in the employee list. A confirmation prompt will appear. Confirm to toggle them back to Active.</w:t>
      </w:r>
    </w:p>
    <w:p>
      <w:pPr>
        <w:spacing w:before="160" w:after="40"/>
      </w:pPr>
      <w:r>
        <w:rPr>
          <w:b/>
          <w:color w:val="0F172A"/>
          <w:sz w:val="21"/>
        </w:rPr>
        <w:t>Q: Why are some employee rows highlighted in red?</w:t>
      </w:r>
    </w:p>
    <w:p>
      <w:pPr>
        <w:spacing w:before="0" w:after="120"/>
        <w:ind w:left="288"/>
      </w:pPr>
      <w:r>
        <w:rPr>
          <w:color w:val="475569"/>
          <w:sz w:val="21"/>
        </w:rPr>
        <w:t>A: Red rows on the Employee page mean the employee has no documents uploaded. Upload at least their CNIC and Police Verification to resolve the warning.</w:t>
      </w:r>
    </w:p>
    <w:p>
      <w:pPr>
        <w:spacing w:before="160" w:after="40"/>
      </w:pPr>
      <w:r>
        <w:rPr>
          <w:b/>
          <w:color w:val="0F172A"/>
          <w:sz w:val="21"/>
        </w:rPr>
        <w:t>Q: A client's auto-invoice was generated but the amount is wrong.</w:t>
      </w:r>
    </w:p>
    <w:p>
      <w:pPr>
        <w:spacing w:before="0" w:after="120"/>
        <w:ind w:left="288"/>
      </w:pPr>
      <w:r>
        <w:rPr>
          <w:color w:val="475569"/>
          <w:sz w:val="21"/>
        </w:rPr>
        <w:t>A: Edit the invoice manually before sending it. Then update the 'Auto Invoice Amount' on the client record so future auto-invoices use the correct figure.</w:t>
      </w:r>
    </w:p>
    <w:p>
      <w:pPr>
        <w:spacing w:before="160" w:after="40"/>
      </w:pPr>
      <w:r>
        <w:rPr>
          <w:b/>
          <w:color w:val="0F172A"/>
          <w:sz w:val="21"/>
        </w:rPr>
        <w:t>Q: How do I handle a guard who works across multiple client sites in a month?</w:t>
      </w:r>
    </w:p>
    <w:p>
      <w:pPr>
        <w:spacing w:before="0" w:after="120"/>
        <w:ind w:left="288"/>
      </w:pPr>
      <w:r>
        <w:rPr>
          <w:color w:val="475569"/>
          <w:sz w:val="21"/>
        </w:rPr>
        <w:t>A: Use the Reliever category for such employees. On the Reliever Attendance page, mark them Present each day and record which client they worked for. The system uses this to split their cost across the clients they covered.</w:t>
      </w:r>
    </w:p>
    <w:p>
      <w:pPr>
        <w:spacing w:before="160" w:after="40"/>
      </w:pPr>
      <w:r>
        <w:rPr>
          <w:b/>
          <w:color w:val="0F172A"/>
          <w:sz w:val="21"/>
        </w:rPr>
        <w:t>Q: A new employee's per-day salary looks wrong.</w:t>
      </w:r>
    </w:p>
    <w:p>
      <w:pPr>
        <w:spacing w:before="0" w:after="120"/>
        <w:ind w:left="288"/>
      </w:pPr>
      <w:r>
        <w:rPr>
          <w:color w:val="475569"/>
          <w:sz w:val="21"/>
        </w:rPr>
        <w:t>A: Per Day Salary is calculated as Base Salary ÷ days in the current month, and this figure changes month to month. Make sure the Base Salary on the employee record is correct — the Per Day field updates automatically.</w:t>
      </w:r>
    </w:p>
    <w:p>
      <w:pPr>
        <w:spacing w:before="160" w:after="40"/>
      </w:pPr>
      <w:r>
        <w:rPr>
          <w:b/>
          <w:color w:val="0F172A"/>
          <w:sz w:val="21"/>
        </w:rPr>
        <w:t>Q: What happens if I process payroll before all attendance is marked?</w:t>
      </w:r>
    </w:p>
    <w:p>
      <w:pPr>
        <w:spacing w:before="0" w:after="120"/>
        <w:ind w:left="288"/>
      </w:pPr>
      <w:r>
        <w:rPr>
          <w:color w:val="475569"/>
          <w:sz w:val="21"/>
        </w:rPr>
        <w:t>A: The payroll will calculate based on whatever attendance exists at that moment. Missing records will count as zero — neither present nor absent — which will undercount working days. Mark all attendance before processing payroll.</w:t>
      </w:r>
    </w:p>
    <w:p/>
    <w:p>
      <w:pPr>
        <w:spacing w:before="400"/>
        <w:jc w:val="center"/>
      </w:pPr>
      <w:r>
        <w:rPr>
          <w:i/>
          <w:color w:val="64748B"/>
          <w:sz w:val="20"/>
        </w:rPr>
        <w:t>The system is only as accurate as the data entered into it.</w:t>
        <w:br/>
        <w:t>Mark attendance daily. Process payroll on time. Keep employee records current.</w:t>
        <w:br/>
        <w:br/>
        <w:t>For support, contact your Super Admin or reach out to TechxServe.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