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52"/>
          <w:szCs w:val="52"/>
          <w:rtl w:val="0"/>
        </w:rPr>
        <w:t xml:space="preserve">Questionnaire professionnel</w:t>
      </w:r>
      <w:r w:rsidDel="00000000" w:rsidR="00000000" w:rsidRPr="00000000">
        <w:rPr>
          <w:rtl w:val="0"/>
        </w:rPr>
      </w:r>
    </w:p>
    <w:p w:rsidR="00000000" w:rsidDel="00000000" w:rsidP="00000000" w:rsidRDefault="00000000" w:rsidRPr="00000000" w14:paraId="00000002">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3">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4">
      <w:pP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36"/>
          <w:szCs w:val="36"/>
          <w:rtl w:val="0"/>
        </w:rPr>
        <w:t xml:space="preserve">1. Assurer le support utilisateur en centre de service (CCP 1)</w:t>
      </w:r>
      <w:r w:rsidDel="00000000" w:rsidR="00000000" w:rsidRPr="00000000">
        <w:rPr>
          <w:rtl w:val="0"/>
        </w:rPr>
      </w:r>
    </w:p>
    <w:p w:rsidR="00000000" w:rsidDel="00000000" w:rsidP="00000000" w:rsidRDefault="00000000" w:rsidRPr="00000000" w14:paraId="00000005">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6">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7">
      <w:pP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6"/>
          <w:szCs w:val="26"/>
          <w:rtl w:val="0"/>
        </w:rPr>
        <w:t xml:space="preserve">1.1 </w:t>
      </w:r>
      <w:r w:rsidDel="00000000" w:rsidR="00000000" w:rsidRPr="00000000">
        <w:rPr>
          <w:rtl w:val="0"/>
        </w:rPr>
      </w:r>
    </w:p>
    <w:p w:rsidR="00000000" w:rsidDel="00000000" w:rsidP="00000000" w:rsidRDefault="00000000" w:rsidRPr="00000000" w14:paraId="00000008">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Selon ITIL (Information Technology Infrastructure Library) :</w:t>
      </w:r>
      <w:r w:rsidDel="00000000" w:rsidR="00000000" w:rsidRPr="00000000">
        <w:rPr>
          <w:rtl w:val="0"/>
        </w:rPr>
      </w:r>
    </w:p>
    <w:p w:rsidR="00000000" w:rsidDel="00000000" w:rsidP="00000000" w:rsidRDefault="00000000" w:rsidRPr="00000000" w14:paraId="00000009">
      <w:pPr>
        <w:numPr>
          <w:ilvl w:val="0"/>
          <w:numId w:val="15"/>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Incident : C'est un événement imprévu qui perturbe ou diminue la qualité d'un service informatique. L'objectif avec un incident est de rétablir le service le plus rapidement possible.</w:t>
      </w:r>
      <w:r w:rsidDel="00000000" w:rsidR="00000000" w:rsidRPr="00000000">
        <w:rPr>
          <w:rtl w:val="0"/>
        </w:rPr>
      </w:r>
    </w:p>
    <w:p w:rsidR="00000000" w:rsidDel="00000000" w:rsidP="00000000" w:rsidRDefault="00000000" w:rsidRPr="00000000" w14:paraId="0000000A">
      <w:pPr>
        <w:numPr>
          <w:ilvl w:val="0"/>
          <w:numId w:val="15"/>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Problème : C'est la cause sous-jacente ou inconnue d' un ou plusieurs incidents. L'objectif de la gestion des problèmes est d'identifier et de résoudre ces causes, de manière à prévenir la récurrence des incidents associés.</w:t>
      </w:r>
      <w:r w:rsidDel="00000000" w:rsidR="00000000" w:rsidRPr="00000000">
        <w:rPr>
          <w:rtl w:val="0"/>
        </w:rPr>
      </w:r>
    </w:p>
    <w:p w:rsidR="00000000" w:rsidDel="00000000" w:rsidP="00000000" w:rsidRDefault="00000000" w:rsidRPr="00000000" w14:paraId="0000000B">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C">
      <w:pPr>
        <w:rPr>
          <w:rFonts w:ascii="Liberation Serif" w:cs="Liberation Serif" w:eastAsia="Liberation Serif" w:hAnsi="Liberation Serif"/>
          <w:sz w:val="24"/>
          <w:szCs w:val="24"/>
          <w:highlight w:val="yellow"/>
        </w:rPr>
      </w:pPr>
      <w:r w:rsidDel="00000000" w:rsidR="00000000" w:rsidRPr="00000000">
        <w:rPr>
          <w:rtl w:val="0"/>
        </w:rPr>
      </w:r>
    </w:p>
    <w:p w:rsidR="00000000" w:rsidDel="00000000" w:rsidP="00000000" w:rsidRDefault="00000000" w:rsidRPr="00000000" w14:paraId="0000000D">
      <w:pP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6"/>
          <w:szCs w:val="26"/>
          <w:rtl w:val="0"/>
        </w:rPr>
        <w:t xml:space="preserve">1.2</w:t>
      </w:r>
      <w:r w:rsidDel="00000000" w:rsidR="00000000" w:rsidRPr="00000000">
        <w:rPr>
          <w:rtl w:val="0"/>
        </w:rPr>
      </w:r>
    </w:p>
    <w:p w:rsidR="00000000" w:rsidDel="00000000" w:rsidP="00000000" w:rsidRDefault="00000000" w:rsidRPr="00000000" w14:paraId="0000000E">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On peut prendre le contrôle à distance d’une machine avec une interface graphique :</w:t>
      </w:r>
    </w:p>
    <w:p w:rsidR="00000000" w:rsidDel="00000000" w:rsidP="00000000" w:rsidRDefault="00000000" w:rsidRPr="00000000" w14:paraId="0000000F">
      <w:pPr>
        <w:numPr>
          <w:ilvl w:val="0"/>
          <w:numId w:val="4"/>
        </w:numPr>
        <w:ind w:left="709" w:hanging="360"/>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Avec Windows : Bureau à distance Windows avec le protocole Remote Desktop Protocol (RDP)</w:t>
      </w:r>
    </w:p>
    <w:p w:rsidR="00000000" w:rsidDel="00000000" w:rsidP="00000000" w:rsidRDefault="00000000" w:rsidRPr="00000000" w14:paraId="00000010">
      <w:pPr>
        <w:numPr>
          <w:ilvl w:val="0"/>
          <w:numId w:val="4"/>
        </w:numPr>
        <w:ind w:left="709" w:hanging="360"/>
        <w:rPr>
          <w:rFonts w:ascii="Arial" w:cs="Arial" w:eastAsia="Arial" w:hAnsi="Arial"/>
          <w:highlight w:val="yellow"/>
        </w:rPr>
      </w:pPr>
      <w:r w:rsidDel="00000000" w:rsidR="00000000" w:rsidRPr="00000000">
        <w:rPr>
          <w:rFonts w:ascii="Liberation Serif" w:cs="Liberation Serif" w:eastAsia="Liberation Serif" w:hAnsi="Liberation Serif"/>
          <w:sz w:val="26"/>
          <w:szCs w:val="26"/>
          <w:highlight w:val="yellow"/>
          <w:rtl w:val="0"/>
        </w:rPr>
        <w:t xml:space="preserve">Avec des logiciels dédiés comme VNC, TeamViewer, AnyDesk, ou Microsoft SCCM</w:t>
      </w:r>
      <w:r w:rsidDel="00000000" w:rsidR="00000000" w:rsidRPr="00000000">
        <w:rPr>
          <w:rtl w:val="0"/>
        </w:rPr>
      </w:r>
    </w:p>
    <w:p w:rsidR="00000000" w:rsidDel="00000000" w:rsidP="00000000" w:rsidRDefault="00000000" w:rsidRPr="00000000" w14:paraId="00000011">
      <w:pPr>
        <w:numPr>
          <w:ilvl w:val="0"/>
          <w:numId w:val="14"/>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Avec des outils basés sur le web comme Chrome Remote Desktop</w:t>
      </w:r>
      <w:r w:rsidDel="00000000" w:rsidR="00000000" w:rsidRPr="00000000">
        <w:rPr>
          <w:rtl w:val="0"/>
        </w:rPr>
      </w:r>
    </w:p>
    <w:p w:rsidR="00000000" w:rsidDel="00000000" w:rsidP="00000000" w:rsidRDefault="00000000" w:rsidRPr="00000000" w14:paraId="00000012">
      <w:pPr>
        <w:ind w:left="0" w:firstLine="0"/>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En ligne de commande :</w:t>
      </w:r>
    </w:p>
    <w:p w:rsidR="00000000" w:rsidDel="00000000" w:rsidP="00000000" w:rsidRDefault="00000000" w:rsidRPr="00000000" w14:paraId="00000013">
      <w:pPr>
        <w:numPr>
          <w:ilvl w:val="0"/>
          <w:numId w:val="13"/>
        </w:numPr>
        <w:ind w:left="709" w:hanging="360"/>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Remote PowerShell sur Windows</w:t>
      </w:r>
    </w:p>
    <w:p w:rsidR="00000000" w:rsidDel="00000000" w:rsidP="00000000" w:rsidRDefault="00000000" w:rsidRPr="00000000" w14:paraId="00000014">
      <w:pPr>
        <w:numPr>
          <w:ilvl w:val="0"/>
          <w:numId w:val="13"/>
        </w:numPr>
        <w:ind w:left="709" w:hanging="360"/>
        <w:rPr>
          <w:rFonts w:ascii="Arial" w:cs="Arial" w:eastAsia="Arial" w:hAnsi="Arial"/>
          <w:highlight w:val="yellow"/>
        </w:rPr>
      </w:pPr>
      <w:r w:rsidDel="00000000" w:rsidR="00000000" w:rsidRPr="00000000">
        <w:rPr>
          <w:rFonts w:ascii="Liberation Serif" w:cs="Liberation Serif" w:eastAsia="Liberation Serif" w:hAnsi="Liberation Serif"/>
          <w:sz w:val="26"/>
          <w:szCs w:val="26"/>
          <w:highlight w:val="yellow"/>
          <w:rtl w:val="0"/>
        </w:rPr>
        <w:t xml:space="preserve">SSH sur les systèmes basés sur GNU/Linux (possibilité d’avoir un retour graphique avec X11)</w:t>
      </w:r>
      <w:r w:rsidDel="00000000" w:rsidR="00000000" w:rsidRPr="00000000">
        <w:rPr>
          <w:rtl w:val="0"/>
        </w:rPr>
      </w:r>
    </w:p>
    <w:p w:rsidR="00000000" w:rsidDel="00000000" w:rsidP="00000000" w:rsidRDefault="00000000" w:rsidRPr="00000000" w14:paraId="00000015">
      <w:pPr>
        <w:ind w:left="0" w:firstLine="0"/>
        <w:rPr>
          <w:rFonts w:ascii="Arial" w:cs="Arial" w:eastAsia="Arial" w:hAnsi="Arial"/>
          <w:highlight w:val="yellow"/>
        </w:rPr>
      </w:pPr>
      <w:r w:rsidDel="00000000" w:rsidR="00000000" w:rsidRPr="00000000">
        <w:rPr>
          <w:rFonts w:ascii="Liberation Serif" w:cs="Liberation Serif" w:eastAsia="Liberation Serif" w:hAnsi="Liberation Serif"/>
          <w:sz w:val="26"/>
          <w:szCs w:val="26"/>
          <w:highlight w:val="yellow"/>
          <w:rtl w:val="0"/>
        </w:rPr>
        <w:t xml:space="preserve">On a aussi les connexions VPN.</w:t>
      </w:r>
      <w:r w:rsidDel="00000000" w:rsidR="00000000" w:rsidRPr="00000000">
        <w:rPr>
          <w:rtl w:val="0"/>
        </w:rPr>
      </w:r>
    </w:p>
    <w:p w:rsidR="00000000" w:rsidDel="00000000" w:rsidP="00000000" w:rsidRDefault="00000000" w:rsidRPr="00000000" w14:paraId="00000016">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7">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8">
      <w:pP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6"/>
          <w:szCs w:val="26"/>
          <w:rtl w:val="0"/>
        </w:rPr>
        <w:t xml:space="preserve">1.3</w:t>
      </w:r>
      <w:r w:rsidDel="00000000" w:rsidR="00000000" w:rsidRPr="00000000">
        <w:rPr>
          <w:rtl w:val="0"/>
        </w:rPr>
      </w:r>
    </w:p>
    <w:p w:rsidR="00000000" w:rsidDel="00000000" w:rsidP="00000000" w:rsidRDefault="00000000" w:rsidRPr="00000000" w14:paraId="00000019">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highlight w:val="yellow"/>
          <w:rtl w:val="0"/>
        </w:rPr>
        <w:t xml:space="preserve">Dans une résolution d’incident par téléphone, voici les différentes étapes à respecter :</w:t>
      </w:r>
      <w:r w:rsidDel="00000000" w:rsidR="00000000" w:rsidRPr="00000000">
        <w:rPr>
          <w:rtl w:val="0"/>
        </w:rPr>
      </w:r>
    </w:p>
    <w:p w:rsidR="00000000" w:rsidDel="00000000" w:rsidP="00000000" w:rsidRDefault="00000000" w:rsidRPr="00000000" w14:paraId="0000001A">
      <w:pPr>
        <w:numPr>
          <w:ilvl w:val="0"/>
          <w:numId w:val="7"/>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Identification / Détection</w:t>
      </w:r>
      <w:r w:rsidDel="00000000" w:rsidR="00000000" w:rsidRPr="00000000">
        <w:rPr>
          <w:rtl w:val="0"/>
        </w:rPr>
      </w:r>
    </w:p>
    <w:p w:rsidR="00000000" w:rsidDel="00000000" w:rsidP="00000000" w:rsidRDefault="00000000" w:rsidRPr="00000000" w14:paraId="0000001B">
      <w:pPr>
        <w:numPr>
          <w:ilvl w:val="0"/>
          <w:numId w:val="7"/>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Notification</w:t>
      </w:r>
      <w:r w:rsidDel="00000000" w:rsidR="00000000" w:rsidRPr="00000000">
        <w:rPr>
          <w:rtl w:val="0"/>
        </w:rPr>
      </w:r>
    </w:p>
    <w:p w:rsidR="00000000" w:rsidDel="00000000" w:rsidP="00000000" w:rsidRDefault="00000000" w:rsidRPr="00000000" w14:paraId="0000001C">
      <w:pPr>
        <w:numPr>
          <w:ilvl w:val="0"/>
          <w:numId w:val="7"/>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Enregistrement</w:t>
      </w:r>
      <w:r w:rsidDel="00000000" w:rsidR="00000000" w:rsidRPr="00000000">
        <w:rPr>
          <w:rtl w:val="0"/>
        </w:rPr>
      </w:r>
    </w:p>
    <w:p w:rsidR="00000000" w:rsidDel="00000000" w:rsidP="00000000" w:rsidRDefault="00000000" w:rsidRPr="00000000" w14:paraId="0000001D">
      <w:pPr>
        <w:numPr>
          <w:ilvl w:val="0"/>
          <w:numId w:val="7"/>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Catégorisation et priorisation</w:t>
      </w:r>
      <w:r w:rsidDel="00000000" w:rsidR="00000000" w:rsidRPr="00000000">
        <w:rPr>
          <w:rtl w:val="0"/>
        </w:rPr>
      </w:r>
    </w:p>
    <w:p w:rsidR="00000000" w:rsidDel="00000000" w:rsidP="00000000" w:rsidRDefault="00000000" w:rsidRPr="00000000" w14:paraId="0000001E">
      <w:pPr>
        <w:numPr>
          <w:ilvl w:val="0"/>
          <w:numId w:val="7"/>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Diagnostic et investigation</w:t>
      </w:r>
      <w:r w:rsidDel="00000000" w:rsidR="00000000" w:rsidRPr="00000000">
        <w:rPr>
          <w:rtl w:val="0"/>
        </w:rPr>
      </w:r>
    </w:p>
    <w:p w:rsidR="00000000" w:rsidDel="00000000" w:rsidP="00000000" w:rsidRDefault="00000000" w:rsidRPr="00000000" w14:paraId="0000001F">
      <w:pPr>
        <w:numPr>
          <w:ilvl w:val="0"/>
          <w:numId w:val="7"/>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Suivi (ou escalade)</w:t>
      </w:r>
      <w:r w:rsidDel="00000000" w:rsidR="00000000" w:rsidRPr="00000000">
        <w:rPr>
          <w:rtl w:val="0"/>
        </w:rPr>
      </w:r>
    </w:p>
    <w:p w:rsidR="00000000" w:rsidDel="00000000" w:rsidP="00000000" w:rsidRDefault="00000000" w:rsidRPr="00000000" w14:paraId="00000020">
      <w:pPr>
        <w:numPr>
          <w:ilvl w:val="0"/>
          <w:numId w:val="7"/>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Résolution (et documentation)</w:t>
      </w:r>
      <w:r w:rsidDel="00000000" w:rsidR="00000000" w:rsidRPr="00000000">
        <w:rPr>
          <w:rtl w:val="0"/>
        </w:rPr>
      </w:r>
    </w:p>
    <w:p w:rsidR="00000000" w:rsidDel="00000000" w:rsidP="00000000" w:rsidRDefault="00000000" w:rsidRPr="00000000" w14:paraId="00000021">
      <w:pPr>
        <w:numPr>
          <w:ilvl w:val="0"/>
          <w:numId w:val="3"/>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Clôture</w:t>
      </w:r>
      <w:r w:rsidDel="00000000" w:rsidR="00000000" w:rsidRPr="00000000">
        <w:rPr>
          <w:rtl w:val="0"/>
        </w:rPr>
      </w:r>
    </w:p>
    <w:p w:rsidR="00000000" w:rsidDel="00000000" w:rsidP="00000000" w:rsidRDefault="00000000" w:rsidRPr="00000000" w14:paraId="00000022">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23">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24">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25">
      <w:pP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36"/>
          <w:szCs w:val="36"/>
          <w:rtl w:val="0"/>
        </w:rPr>
        <w:t xml:space="preserve">2. Exploiter des serveurs Windows et un domaine Active Directory (CCP 2)</w:t>
      </w:r>
      <w:r w:rsidDel="00000000" w:rsidR="00000000" w:rsidRPr="00000000">
        <w:rPr>
          <w:rtl w:val="0"/>
        </w:rPr>
      </w:r>
    </w:p>
    <w:p w:rsidR="00000000" w:rsidDel="00000000" w:rsidP="00000000" w:rsidRDefault="00000000" w:rsidRPr="00000000" w14:paraId="00000026">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27">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28">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2.1</w:t>
      </w:r>
    </w:p>
    <w:p w:rsidR="00000000" w:rsidDel="00000000" w:rsidP="00000000" w:rsidRDefault="00000000" w:rsidRPr="00000000" w14:paraId="00000029">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Un rôle FSMO (Flexible Single Master Operation) est la possibilité pour un contrôleur de domaine, sur un domaine Active Directory, de pouvoir effectuer des tâches particulières.</w:t>
      </w:r>
    </w:p>
    <w:p w:rsidR="00000000" w:rsidDel="00000000" w:rsidP="00000000" w:rsidRDefault="00000000" w:rsidRPr="00000000" w14:paraId="0000002A">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highlight w:val="yellow"/>
          <w:rtl w:val="0"/>
        </w:rPr>
        <w:t xml:space="preserve">Il existe 5 rôles FSMO :</w:t>
      </w:r>
      <w:r w:rsidDel="00000000" w:rsidR="00000000" w:rsidRPr="00000000">
        <w:rPr>
          <w:rtl w:val="0"/>
        </w:rPr>
      </w:r>
    </w:p>
    <w:p w:rsidR="00000000" w:rsidDel="00000000" w:rsidP="00000000" w:rsidRDefault="00000000" w:rsidRPr="00000000" w14:paraId="0000002B">
      <w:pPr>
        <w:numPr>
          <w:ilvl w:val="0"/>
          <w:numId w:val="10"/>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Maître de schéma</w:t>
      </w:r>
      <w:r w:rsidDel="00000000" w:rsidR="00000000" w:rsidRPr="00000000">
        <w:rPr>
          <w:rtl w:val="0"/>
        </w:rPr>
      </w:r>
    </w:p>
    <w:p w:rsidR="00000000" w:rsidDel="00000000" w:rsidP="00000000" w:rsidRDefault="00000000" w:rsidRPr="00000000" w14:paraId="0000002C">
      <w:pPr>
        <w:numPr>
          <w:ilvl w:val="0"/>
          <w:numId w:val="10"/>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Maître d’attribution de nom de domaine</w:t>
      </w:r>
      <w:r w:rsidDel="00000000" w:rsidR="00000000" w:rsidRPr="00000000">
        <w:rPr>
          <w:rtl w:val="0"/>
        </w:rPr>
      </w:r>
    </w:p>
    <w:p w:rsidR="00000000" w:rsidDel="00000000" w:rsidP="00000000" w:rsidRDefault="00000000" w:rsidRPr="00000000" w14:paraId="0000002D">
      <w:pPr>
        <w:numPr>
          <w:ilvl w:val="0"/>
          <w:numId w:val="10"/>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Maître RID</w:t>
      </w:r>
      <w:r w:rsidDel="00000000" w:rsidR="00000000" w:rsidRPr="00000000">
        <w:rPr>
          <w:rtl w:val="0"/>
        </w:rPr>
      </w:r>
    </w:p>
    <w:p w:rsidR="00000000" w:rsidDel="00000000" w:rsidP="00000000" w:rsidRDefault="00000000" w:rsidRPr="00000000" w14:paraId="0000002E">
      <w:pPr>
        <w:numPr>
          <w:ilvl w:val="0"/>
          <w:numId w:val="10"/>
        </w:numPr>
        <w:ind w:left="709" w:hanging="360"/>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Maître d’infrastructure</w:t>
      </w:r>
    </w:p>
    <w:p w:rsidR="00000000" w:rsidDel="00000000" w:rsidP="00000000" w:rsidRDefault="00000000" w:rsidRPr="00000000" w14:paraId="0000002F">
      <w:pPr>
        <w:numPr>
          <w:ilvl w:val="0"/>
          <w:numId w:val="10"/>
        </w:numPr>
        <w:ind w:left="709" w:hanging="360"/>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highlight w:val="yellow"/>
          <w:rtl w:val="0"/>
        </w:rPr>
        <w:t xml:space="preserve">Émulateur PDC</w:t>
      </w:r>
      <w:r w:rsidDel="00000000" w:rsidR="00000000" w:rsidRPr="00000000">
        <w:rPr>
          <w:rtl w:val="0"/>
        </w:rPr>
      </w:r>
    </w:p>
    <w:p w:rsidR="00000000" w:rsidDel="00000000" w:rsidP="00000000" w:rsidRDefault="00000000" w:rsidRPr="00000000" w14:paraId="00000030">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31">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32">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2.2</w:t>
      </w:r>
    </w:p>
    <w:p w:rsidR="00000000" w:rsidDel="00000000" w:rsidP="00000000" w:rsidRDefault="00000000" w:rsidRPr="00000000" w14:paraId="00000033">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La réplication Active Directory est importante pour :</w:t>
      </w:r>
    </w:p>
    <w:p w:rsidR="00000000" w:rsidDel="00000000" w:rsidP="00000000" w:rsidRDefault="00000000" w:rsidRPr="00000000" w14:paraId="00000034">
      <w:pPr>
        <w:numPr>
          <w:ilvl w:val="0"/>
          <w:numId w:val="17"/>
        </w:numPr>
        <w:ind w:left="709" w:hanging="360"/>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Elle permet de s'assurer que toutes les modifications (comme les ajouts d'utilisateurs, les modifications de mots de passe, et les politiques de groupe) sont uniformément réparties à travers tous les DC du domaine (et de la forêt). Les informations sont ainsi mises à jour en continue quels que soit le DC sur lequel on se connecte</w:t>
      </w:r>
    </w:p>
    <w:p w:rsidR="00000000" w:rsidDel="00000000" w:rsidP="00000000" w:rsidRDefault="00000000" w:rsidRPr="00000000" w14:paraId="00000035">
      <w:pPr>
        <w:numPr>
          <w:ilvl w:val="0"/>
          <w:numId w:val="17"/>
        </w:numPr>
        <w:ind w:left="709" w:hanging="360"/>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Elle garantie la cohérence et la disponibilité des données d'annuaire dans un environnement réseau</w:t>
      </w:r>
    </w:p>
    <w:p w:rsidR="00000000" w:rsidDel="00000000" w:rsidP="00000000" w:rsidRDefault="00000000" w:rsidRPr="00000000" w14:paraId="00000036">
      <w:pPr>
        <w:numPr>
          <w:ilvl w:val="0"/>
          <w:numId w:val="17"/>
        </w:numPr>
        <w:ind w:left="709" w:hanging="360"/>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Elle amène de la tolérance de panne</w:t>
      </w:r>
    </w:p>
    <w:p w:rsidR="00000000" w:rsidDel="00000000" w:rsidP="00000000" w:rsidRDefault="00000000" w:rsidRPr="00000000" w14:paraId="00000037">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38">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39">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3A">
      <w:pPr>
        <w:rPr>
          <w:rFonts w:ascii="Liberation Serif" w:cs="Liberation Serif" w:eastAsia="Liberation Serif" w:hAnsi="Liberation Serif"/>
          <w:sz w:val="36"/>
          <w:szCs w:val="36"/>
        </w:rPr>
      </w:pPr>
      <w:r w:rsidDel="00000000" w:rsidR="00000000" w:rsidRPr="00000000">
        <w:rPr>
          <w:rFonts w:ascii="Liberation Serif" w:cs="Liberation Serif" w:eastAsia="Liberation Serif" w:hAnsi="Liberation Serif"/>
          <w:b w:val="1"/>
          <w:bCs w:val="1"/>
          <w:sz w:val="36"/>
          <w:szCs w:val="36"/>
          <w:rtl w:val="0"/>
        </w:rPr>
        <w:t xml:space="preserve">3. Exploiter des serveurs Linux (CCP 3)</w:t>
      </w:r>
      <w:r w:rsidDel="00000000" w:rsidR="00000000" w:rsidRPr="00000000">
        <w:rPr>
          <w:rtl w:val="0"/>
        </w:rPr>
      </w:r>
    </w:p>
    <w:p w:rsidR="00000000" w:rsidDel="00000000" w:rsidP="00000000" w:rsidRDefault="00000000" w:rsidRPr="00000000" w14:paraId="0000003B">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3C">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3D">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3.1</w:t>
      </w:r>
    </w:p>
    <w:p w:rsidR="00000000" w:rsidDel="00000000" w:rsidP="00000000" w:rsidRDefault="00000000" w:rsidRPr="00000000" w14:paraId="0000003E">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Elle ajoute le droit d'exécution « +x » au propriétaire « u » pour le fichier « /home/tssr/factures/exports.sh ».</w:t>
      </w:r>
    </w:p>
    <w:p w:rsidR="00000000" w:rsidDel="00000000" w:rsidP="00000000" w:rsidRDefault="00000000" w:rsidRPr="00000000" w14:paraId="0000003F">
      <w:pPr>
        <w:rPr>
          <w:rFonts w:ascii="Liberation Serif" w:cs="Liberation Serif" w:eastAsia="Liberation Serif" w:hAnsi="Liberation Serif"/>
          <w:sz w:val="26"/>
          <w:szCs w:val="26"/>
          <w:highlight w:val="yellow"/>
        </w:rPr>
      </w:pPr>
      <w:r w:rsidDel="00000000" w:rsidR="00000000" w:rsidRPr="00000000">
        <w:rPr>
          <w:rtl w:val="0"/>
        </w:rPr>
      </w:r>
    </w:p>
    <w:p w:rsidR="00000000" w:rsidDel="00000000" w:rsidP="00000000" w:rsidRDefault="00000000" w:rsidRPr="00000000" w14:paraId="00000040">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41">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3.2</w:t>
      </w:r>
    </w:p>
    <w:p w:rsidR="00000000" w:rsidDel="00000000" w:rsidP="00000000" w:rsidRDefault="00000000" w:rsidRPr="00000000" w14:paraId="00000042">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highlight w:val="yellow"/>
          <w:rtl w:val="0"/>
        </w:rPr>
        <w:t xml:space="preserve">La commande est :</w:t>
      </w:r>
      <w:r w:rsidDel="00000000" w:rsidR="00000000" w:rsidRPr="00000000">
        <w:rPr>
          <w:rtl w:val="0"/>
        </w:rPr>
      </w:r>
    </w:p>
    <w:p w:rsidR="00000000" w:rsidDel="00000000" w:rsidP="00000000" w:rsidRDefault="00000000" w:rsidRPr="00000000" w14:paraId="00000043">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ip address add 172.16.8.16/24 dev enp0s8</w:t>
      </w:r>
    </w:p>
    <w:p w:rsidR="00000000" w:rsidDel="00000000" w:rsidP="00000000" w:rsidRDefault="00000000" w:rsidRPr="00000000" w14:paraId="00000044">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Ensuite il faudra activer l’interface avec “ip link  set dev enp0s8 up”</w:t>
      </w:r>
    </w:p>
    <w:p w:rsidR="00000000" w:rsidDel="00000000" w:rsidP="00000000" w:rsidRDefault="00000000" w:rsidRPr="00000000" w14:paraId="00000045">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46">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47">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3.3</w:t>
      </w:r>
    </w:p>
    <w:p w:rsidR="00000000" w:rsidDel="00000000" w:rsidP="00000000" w:rsidRDefault="00000000" w:rsidRPr="00000000" w14:paraId="00000048">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Cause probable : l’utilisateur "wilder" n'a pas les permissions nécessaires pour accéder au dossier.</w:t>
      </w:r>
    </w:p>
    <w:p w:rsidR="00000000" w:rsidDel="00000000" w:rsidP="00000000" w:rsidRDefault="00000000" w:rsidRPr="00000000" w14:paraId="00000049">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highlight w:val="yellow"/>
          <w:rtl w:val="0"/>
        </w:rPr>
        <w:t xml:space="preserve">Pour vérifier les permissions : ls -ld /home/wilder/travaux/</w:t>
      </w:r>
      <w:r w:rsidDel="00000000" w:rsidR="00000000" w:rsidRPr="00000000">
        <w:rPr>
          <w:rtl w:val="0"/>
        </w:rPr>
      </w:r>
    </w:p>
    <w:p w:rsidR="00000000" w:rsidDel="00000000" w:rsidP="00000000" w:rsidRDefault="00000000" w:rsidRPr="00000000" w14:paraId="0000004A">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rtl w:val="0"/>
        </w:rPr>
        <w:t xml:space="preserve">P</w:t>
      </w:r>
      <w:r w:rsidDel="00000000" w:rsidR="00000000" w:rsidRPr="00000000">
        <w:rPr>
          <w:rFonts w:ascii="Liberation Serif" w:cs="Liberation Serif" w:eastAsia="Liberation Serif" w:hAnsi="Liberation Serif"/>
          <w:sz w:val="26"/>
          <w:szCs w:val="26"/>
          <w:highlight w:val="yellow"/>
          <w:rtl w:val="0"/>
        </w:rPr>
        <w:t xml:space="preserve">our résoudre le problème on peut : </w:t>
      </w:r>
    </w:p>
    <w:p w:rsidR="00000000" w:rsidDel="00000000" w:rsidP="00000000" w:rsidRDefault="00000000" w:rsidRPr="00000000" w14:paraId="0000004B">
      <w:pPr>
        <w:numPr>
          <w:ilvl w:val="0"/>
          <w:numId w:val="12"/>
        </w:numPr>
        <w:ind w:left="720" w:hanging="360"/>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Changer les permissions avec (par exemple) “chmod 750 /home/wilder/travaux”</w:t>
      </w:r>
    </w:p>
    <w:p w:rsidR="00000000" w:rsidDel="00000000" w:rsidP="00000000" w:rsidRDefault="00000000" w:rsidRPr="00000000" w14:paraId="0000004C">
      <w:pPr>
        <w:numPr>
          <w:ilvl w:val="0"/>
          <w:numId w:val="12"/>
        </w:numPr>
        <w:ind w:left="720" w:hanging="360"/>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Modifier le propriétaire avec (par exemple) “chown wilder:wilder /home/wilder/travaux/”</w:t>
      </w:r>
    </w:p>
    <w:p w:rsidR="00000000" w:rsidDel="00000000" w:rsidP="00000000" w:rsidRDefault="00000000" w:rsidRPr="00000000" w14:paraId="0000004D">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4E">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4F">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3.4</w:t>
      </w:r>
    </w:p>
    <w:p w:rsidR="00000000" w:rsidDel="00000000" w:rsidP="00000000" w:rsidRDefault="00000000" w:rsidRPr="00000000" w14:paraId="00000050">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highlight w:val="yellow"/>
          <w:rtl w:val="0"/>
        </w:rPr>
        <w:t xml:space="preserve">Le périphérique actuel est /dev/sda1, donc si on ajoute un disque dur avec une seule partition, elle se nommera sdb1.</w:t>
      </w:r>
      <w:r w:rsidDel="00000000" w:rsidR="00000000" w:rsidRPr="00000000">
        <w:rPr>
          <w:rtl w:val="0"/>
        </w:rPr>
      </w:r>
    </w:p>
    <w:p w:rsidR="00000000" w:rsidDel="00000000" w:rsidP="00000000" w:rsidRDefault="00000000" w:rsidRPr="00000000" w14:paraId="00000051">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52">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53">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3.5</w:t>
      </w:r>
    </w:p>
    <w:p w:rsidR="00000000" w:rsidDel="00000000" w:rsidP="00000000" w:rsidRDefault="00000000" w:rsidRPr="00000000" w14:paraId="00000054">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On peut utiliser « lsblk » et « fdisk –l ».</w:t>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57">
      <w:pP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36"/>
          <w:szCs w:val="36"/>
          <w:rtl w:val="0"/>
        </w:rPr>
        <w:t xml:space="preserve">4. Exploiter un réseau IP (CCP 4)</w:t>
      </w:r>
      <w:r w:rsidDel="00000000" w:rsidR="00000000" w:rsidRPr="00000000">
        <w:rPr>
          <w:rtl w:val="0"/>
        </w:rPr>
      </w:r>
    </w:p>
    <w:p w:rsidR="00000000" w:rsidDel="00000000" w:rsidP="00000000" w:rsidRDefault="00000000" w:rsidRPr="00000000" w14:paraId="00000058">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59">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5A">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4.1 Complète le tableau ci-dessous :</w:t>
      </w:r>
    </w:p>
    <w:tbl>
      <w:tblPr>
        <w:tblStyle w:val="Table1"/>
        <w:tblW w:w="9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2"/>
        <w:gridCol w:w="2268"/>
        <w:gridCol w:w="1843"/>
        <w:gridCol w:w="1843"/>
        <w:gridCol w:w="1840"/>
        <w:tblGridChange w:id="0">
          <w:tblGrid>
            <w:gridCol w:w="1842"/>
            <w:gridCol w:w="2268"/>
            <w:gridCol w:w="1843"/>
            <w:gridCol w:w="1843"/>
            <w:gridCol w:w="1840"/>
          </w:tblGrid>
        </w:tblGridChange>
      </w:tblGrid>
      <w:tr>
        <w:trPr>
          <w:cantSplit w:val="0"/>
          <w:tblHeader w:val="0"/>
        </w:trPr>
        <w:tc>
          <w:tcPr/>
          <w:p w:rsidR="00000000" w:rsidDel="00000000" w:rsidP="00000000" w:rsidRDefault="00000000" w:rsidRPr="00000000" w14:paraId="0000005B">
            <w:pPr>
              <w:jc w:val="center"/>
              <w:rPr>
                <w:rFonts w:ascii="Liberation Serif" w:cs="Liberation Serif" w:eastAsia="Liberation Serif" w:hAnsi="Liberation Serif"/>
                <w:b w:val="1"/>
                <w:bCs w:val="1"/>
                <w:sz w:val="26"/>
                <w:szCs w:val="26"/>
              </w:rPr>
            </w:pPr>
            <w:r w:rsidDel="00000000" w:rsidR="00000000" w:rsidRPr="00000000">
              <w:rPr>
                <w:rFonts w:ascii="Liberation Serif" w:cs="Liberation Serif" w:eastAsia="Liberation Serif" w:hAnsi="Liberation Serif"/>
                <w:b w:val="1"/>
                <w:bCs w:val="1"/>
                <w:sz w:val="26"/>
                <w:szCs w:val="26"/>
                <w:rtl w:val="0"/>
              </w:rPr>
              <w:t xml:space="preserve">Adresse de réseau</w:t>
            </w:r>
          </w:p>
        </w:tc>
        <w:tc>
          <w:tcPr/>
          <w:p w:rsidR="00000000" w:rsidDel="00000000" w:rsidP="00000000" w:rsidRDefault="00000000" w:rsidRPr="00000000" w14:paraId="0000005C">
            <w:pPr>
              <w:jc w:val="center"/>
              <w:rPr>
                <w:rFonts w:ascii="Liberation Serif" w:cs="Liberation Serif" w:eastAsia="Liberation Serif" w:hAnsi="Liberation Serif"/>
                <w:b w:val="1"/>
                <w:bCs w:val="1"/>
                <w:sz w:val="26"/>
                <w:szCs w:val="26"/>
              </w:rPr>
            </w:pPr>
            <w:r w:rsidDel="00000000" w:rsidR="00000000" w:rsidRPr="00000000">
              <w:rPr>
                <w:rFonts w:ascii="Liberation Serif" w:cs="Liberation Serif" w:eastAsia="Liberation Serif" w:hAnsi="Liberation Serif"/>
                <w:b w:val="1"/>
                <w:bCs w:val="1"/>
                <w:sz w:val="26"/>
                <w:szCs w:val="26"/>
                <w:rtl w:val="0"/>
              </w:rPr>
              <w:t xml:space="preserve">CIDR</w:t>
            </w:r>
          </w:p>
        </w:tc>
        <w:tc>
          <w:tcPr/>
          <w:p w:rsidR="00000000" w:rsidDel="00000000" w:rsidP="00000000" w:rsidRDefault="00000000" w:rsidRPr="00000000" w14:paraId="0000005D">
            <w:pPr>
              <w:jc w:val="center"/>
              <w:rPr>
                <w:rFonts w:ascii="Liberation Serif" w:cs="Liberation Serif" w:eastAsia="Liberation Serif" w:hAnsi="Liberation Serif"/>
                <w:b w:val="1"/>
                <w:bCs w:val="1"/>
                <w:sz w:val="26"/>
                <w:szCs w:val="26"/>
              </w:rPr>
            </w:pPr>
            <w:r w:rsidDel="00000000" w:rsidR="00000000" w:rsidRPr="00000000">
              <w:rPr>
                <w:rFonts w:ascii="Liberation Serif" w:cs="Liberation Serif" w:eastAsia="Liberation Serif" w:hAnsi="Liberation Serif"/>
                <w:b w:val="1"/>
                <w:bCs w:val="1"/>
                <w:sz w:val="26"/>
                <w:szCs w:val="26"/>
                <w:rtl w:val="0"/>
              </w:rPr>
              <w:t xml:space="preserve">1ere adresse disponible</w:t>
            </w:r>
          </w:p>
        </w:tc>
        <w:tc>
          <w:tcPr/>
          <w:p w:rsidR="00000000" w:rsidDel="00000000" w:rsidP="00000000" w:rsidRDefault="00000000" w:rsidRPr="00000000" w14:paraId="0000005E">
            <w:pPr>
              <w:jc w:val="center"/>
              <w:rPr>
                <w:rFonts w:ascii="Liberation Serif" w:cs="Liberation Serif" w:eastAsia="Liberation Serif" w:hAnsi="Liberation Serif"/>
                <w:b w:val="1"/>
                <w:bCs w:val="1"/>
                <w:sz w:val="26"/>
                <w:szCs w:val="26"/>
              </w:rPr>
            </w:pPr>
            <w:r w:rsidDel="00000000" w:rsidR="00000000" w:rsidRPr="00000000">
              <w:rPr>
                <w:rFonts w:ascii="Liberation Serif" w:cs="Liberation Serif" w:eastAsia="Liberation Serif" w:hAnsi="Liberation Serif"/>
                <w:b w:val="1"/>
                <w:bCs w:val="1"/>
                <w:sz w:val="26"/>
                <w:szCs w:val="26"/>
                <w:rtl w:val="0"/>
              </w:rPr>
              <w:t xml:space="preserve">Dernière adresse disponible</w:t>
            </w:r>
          </w:p>
        </w:tc>
        <w:tc>
          <w:tcPr/>
          <w:p w:rsidR="00000000" w:rsidDel="00000000" w:rsidP="00000000" w:rsidRDefault="00000000" w:rsidRPr="00000000" w14:paraId="0000005F">
            <w:pPr>
              <w:jc w:val="center"/>
              <w:rPr>
                <w:rFonts w:ascii="Liberation Serif" w:cs="Liberation Serif" w:eastAsia="Liberation Serif" w:hAnsi="Liberation Serif"/>
                <w:b w:val="1"/>
                <w:bCs w:val="1"/>
                <w:sz w:val="26"/>
                <w:szCs w:val="26"/>
              </w:rPr>
            </w:pPr>
            <w:r w:rsidDel="00000000" w:rsidR="00000000" w:rsidRPr="00000000">
              <w:rPr>
                <w:rFonts w:ascii="Liberation Serif" w:cs="Liberation Serif" w:eastAsia="Liberation Serif" w:hAnsi="Liberation Serif"/>
                <w:b w:val="1"/>
                <w:bCs w:val="1"/>
                <w:sz w:val="26"/>
                <w:szCs w:val="26"/>
                <w:rtl w:val="0"/>
              </w:rPr>
              <w:t xml:space="preserve">Adresse de broadcast</w:t>
            </w:r>
          </w:p>
        </w:tc>
      </w:tr>
      <w:tr>
        <w:trPr>
          <w:cantSplit w:val="0"/>
          <w:tblHeader w:val="0"/>
        </w:trPr>
        <w:tc>
          <w:tcPr/>
          <w:p w:rsidR="00000000" w:rsidDel="00000000" w:rsidP="00000000" w:rsidRDefault="00000000" w:rsidRPr="00000000" w14:paraId="00000060">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192.160.16.0</w:t>
            </w:r>
          </w:p>
        </w:tc>
        <w:tc>
          <w:tcPr/>
          <w:p w:rsidR="00000000" w:rsidDel="00000000" w:rsidP="00000000" w:rsidRDefault="00000000" w:rsidRPr="00000000" w14:paraId="00000061">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255.255.255.224</w:t>
            </w:r>
          </w:p>
        </w:tc>
        <w:tc>
          <w:tcPr/>
          <w:p w:rsidR="00000000" w:rsidDel="00000000" w:rsidP="00000000" w:rsidRDefault="00000000" w:rsidRPr="00000000" w14:paraId="00000062">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192.160.16.1</w:t>
            </w:r>
          </w:p>
        </w:tc>
        <w:tc>
          <w:tcPr/>
          <w:p w:rsidR="00000000" w:rsidDel="00000000" w:rsidP="00000000" w:rsidRDefault="00000000" w:rsidRPr="00000000" w14:paraId="00000063">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192.160.16.30</w:t>
            </w:r>
          </w:p>
        </w:tc>
        <w:tc>
          <w:tcPr/>
          <w:p w:rsidR="00000000" w:rsidDel="00000000" w:rsidP="00000000" w:rsidRDefault="00000000" w:rsidRPr="00000000" w14:paraId="00000064">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192.160.16.31</w:t>
            </w:r>
          </w:p>
        </w:tc>
      </w:tr>
      <w:tr>
        <w:trPr>
          <w:cantSplit w:val="0"/>
          <w:tblHeader w:val="0"/>
        </w:trPr>
        <w:tc>
          <w:tcPr/>
          <w:p w:rsidR="00000000" w:rsidDel="00000000" w:rsidP="00000000" w:rsidRDefault="00000000" w:rsidRPr="00000000" w14:paraId="00000065">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192.160.16.32</w:t>
            </w:r>
          </w:p>
        </w:tc>
        <w:tc>
          <w:tcPr/>
          <w:p w:rsidR="00000000" w:rsidDel="00000000" w:rsidP="00000000" w:rsidRDefault="00000000" w:rsidRPr="00000000" w14:paraId="00000066">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255.255.255.224</w:t>
            </w:r>
            <w:r w:rsidDel="00000000" w:rsidR="00000000" w:rsidRPr="00000000">
              <w:rPr>
                <w:rtl w:val="0"/>
              </w:rPr>
            </w:r>
          </w:p>
        </w:tc>
        <w:tc>
          <w:tcPr/>
          <w:p w:rsidR="00000000" w:rsidDel="00000000" w:rsidP="00000000" w:rsidRDefault="00000000" w:rsidRPr="00000000" w14:paraId="00000067">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192.160.16.33</w:t>
            </w:r>
          </w:p>
        </w:tc>
        <w:tc>
          <w:tcPr/>
          <w:p w:rsidR="00000000" w:rsidDel="00000000" w:rsidP="00000000" w:rsidRDefault="00000000" w:rsidRPr="00000000" w14:paraId="00000068">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192.160.16.62</w:t>
            </w:r>
          </w:p>
        </w:tc>
        <w:tc>
          <w:tcPr/>
          <w:p w:rsidR="00000000" w:rsidDel="00000000" w:rsidP="00000000" w:rsidRDefault="00000000" w:rsidRPr="00000000" w14:paraId="00000069">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192.160.16.63</w:t>
            </w:r>
          </w:p>
        </w:tc>
      </w:tr>
    </w:tbl>
    <w:p w:rsidR="00000000" w:rsidDel="00000000" w:rsidP="00000000" w:rsidRDefault="00000000" w:rsidRPr="00000000" w14:paraId="0000006A">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6B">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6C">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4.2 Complète le tableau ci-dessous :</w:t>
      </w:r>
    </w:p>
    <w:tbl>
      <w:tblPr>
        <w:tblStyle w:val="Table2"/>
        <w:tblW w:w="9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2"/>
        <w:gridCol w:w="3212"/>
        <w:gridCol w:w="3212"/>
        <w:tblGridChange w:id="0">
          <w:tblGrid>
            <w:gridCol w:w="3212"/>
            <w:gridCol w:w="3212"/>
            <w:gridCol w:w="3212"/>
          </w:tblGrid>
        </w:tblGridChange>
      </w:tblGrid>
      <w:tr>
        <w:trPr>
          <w:cantSplit w:val="0"/>
          <w:tblHeader w:val="0"/>
        </w:trPr>
        <w:tc>
          <w:tcPr/>
          <w:p w:rsidR="00000000" w:rsidDel="00000000" w:rsidP="00000000" w:rsidRDefault="00000000" w:rsidRPr="00000000" w14:paraId="0000006D">
            <w:pPr>
              <w:jc w:val="center"/>
              <w:rPr>
                <w:rFonts w:ascii="Liberation Serif" w:cs="Liberation Serif" w:eastAsia="Liberation Serif" w:hAnsi="Liberation Serif"/>
                <w:b w:val="1"/>
                <w:bCs w:val="1"/>
                <w:sz w:val="26"/>
                <w:szCs w:val="26"/>
              </w:rPr>
            </w:pPr>
            <w:r w:rsidDel="00000000" w:rsidR="00000000" w:rsidRPr="00000000">
              <w:rPr>
                <w:rFonts w:ascii="Liberation Serif" w:cs="Liberation Serif" w:eastAsia="Liberation Serif" w:hAnsi="Liberation Serif"/>
                <w:b w:val="1"/>
                <w:bCs w:val="1"/>
                <w:sz w:val="26"/>
                <w:szCs w:val="26"/>
                <w:rtl w:val="0"/>
              </w:rPr>
              <w:t xml:space="preserve">Décimal</w:t>
            </w:r>
          </w:p>
        </w:tc>
        <w:tc>
          <w:tcPr/>
          <w:p w:rsidR="00000000" w:rsidDel="00000000" w:rsidP="00000000" w:rsidRDefault="00000000" w:rsidRPr="00000000" w14:paraId="0000006E">
            <w:pPr>
              <w:jc w:val="center"/>
              <w:rPr>
                <w:rFonts w:ascii="Liberation Serif" w:cs="Liberation Serif" w:eastAsia="Liberation Serif" w:hAnsi="Liberation Serif"/>
                <w:b w:val="1"/>
                <w:bCs w:val="1"/>
                <w:sz w:val="26"/>
                <w:szCs w:val="26"/>
              </w:rPr>
            </w:pPr>
            <w:r w:rsidDel="00000000" w:rsidR="00000000" w:rsidRPr="00000000">
              <w:rPr>
                <w:rFonts w:ascii="Liberation Serif" w:cs="Liberation Serif" w:eastAsia="Liberation Serif" w:hAnsi="Liberation Serif"/>
                <w:b w:val="1"/>
                <w:bCs w:val="1"/>
                <w:sz w:val="26"/>
                <w:szCs w:val="26"/>
                <w:rtl w:val="0"/>
              </w:rPr>
              <w:t xml:space="preserve">Binaire</w:t>
            </w:r>
          </w:p>
        </w:tc>
        <w:tc>
          <w:tcPr/>
          <w:p w:rsidR="00000000" w:rsidDel="00000000" w:rsidP="00000000" w:rsidRDefault="00000000" w:rsidRPr="00000000" w14:paraId="0000006F">
            <w:pPr>
              <w:jc w:val="center"/>
              <w:rPr>
                <w:rFonts w:ascii="Liberation Serif" w:cs="Liberation Serif" w:eastAsia="Liberation Serif" w:hAnsi="Liberation Serif"/>
                <w:b w:val="1"/>
                <w:bCs w:val="1"/>
                <w:sz w:val="26"/>
                <w:szCs w:val="26"/>
              </w:rPr>
            </w:pPr>
            <w:r w:rsidDel="00000000" w:rsidR="00000000" w:rsidRPr="00000000">
              <w:rPr>
                <w:rFonts w:ascii="Liberation Serif" w:cs="Liberation Serif" w:eastAsia="Liberation Serif" w:hAnsi="Liberation Serif"/>
                <w:b w:val="1"/>
                <w:bCs w:val="1"/>
                <w:sz w:val="26"/>
                <w:szCs w:val="26"/>
                <w:rtl w:val="0"/>
              </w:rPr>
              <w:t xml:space="preserve">Hexadécimal</w:t>
            </w:r>
          </w:p>
        </w:tc>
      </w:tr>
      <w:tr>
        <w:trPr>
          <w:cantSplit w:val="0"/>
          <w:tblHeader w:val="0"/>
        </w:trPr>
        <w:tc>
          <w:tcPr/>
          <w:p w:rsidR="00000000" w:rsidDel="00000000" w:rsidP="00000000" w:rsidRDefault="00000000" w:rsidRPr="00000000" w14:paraId="00000070">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9</w:t>
            </w:r>
          </w:p>
        </w:tc>
        <w:tc>
          <w:tcPr/>
          <w:p w:rsidR="00000000" w:rsidDel="00000000" w:rsidP="00000000" w:rsidRDefault="00000000" w:rsidRPr="00000000" w14:paraId="00000071">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0000 1001</w:t>
            </w:r>
          </w:p>
        </w:tc>
        <w:tc>
          <w:tcPr/>
          <w:p w:rsidR="00000000" w:rsidDel="00000000" w:rsidP="00000000" w:rsidRDefault="00000000" w:rsidRPr="00000000" w14:paraId="00000072">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0x   09</w:t>
            </w:r>
          </w:p>
        </w:tc>
      </w:tr>
      <w:tr>
        <w:trPr>
          <w:cantSplit w:val="0"/>
          <w:tblHeader w:val="0"/>
        </w:trPr>
        <w:tc>
          <w:tcPr/>
          <w:p w:rsidR="00000000" w:rsidDel="00000000" w:rsidP="00000000" w:rsidRDefault="00000000" w:rsidRPr="00000000" w14:paraId="00000073">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127</w:t>
            </w:r>
          </w:p>
        </w:tc>
        <w:tc>
          <w:tcPr/>
          <w:p w:rsidR="00000000" w:rsidDel="00000000" w:rsidP="00000000" w:rsidRDefault="00000000" w:rsidRPr="00000000" w14:paraId="00000074">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0111 1111</w:t>
            </w:r>
          </w:p>
        </w:tc>
        <w:tc>
          <w:tcPr/>
          <w:p w:rsidR="00000000" w:rsidDel="00000000" w:rsidP="00000000" w:rsidRDefault="00000000" w:rsidRPr="00000000" w14:paraId="00000075">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0x    7F</w:t>
            </w:r>
          </w:p>
        </w:tc>
      </w:tr>
      <w:tr>
        <w:trPr>
          <w:cantSplit w:val="0"/>
          <w:tblHeader w:val="0"/>
        </w:trPr>
        <w:tc>
          <w:tcPr/>
          <w:p w:rsidR="00000000" w:rsidDel="00000000" w:rsidP="00000000" w:rsidRDefault="00000000" w:rsidRPr="00000000" w14:paraId="00000076">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255</w:t>
            </w:r>
          </w:p>
        </w:tc>
        <w:tc>
          <w:tcPr/>
          <w:p w:rsidR="00000000" w:rsidDel="00000000" w:rsidP="00000000" w:rsidRDefault="00000000" w:rsidRPr="00000000" w14:paraId="00000077">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1111 1111</w:t>
            </w:r>
          </w:p>
        </w:tc>
        <w:tc>
          <w:tcPr/>
          <w:p w:rsidR="00000000" w:rsidDel="00000000" w:rsidP="00000000" w:rsidRDefault="00000000" w:rsidRPr="00000000" w14:paraId="00000078">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0x   FF</w:t>
            </w:r>
          </w:p>
        </w:tc>
      </w:tr>
      <w:tr>
        <w:trPr>
          <w:cantSplit w:val="0"/>
          <w:tblHeader w:val="0"/>
        </w:trPr>
        <w:tc>
          <w:tcPr/>
          <w:p w:rsidR="00000000" w:rsidDel="00000000" w:rsidP="00000000" w:rsidRDefault="00000000" w:rsidRPr="00000000" w14:paraId="00000079">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16</w:t>
            </w:r>
          </w:p>
        </w:tc>
        <w:tc>
          <w:tcPr/>
          <w:p w:rsidR="00000000" w:rsidDel="00000000" w:rsidP="00000000" w:rsidRDefault="00000000" w:rsidRPr="00000000" w14:paraId="0000007A">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0001 0000</w:t>
            </w:r>
          </w:p>
        </w:tc>
        <w:tc>
          <w:tcPr/>
          <w:p w:rsidR="00000000" w:rsidDel="00000000" w:rsidP="00000000" w:rsidRDefault="00000000" w:rsidRPr="00000000" w14:paraId="0000007B">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0x   10</w:t>
            </w:r>
          </w:p>
        </w:tc>
      </w:tr>
    </w:tbl>
    <w:p w:rsidR="00000000" w:rsidDel="00000000" w:rsidP="00000000" w:rsidRDefault="00000000" w:rsidRPr="00000000" w14:paraId="0000007C">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7D">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7E">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4.3</w:t>
      </w:r>
    </w:p>
    <w:p w:rsidR="00000000" w:rsidDel="00000000" w:rsidP="00000000" w:rsidRDefault="00000000" w:rsidRPr="00000000" w14:paraId="0000007F">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Liens trunk ?</w:t>
      </w:r>
    </w:p>
    <w:p w:rsidR="00000000" w:rsidDel="00000000" w:rsidP="00000000" w:rsidRDefault="00000000" w:rsidRPr="00000000" w14:paraId="00000080">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highlight w:val="yellow"/>
          <w:rtl w:val="0"/>
        </w:rPr>
        <w:t xml:space="preserve">Ce sont les liens entre les switchs et le lien entre un switch et le routeur.</w:t>
      </w:r>
      <w:r w:rsidDel="00000000" w:rsidR="00000000" w:rsidRPr="00000000">
        <w:rPr>
          <w:rtl w:val="0"/>
        </w:rPr>
      </w:r>
    </w:p>
    <w:p w:rsidR="00000000" w:rsidDel="00000000" w:rsidP="00000000" w:rsidRDefault="00000000" w:rsidRPr="00000000" w14:paraId="00000081">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Méthode de routage ?</w:t>
      </w:r>
    </w:p>
    <w:p w:rsidR="00000000" w:rsidDel="00000000" w:rsidP="00000000" w:rsidRDefault="00000000" w:rsidRPr="00000000" w14:paraId="00000082">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Le routeur se charge de router entre les VLANs avec des id de vlans différents sur le même medium. La méthode de routage est « Router-on-a-stick ». </w:t>
      </w:r>
    </w:p>
    <w:p w:rsidR="00000000" w:rsidDel="00000000" w:rsidP="00000000" w:rsidRDefault="00000000" w:rsidRPr="00000000" w14:paraId="00000083">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84">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4.4</w:t>
      </w:r>
    </w:p>
    <w:p w:rsidR="00000000" w:rsidDel="00000000" w:rsidP="00000000" w:rsidRDefault="00000000" w:rsidRPr="00000000" w14:paraId="00000085">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Solution matérielle :</w:t>
      </w:r>
    </w:p>
    <w:p w:rsidR="00000000" w:rsidDel="00000000" w:rsidP="00000000" w:rsidRDefault="00000000" w:rsidRPr="00000000" w14:paraId="00000086">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highlight w:val="yellow"/>
          <w:rtl w:val="0"/>
        </w:rPr>
        <w:t xml:space="preserve">Installer un routeur pour interconnecter les deux sous-réseaux.</w:t>
      </w:r>
      <w:r w:rsidDel="00000000" w:rsidR="00000000" w:rsidRPr="00000000">
        <w:rPr>
          <w:rtl w:val="0"/>
        </w:rPr>
      </w:r>
    </w:p>
    <w:p w:rsidR="00000000" w:rsidDel="00000000" w:rsidP="00000000" w:rsidRDefault="00000000" w:rsidRPr="00000000" w14:paraId="00000087">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highlight w:val="yellow"/>
          <w:rtl w:val="0"/>
        </w:rPr>
        <w:t xml:space="preserve">Chaque PC sera connecté à une interface du routeur, et le routeur assurera la communication entre les deux sous-réseaux.</w:t>
      </w:r>
      <w:r w:rsidDel="00000000" w:rsidR="00000000" w:rsidRPr="00000000">
        <w:rPr>
          <w:rtl w:val="0"/>
        </w:rPr>
      </w:r>
    </w:p>
    <w:p w:rsidR="00000000" w:rsidDel="00000000" w:rsidP="00000000" w:rsidRDefault="00000000" w:rsidRPr="00000000" w14:paraId="00000088">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Modification du paramétrage :</w:t>
      </w:r>
    </w:p>
    <w:p w:rsidR="00000000" w:rsidDel="00000000" w:rsidP="00000000" w:rsidRDefault="00000000" w:rsidRPr="00000000" w14:paraId="00000089">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highlight w:val="yellow"/>
          <w:rtl w:val="0"/>
        </w:rPr>
        <w:t xml:space="preserve">Bien vérifier que PC1 utilise l’interface du routeur sur laquelle il est connecté comme passerelle par défaut. Même chose pour PC2 pour l’autre interface.</w:t>
      </w:r>
      <w:r w:rsidDel="00000000" w:rsidR="00000000" w:rsidRPr="00000000">
        <w:rPr>
          <w:rtl w:val="0"/>
        </w:rPr>
      </w:r>
    </w:p>
    <w:p w:rsidR="00000000" w:rsidDel="00000000" w:rsidP="00000000" w:rsidRDefault="00000000" w:rsidRPr="00000000" w14:paraId="0000008A">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8B">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4.5</w:t>
      </w:r>
    </w:p>
    <w:p w:rsidR="00000000" w:rsidDel="00000000" w:rsidP="00000000" w:rsidRDefault="00000000" w:rsidRPr="00000000" w14:paraId="0000008C">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Pour PC1 ?</w:t>
      </w:r>
    </w:p>
    <w:p w:rsidR="00000000" w:rsidDel="00000000" w:rsidP="00000000" w:rsidRDefault="00000000" w:rsidRPr="00000000" w14:paraId="0000008D">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Il a l’adresse de réseau 192.168.10.0/24 qui est la même que celles de PC2 donc le ping fonctionne avec cette machine.</w:t>
      </w:r>
    </w:p>
    <w:p w:rsidR="00000000" w:rsidDel="00000000" w:rsidP="00000000" w:rsidRDefault="00000000" w:rsidRPr="00000000" w14:paraId="0000008E">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Cette adresse de réseau est également un sous-réseau de celle de PC3, donc il peut renvoyer une trame « echo reply» à une demande « echo request » de PC3.</w:t>
      </w:r>
    </w:p>
    <w:p w:rsidR="00000000" w:rsidDel="00000000" w:rsidP="00000000" w:rsidRDefault="00000000" w:rsidRPr="00000000" w14:paraId="0000008F">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Il ne peut pas communiquer directement avec PC4 car ils sont dans des réseaux différents.</w:t>
      </w:r>
    </w:p>
    <w:p w:rsidR="00000000" w:rsidDel="00000000" w:rsidP="00000000" w:rsidRDefault="00000000" w:rsidRPr="00000000" w14:paraId="00000090">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91">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Pour PC2 ?</w:t>
      </w:r>
    </w:p>
    <w:p w:rsidR="00000000" w:rsidDel="00000000" w:rsidP="00000000" w:rsidRDefault="00000000" w:rsidRPr="00000000" w14:paraId="00000092">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Son adresse de réseau est 192.168.10.0/24, donc il peut communiquer avec PC1. Comme PC2, cette adresse est dans un sous-réseaux de l’adresse réseau de PC3, donc il peut également envoyer une trame « echo reply» à une demande « echo request ».</w:t>
      </w:r>
    </w:p>
    <w:p w:rsidR="00000000" w:rsidDel="00000000" w:rsidP="00000000" w:rsidRDefault="00000000" w:rsidRPr="00000000" w14:paraId="00000093">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94">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Pour PC3 ?</w:t>
      </w:r>
    </w:p>
    <w:p w:rsidR="00000000" w:rsidDel="00000000" w:rsidP="00000000" w:rsidRDefault="00000000" w:rsidRPr="00000000" w14:paraId="00000095">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Il a l’adresse de réseau 192.168.0.0/16. Pour un ping vers PC1, PC3 prend l’adresse IP destination avec son propre masque, ce qui donne l’adresse de réseau « fictive » 192.168.0.0/16 pour PC1. PC3 considère alors que PC1 est dans son réseau et peut envoyer une trame « echo request ». PC1 peut répondre à cette requête.</w:t>
      </w:r>
    </w:p>
    <w:p w:rsidR="00000000" w:rsidDel="00000000" w:rsidP="00000000" w:rsidRDefault="00000000" w:rsidRPr="00000000" w14:paraId="00000096">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Même chose pour PC2.</w:t>
      </w:r>
    </w:p>
    <w:p w:rsidR="00000000" w:rsidDel="00000000" w:rsidP="00000000" w:rsidRDefault="00000000" w:rsidRPr="00000000" w14:paraId="00000097">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Pour PC4, PC3 « considère » qu’il a l’adresse de réseau 192.168.0.0/16 et donc lui envoie une trame « echo request ».</w:t>
      </w:r>
    </w:p>
    <w:p w:rsidR="00000000" w:rsidDel="00000000" w:rsidP="00000000" w:rsidRDefault="00000000" w:rsidRPr="00000000" w14:paraId="00000098">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99">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Pour PC4 ?</w:t>
      </w:r>
    </w:p>
    <w:p w:rsidR="00000000" w:rsidDel="00000000" w:rsidP="00000000" w:rsidRDefault="00000000" w:rsidRPr="00000000" w14:paraId="0000009A">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Son adresse de réseau est 192.168.11.0/24. Elle est différente de celle de PC1. Les 2 machines ne peuvent pas communiquer.</w:t>
      </w:r>
    </w:p>
    <w:p w:rsidR="00000000" w:rsidDel="00000000" w:rsidP="00000000" w:rsidRDefault="00000000" w:rsidRPr="00000000" w14:paraId="0000009B">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Même constat avec PC2.</w:t>
      </w:r>
    </w:p>
    <w:p w:rsidR="00000000" w:rsidDel="00000000" w:rsidP="00000000" w:rsidRDefault="00000000" w:rsidRPr="00000000" w14:paraId="0000009C">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Pour PC3, PC4 considère que son adresse de réseau est 192.168.10.24, donc ils ne sont pas dans le même réseau et PC4 ne peut pas envoyer une trame de réponse à la demande « echo request » de PC3.</w:t>
      </w:r>
    </w:p>
    <w:p w:rsidR="00000000" w:rsidDel="00000000" w:rsidP="00000000" w:rsidRDefault="00000000" w:rsidRPr="00000000" w14:paraId="0000009D">
      <w:pPr>
        <w:rPr>
          <w:rFonts w:ascii="Liberation Serif" w:cs="Liberation Serif" w:eastAsia="Liberation Serif" w:hAnsi="Liberation Serif"/>
          <w:sz w:val="26"/>
          <w:szCs w:val="26"/>
          <w:highlight w:val="yellow"/>
        </w:rPr>
      </w:pPr>
      <w:r w:rsidDel="00000000" w:rsidR="00000000" w:rsidRPr="00000000">
        <w:rPr>
          <w:rtl w:val="0"/>
        </w:rPr>
      </w:r>
    </w:p>
    <w:p w:rsidR="00000000" w:rsidDel="00000000" w:rsidP="00000000" w:rsidRDefault="00000000" w:rsidRPr="00000000" w14:paraId="0000009E">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En conclusion, seul les PC1, PC2, et PC3 peuvent communiquer entre-eux.</w:t>
      </w:r>
    </w:p>
    <w:p w:rsidR="00000000" w:rsidDel="00000000" w:rsidP="00000000" w:rsidRDefault="00000000" w:rsidRPr="00000000" w14:paraId="0000009F">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A0">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A1">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4.6</w:t>
      </w:r>
    </w:p>
    <w:p w:rsidR="00000000" w:rsidDel="00000000" w:rsidP="00000000" w:rsidRDefault="00000000" w:rsidRPr="00000000" w14:paraId="000000A2">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highlight w:val="yellow"/>
          <w:rtl w:val="0"/>
        </w:rPr>
        <w:t xml:space="preserve">Les actions possibles sont :</w:t>
      </w:r>
      <w:r w:rsidDel="00000000" w:rsidR="00000000" w:rsidRPr="00000000">
        <w:rPr>
          <w:rtl w:val="0"/>
        </w:rPr>
      </w:r>
    </w:p>
    <w:p w:rsidR="00000000" w:rsidDel="00000000" w:rsidP="00000000" w:rsidRDefault="00000000" w:rsidRPr="00000000" w14:paraId="000000A3">
      <w:pPr>
        <w:numPr>
          <w:ilvl w:val="0"/>
          <w:numId w:val="20"/>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Changer le nom du SSID : Modifiez le nom par défaut du réseau</w:t>
      </w:r>
      <w:r w:rsidDel="00000000" w:rsidR="00000000" w:rsidRPr="00000000">
        <w:rPr>
          <w:rtl w:val="0"/>
        </w:rPr>
      </w:r>
    </w:p>
    <w:p w:rsidR="00000000" w:rsidDel="00000000" w:rsidP="00000000" w:rsidRDefault="00000000" w:rsidRPr="00000000" w14:paraId="000000A4">
      <w:pPr>
        <w:numPr>
          <w:ilvl w:val="0"/>
          <w:numId w:val="11"/>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Désactiver la diffusion du SSID (le cacher)</w:t>
      </w:r>
      <w:r w:rsidDel="00000000" w:rsidR="00000000" w:rsidRPr="00000000">
        <w:rPr>
          <w:rtl w:val="0"/>
        </w:rPr>
      </w:r>
    </w:p>
    <w:p w:rsidR="00000000" w:rsidDel="00000000" w:rsidP="00000000" w:rsidRDefault="00000000" w:rsidRPr="00000000" w14:paraId="000000A5">
      <w:pPr>
        <w:numPr>
          <w:ilvl w:val="0"/>
          <w:numId w:val="20"/>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Durcir le chiffrement (par exemple WPA2 Entreprise ou WPA3)</w:t>
      </w:r>
      <w:r w:rsidDel="00000000" w:rsidR="00000000" w:rsidRPr="00000000">
        <w:rPr>
          <w:rtl w:val="0"/>
        </w:rPr>
      </w:r>
    </w:p>
    <w:p w:rsidR="00000000" w:rsidDel="00000000" w:rsidP="00000000" w:rsidRDefault="00000000" w:rsidRPr="00000000" w14:paraId="000000A6">
      <w:pPr>
        <w:numPr>
          <w:ilvl w:val="0"/>
          <w:numId w:val="20"/>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Changer le mot de passe par défaut : Choisir un mot de passe fort et unique</w:t>
      </w:r>
      <w:r w:rsidDel="00000000" w:rsidR="00000000" w:rsidRPr="00000000">
        <w:rPr>
          <w:rtl w:val="0"/>
        </w:rPr>
      </w:r>
    </w:p>
    <w:p w:rsidR="00000000" w:rsidDel="00000000" w:rsidP="00000000" w:rsidRDefault="00000000" w:rsidRPr="00000000" w14:paraId="000000A7">
      <w:pPr>
        <w:numPr>
          <w:ilvl w:val="0"/>
          <w:numId w:val="20"/>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Utilisez un réseau invité pour les personnes extérieures à l’entreprise</w:t>
      </w:r>
      <w:r w:rsidDel="00000000" w:rsidR="00000000" w:rsidRPr="00000000">
        <w:rPr>
          <w:rtl w:val="0"/>
        </w:rPr>
      </w:r>
    </w:p>
    <w:p w:rsidR="00000000" w:rsidDel="00000000" w:rsidP="00000000" w:rsidRDefault="00000000" w:rsidRPr="00000000" w14:paraId="000000A8">
      <w:pPr>
        <w:numPr>
          <w:ilvl w:val="0"/>
          <w:numId w:val="20"/>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Mettre à jour le firmware des bornes wifi</w:t>
      </w:r>
      <w:r w:rsidDel="00000000" w:rsidR="00000000" w:rsidRPr="00000000">
        <w:rPr>
          <w:rtl w:val="0"/>
        </w:rPr>
      </w:r>
    </w:p>
    <w:p w:rsidR="00000000" w:rsidDel="00000000" w:rsidP="00000000" w:rsidRDefault="00000000" w:rsidRPr="00000000" w14:paraId="000000A9">
      <w:pPr>
        <w:numPr>
          <w:ilvl w:val="0"/>
          <w:numId w:val="20"/>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Mettre en place un serveur RADIUS</w:t>
      </w:r>
      <w:r w:rsidDel="00000000" w:rsidR="00000000" w:rsidRPr="00000000">
        <w:rPr>
          <w:rtl w:val="0"/>
        </w:rPr>
      </w:r>
    </w:p>
    <w:p w:rsidR="00000000" w:rsidDel="00000000" w:rsidP="00000000" w:rsidRDefault="00000000" w:rsidRPr="00000000" w14:paraId="000000AA">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AB">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AC">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4.7 Compléter le tableau ci-dessous (ajouter des lignes si besoin) :</w:t>
      </w:r>
    </w:p>
    <w:tbl>
      <w:tblPr>
        <w:tblStyle w:val="Table3"/>
        <w:tblW w:w="9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0"/>
        </w:trPr>
        <w:tc>
          <w:tcPr/>
          <w:p w:rsidR="00000000" w:rsidDel="00000000" w:rsidP="00000000" w:rsidRDefault="00000000" w:rsidRPr="00000000" w14:paraId="000000AD">
            <w:pPr>
              <w:jc w:val="center"/>
              <w:rPr>
                <w:rFonts w:ascii="Liberation Serif" w:cs="Liberation Serif" w:eastAsia="Liberation Serif" w:hAnsi="Liberation Serif"/>
                <w:b w:val="1"/>
                <w:bCs w:val="1"/>
                <w:sz w:val="26"/>
                <w:szCs w:val="26"/>
              </w:rPr>
            </w:pPr>
            <w:r w:rsidDel="00000000" w:rsidR="00000000" w:rsidRPr="00000000">
              <w:rPr>
                <w:rFonts w:ascii="Liberation Serif" w:cs="Liberation Serif" w:eastAsia="Liberation Serif" w:hAnsi="Liberation Serif"/>
                <w:b w:val="1"/>
                <w:bCs w:val="1"/>
                <w:sz w:val="26"/>
                <w:szCs w:val="26"/>
                <w:rtl w:val="0"/>
              </w:rPr>
              <w:t xml:space="preserve">Adresse de réseau</w:t>
            </w:r>
          </w:p>
        </w:tc>
        <w:tc>
          <w:tcPr/>
          <w:p w:rsidR="00000000" w:rsidDel="00000000" w:rsidP="00000000" w:rsidRDefault="00000000" w:rsidRPr="00000000" w14:paraId="000000AE">
            <w:pPr>
              <w:jc w:val="center"/>
              <w:rPr>
                <w:rFonts w:ascii="Liberation Serif" w:cs="Liberation Serif" w:eastAsia="Liberation Serif" w:hAnsi="Liberation Serif"/>
                <w:b w:val="1"/>
                <w:bCs w:val="1"/>
                <w:sz w:val="26"/>
                <w:szCs w:val="26"/>
              </w:rPr>
            </w:pPr>
            <w:r w:rsidDel="00000000" w:rsidR="00000000" w:rsidRPr="00000000">
              <w:rPr>
                <w:rFonts w:ascii="Liberation Serif" w:cs="Liberation Serif" w:eastAsia="Liberation Serif" w:hAnsi="Liberation Serif"/>
                <w:b w:val="1"/>
                <w:bCs w:val="1"/>
                <w:sz w:val="26"/>
                <w:szCs w:val="26"/>
                <w:rtl w:val="0"/>
              </w:rPr>
              <w:t xml:space="preserve">CIDR</w:t>
            </w:r>
          </w:p>
        </w:tc>
        <w:tc>
          <w:tcPr/>
          <w:p w:rsidR="00000000" w:rsidDel="00000000" w:rsidP="00000000" w:rsidRDefault="00000000" w:rsidRPr="00000000" w14:paraId="000000AF">
            <w:pPr>
              <w:jc w:val="center"/>
              <w:rPr>
                <w:rFonts w:ascii="Liberation Serif" w:cs="Liberation Serif" w:eastAsia="Liberation Serif" w:hAnsi="Liberation Serif"/>
                <w:b w:val="1"/>
                <w:bCs w:val="1"/>
                <w:sz w:val="26"/>
                <w:szCs w:val="26"/>
              </w:rPr>
            </w:pPr>
            <w:r w:rsidDel="00000000" w:rsidR="00000000" w:rsidRPr="00000000">
              <w:rPr>
                <w:rFonts w:ascii="Liberation Serif" w:cs="Liberation Serif" w:eastAsia="Liberation Serif" w:hAnsi="Liberation Serif"/>
                <w:b w:val="1"/>
                <w:bCs w:val="1"/>
                <w:sz w:val="26"/>
                <w:szCs w:val="26"/>
                <w:rtl w:val="0"/>
              </w:rPr>
              <w:t xml:space="preserve">Adresse de passerelle</w:t>
            </w:r>
          </w:p>
        </w:tc>
        <w:tc>
          <w:tcPr/>
          <w:p w:rsidR="00000000" w:rsidDel="00000000" w:rsidP="00000000" w:rsidRDefault="00000000" w:rsidRPr="00000000" w14:paraId="000000B0">
            <w:pPr>
              <w:jc w:val="center"/>
              <w:rPr>
                <w:rFonts w:ascii="Liberation Serif" w:cs="Liberation Serif" w:eastAsia="Liberation Serif" w:hAnsi="Liberation Serif"/>
                <w:b w:val="1"/>
                <w:bCs w:val="1"/>
                <w:sz w:val="26"/>
                <w:szCs w:val="26"/>
              </w:rPr>
            </w:pPr>
            <w:r w:rsidDel="00000000" w:rsidR="00000000" w:rsidRPr="00000000">
              <w:rPr>
                <w:rFonts w:ascii="Liberation Serif" w:cs="Liberation Serif" w:eastAsia="Liberation Serif" w:hAnsi="Liberation Serif"/>
                <w:b w:val="1"/>
                <w:bCs w:val="1"/>
                <w:sz w:val="26"/>
                <w:szCs w:val="26"/>
                <w:rtl w:val="0"/>
              </w:rPr>
              <w:t xml:space="preserve">Interface locale</w:t>
            </w:r>
          </w:p>
        </w:tc>
      </w:tr>
      <w:tr>
        <w:trPr>
          <w:cantSplit w:val="0"/>
          <w:tblHeader w:val="0"/>
        </w:trPr>
        <w:tc>
          <w:tcPr/>
          <w:p w:rsidR="00000000" w:rsidDel="00000000" w:rsidP="00000000" w:rsidRDefault="00000000" w:rsidRPr="00000000" w14:paraId="000000B1">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192.168.1.0</w:t>
            </w:r>
          </w:p>
        </w:tc>
        <w:tc>
          <w:tcPr/>
          <w:p w:rsidR="00000000" w:rsidDel="00000000" w:rsidP="00000000" w:rsidRDefault="00000000" w:rsidRPr="00000000" w14:paraId="000000B2">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255.255.255.0</w:t>
            </w:r>
          </w:p>
        </w:tc>
        <w:tc>
          <w:tcPr/>
          <w:p w:rsidR="00000000" w:rsidDel="00000000" w:rsidP="00000000" w:rsidRDefault="00000000" w:rsidRPr="00000000" w14:paraId="000000B3">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172.14.1.1</w:t>
            </w:r>
          </w:p>
        </w:tc>
        <w:tc>
          <w:tcPr/>
          <w:p w:rsidR="00000000" w:rsidDel="00000000" w:rsidP="00000000" w:rsidRDefault="00000000" w:rsidRPr="00000000" w14:paraId="000000B4">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172.14.1.2</w:t>
            </w:r>
          </w:p>
        </w:tc>
      </w:tr>
      <w:tr>
        <w:trPr>
          <w:cantSplit w:val="0"/>
          <w:tblHeader w:val="0"/>
        </w:trPr>
        <w:tc>
          <w:tcPr/>
          <w:p w:rsidR="00000000" w:rsidDel="00000000" w:rsidP="00000000" w:rsidRDefault="00000000" w:rsidRPr="00000000" w14:paraId="000000B5">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192.168.2.0</w:t>
            </w:r>
          </w:p>
        </w:tc>
        <w:tc>
          <w:tcPr/>
          <w:p w:rsidR="00000000" w:rsidDel="00000000" w:rsidP="00000000" w:rsidRDefault="00000000" w:rsidRPr="00000000" w14:paraId="000000B6">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255.255.255.0</w:t>
            </w:r>
          </w:p>
        </w:tc>
        <w:tc>
          <w:tcPr/>
          <w:p w:rsidR="00000000" w:rsidDel="00000000" w:rsidP="00000000" w:rsidRDefault="00000000" w:rsidRPr="00000000" w14:paraId="000000B7">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41.11.21.1</w:t>
            </w:r>
          </w:p>
        </w:tc>
        <w:tc>
          <w:tcPr/>
          <w:p w:rsidR="00000000" w:rsidDel="00000000" w:rsidP="00000000" w:rsidRDefault="00000000" w:rsidRPr="00000000" w14:paraId="000000B8">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41.11.21.2</w:t>
            </w:r>
          </w:p>
        </w:tc>
      </w:tr>
    </w:tbl>
    <w:p w:rsidR="00000000" w:rsidDel="00000000" w:rsidP="00000000" w:rsidRDefault="00000000" w:rsidRPr="00000000" w14:paraId="000000B9">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BA">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BB">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4.8 Compléter le tableau ci-dessous :</w:t>
      </w:r>
    </w:p>
    <w:tbl>
      <w:tblPr>
        <w:tblStyle w:val="Table4"/>
        <w:tblW w:w="96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3118"/>
        <w:gridCol w:w="2273"/>
        <w:gridCol w:w="2120"/>
        <w:tblGridChange w:id="0">
          <w:tblGrid>
            <w:gridCol w:w="2126"/>
            <w:gridCol w:w="3118"/>
            <w:gridCol w:w="2273"/>
            <w:gridCol w:w="2120"/>
          </w:tblGrid>
        </w:tblGridChange>
      </w:tblGrid>
      <w:tr>
        <w:trPr>
          <w:cantSplit w:val="0"/>
          <w:trHeight w:val="582" w:hRule="atLeast"/>
          <w:tblHeader w:val="0"/>
        </w:trPr>
        <w:tc>
          <w:tcPr/>
          <w:p w:rsidR="00000000" w:rsidDel="00000000" w:rsidP="00000000" w:rsidRDefault="00000000" w:rsidRPr="00000000" w14:paraId="000000BC">
            <w:pPr>
              <w:shd w:fill="ffffff" w:val="clear"/>
              <w:jc w:val="center"/>
              <w:rPr>
                <w:rFonts w:ascii="Liberation Serif" w:cs="Liberation Serif" w:eastAsia="Liberation Serif" w:hAnsi="Liberation Serif"/>
                <w:b w:val="1"/>
                <w:bCs w:val="1"/>
                <w:sz w:val="26"/>
                <w:szCs w:val="26"/>
              </w:rPr>
            </w:pPr>
            <w:r w:rsidDel="00000000" w:rsidR="00000000" w:rsidRPr="00000000">
              <w:rPr>
                <w:rFonts w:ascii="Liberation Serif" w:cs="Liberation Serif" w:eastAsia="Liberation Serif" w:hAnsi="Liberation Serif"/>
                <w:b w:val="1"/>
                <w:bCs w:val="1"/>
                <w:sz w:val="26"/>
                <w:szCs w:val="26"/>
                <w:rtl w:val="0"/>
              </w:rPr>
              <w:t xml:space="preserve">Acronyme</w:t>
            </w:r>
          </w:p>
        </w:tc>
        <w:tc>
          <w:tcPr/>
          <w:p w:rsidR="00000000" w:rsidDel="00000000" w:rsidP="00000000" w:rsidRDefault="00000000" w:rsidRPr="00000000" w14:paraId="000000BD">
            <w:pPr>
              <w:shd w:fill="ffffff" w:val="clear"/>
              <w:jc w:val="center"/>
              <w:rPr>
                <w:rFonts w:ascii="Liberation Serif" w:cs="Liberation Serif" w:eastAsia="Liberation Serif" w:hAnsi="Liberation Serif"/>
                <w:b w:val="1"/>
                <w:bCs w:val="1"/>
                <w:sz w:val="26"/>
                <w:szCs w:val="26"/>
              </w:rPr>
            </w:pPr>
            <w:r w:rsidDel="00000000" w:rsidR="00000000" w:rsidRPr="00000000">
              <w:rPr>
                <w:rFonts w:ascii="Liberation Serif" w:cs="Liberation Serif" w:eastAsia="Liberation Serif" w:hAnsi="Liberation Serif"/>
                <w:b w:val="1"/>
                <w:bCs w:val="1"/>
                <w:sz w:val="26"/>
                <w:szCs w:val="26"/>
                <w:rtl w:val="0"/>
              </w:rPr>
              <w:t xml:space="preserve">Nom complet</w:t>
            </w:r>
          </w:p>
        </w:tc>
        <w:tc>
          <w:tcPr/>
          <w:p w:rsidR="00000000" w:rsidDel="00000000" w:rsidP="00000000" w:rsidRDefault="00000000" w:rsidRPr="00000000" w14:paraId="000000BE">
            <w:pPr>
              <w:shd w:fill="ffffff" w:val="clear"/>
              <w:jc w:val="center"/>
              <w:rPr>
                <w:rFonts w:ascii="Liberation Serif" w:cs="Liberation Serif" w:eastAsia="Liberation Serif" w:hAnsi="Liberation Serif"/>
                <w:b w:val="1"/>
                <w:bCs w:val="1"/>
                <w:sz w:val="26"/>
                <w:szCs w:val="26"/>
              </w:rPr>
            </w:pPr>
            <w:r w:rsidDel="00000000" w:rsidR="00000000" w:rsidRPr="00000000">
              <w:rPr>
                <w:rFonts w:ascii="Liberation Serif" w:cs="Liberation Serif" w:eastAsia="Liberation Serif" w:hAnsi="Liberation Serif"/>
                <w:b w:val="1"/>
                <w:bCs w:val="1"/>
                <w:sz w:val="26"/>
                <w:szCs w:val="26"/>
                <w:rtl w:val="0"/>
              </w:rPr>
              <w:t xml:space="preserve">Port(s) par défaut TCP</w:t>
            </w:r>
          </w:p>
        </w:tc>
        <w:tc>
          <w:tcPr/>
          <w:p w:rsidR="00000000" w:rsidDel="00000000" w:rsidP="00000000" w:rsidRDefault="00000000" w:rsidRPr="00000000" w14:paraId="000000BF">
            <w:pPr>
              <w:jc w:val="center"/>
              <w:rPr>
                <w:rFonts w:ascii="Liberation Serif" w:cs="Liberation Serif" w:eastAsia="Liberation Serif" w:hAnsi="Liberation Serif"/>
                <w:b w:val="1"/>
                <w:bCs w:val="1"/>
                <w:sz w:val="26"/>
                <w:szCs w:val="26"/>
              </w:rPr>
            </w:pPr>
            <w:r w:rsidDel="00000000" w:rsidR="00000000" w:rsidRPr="00000000">
              <w:rPr>
                <w:rFonts w:ascii="Liberation Serif" w:cs="Liberation Serif" w:eastAsia="Liberation Serif" w:hAnsi="Liberation Serif"/>
                <w:b w:val="1"/>
                <w:bCs w:val="1"/>
                <w:sz w:val="26"/>
                <w:szCs w:val="26"/>
                <w:rtl w:val="0"/>
              </w:rPr>
              <w:t xml:space="preserve">Port(s) par défaut UDP</w:t>
            </w:r>
          </w:p>
        </w:tc>
      </w:tr>
      <w:tr>
        <w:trPr>
          <w:cantSplit w:val="0"/>
          <w:tblHeader w:val="0"/>
        </w:trPr>
        <w:tc>
          <w:tcPr/>
          <w:p w:rsidR="00000000" w:rsidDel="00000000" w:rsidP="00000000" w:rsidRDefault="00000000" w:rsidRPr="00000000" w14:paraId="000000C0">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HTTP</w:t>
            </w:r>
          </w:p>
        </w:tc>
        <w:tc>
          <w:tcPr/>
          <w:p w:rsidR="00000000" w:rsidDel="00000000" w:rsidP="00000000" w:rsidRDefault="00000000" w:rsidRPr="00000000" w14:paraId="000000C1">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Hypertext Transfer Protocol</w:t>
            </w:r>
            <w:r w:rsidDel="00000000" w:rsidR="00000000" w:rsidRPr="00000000">
              <w:rPr>
                <w:rtl w:val="0"/>
              </w:rPr>
            </w:r>
          </w:p>
        </w:tc>
        <w:tc>
          <w:tcPr/>
          <w:p w:rsidR="00000000" w:rsidDel="00000000" w:rsidP="00000000" w:rsidRDefault="00000000" w:rsidRPr="00000000" w14:paraId="000000C2">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80</w:t>
            </w:r>
          </w:p>
        </w:tc>
        <w:tc>
          <w:tcPr/>
          <w:p w:rsidR="00000000" w:rsidDel="00000000" w:rsidP="00000000" w:rsidRDefault="00000000" w:rsidRPr="00000000" w14:paraId="000000C3">
            <w:pPr>
              <w:rPr>
                <w:rFonts w:ascii="Liberation Serif" w:cs="Liberation Serif" w:eastAsia="Liberation Serif" w:hAnsi="Liberation Serif"/>
                <w:sz w:val="26"/>
                <w:szCs w:val="26"/>
                <w:highlight w:val="yellow"/>
              </w:rPr>
            </w:pPr>
            <w:r w:rsidDel="00000000" w:rsidR="00000000" w:rsidRPr="00000000">
              <w:rPr>
                <w:rtl w:val="0"/>
              </w:rPr>
            </w:r>
          </w:p>
        </w:tc>
      </w:tr>
      <w:tr>
        <w:trPr>
          <w:cantSplit w:val="0"/>
          <w:trHeight w:val="776" w:hRule="atLeast"/>
          <w:tblHeader w:val="0"/>
        </w:trPr>
        <w:tc>
          <w:tcPr/>
          <w:p w:rsidR="00000000" w:rsidDel="00000000" w:rsidP="00000000" w:rsidRDefault="00000000" w:rsidRPr="00000000" w14:paraId="000000C4">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FTP/FTPS</w:t>
            </w:r>
          </w:p>
        </w:tc>
        <w:tc>
          <w:tcPr/>
          <w:p w:rsidR="00000000" w:rsidDel="00000000" w:rsidP="00000000" w:rsidRDefault="00000000" w:rsidRPr="00000000" w14:paraId="000000C5">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File Transfer Protocol / File Transfer Protocol Secure</w:t>
            </w:r>
            <w:r w:rsidDel="00000000" w:rsidR="00000000" w:rsidRPr="00000000">
              <w:rPr>
                <w:rtl w:val="0"/>
              </w:rPr>
            </w:r>
          </w:p>
        </w:tc>
        <w:tc>
          <w:tcPr/>
          <w:p w:rsidR="00000000" w:rsidDel="00000000" w:rsidP="00000000" w:rsidRDefault="00000000" w:rsidRPr="00000000" w14:paraId="000000C6">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20 (données), 21 (commandes)</w:t>
            </w:r>
          </w:p>
        </w:tc>
        <w:tc>
          <w:tcPr/>
          <w:p w:rsidR="00000000" w:rsidDel="00000000" w:rsidP="00000000" w:rsidRDefault="00000000" w:rsidRPr="00000000" w14:paraId="000000C7">
            <w:pPr>
              <w:rPr>
                <w:rFonts w:ascii="Liberation Serif" w:cs="Liberation Serif" w:eastAsia="Liberation Serif" w:hAnsi="Liberation Serif"/>
                <w:sz w:val="26"/>
                <w:szCs w:val="26"/>
              </w:rPr>
            </w:pPr>
            <w:r w:rsidDel="00000000" w:rsidR="00000000" w:rsidRPr="00000000">
              <w:rPr>
                <w:rtl w:val="0"/>
              </w:rPr>
            </w:r>
          </w:p>
        </w:tc>
      </w:tr>
      <w:tr>
        <w:trPr>
          <w:cantSplit w:val="0"/>
          <w:trHeight w:val="258" w:hRule="atLeast"/>
          <w:tblHeader w:val="0"/>
        </w:trPr>
        <w:tc>
          <w:tcPr/>
          <w:p w:rsidR="00000000" w:rsidDel="00000000" w:rsidP="00000000" w:rsidRDefault="00000000" w:rsidRPr="00000000" w14:paraId="000000C8">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SSH</w:t>
            </w:r>
          </w:p>
        </w:tc>
        <w:tc>
          <w:tcPr/>
          <w:p w:rsidR="00000000" w:rsidDel="00000000" w:rsidP="00000000" w:rsidRDefault="00000000" w:rsidRPr="00000000" w14:paraId="000000C9">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Secure Shell</w:t>
            </w:r>
            <w:r w:rsidDel="00000000" w:rsidR="00000000" w:rsidRPr="00000000">
              <w:rPr>
                <w:rtl w:val="0"/>
              </w:rPr>
            </w:r>
          </w:p>
        </w:tc>
        <w:tc>
          <w:tcPr/>
          <w:p w:rsidR="00000000" w:rsidDel="00000000" w:rsidP="00000000" w:rsidRDefault="00000000" w:rsidRPr="00000000" w14:paraId="000000CA">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22</w:t>
            </w:r>
          </w:p>
        </w:tc>
        <w:tc>
          <w:tcPr/>
          <w:p w:rsidR="00000000" w:rsidDel="00000000" w:rsidP="00000000" w:rsidRDefault="00000000" w:rsidRPr="00000000" w14:paraId="000000CB">
            <w:pPr>
              <w:rPr>
                <w:rFonts w:ascii="Liberation Serif" w:cs="Liberation Serif" w:eastAsia="Liberation Serif" w:hAnsi="Liberation Serif"/>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CC">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TFTP</w:t>
            </w:r>
          </w:p>
        </w:tc>
        <w:tc>
          <w:tcPr/>
          <w:p w:rsidR="00000000" w:rsidDel="00000000" w:rsidP="00000000" w:rsidRDefault="00000000" w:rsidRPr="00000000" w14:paraId="000000CD">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Trivial File Transfer Protocol</w:t>
            </w:r>
            <w:r w:rsidDel="00000000" w:rsidR="00000000" w:rsidRPr="00000000">
              <w:rPr>
                <w:rtl w:val="0"/>
              </w:rPr>
            </w:r>
          </w:p>
        </w:tc>
        <w:tc>
          <w:tcPr/>
          <w:p w:rsidR="00000000" w:rsidDel="00000000" w:rsidP="00000000" w:rsidRDefault="00000000" w:rsidRPr="00000000" w14:paraId="000000CE">
            <w:pPr>
              <w:rPr>
                <w:rFonts w:ascii="Liberation Serif" w:cs="Liberation Serif" w:eastAsia="Liberation Serif" w:hAnsi="Liberation Serif"/>
                <w:sz w:val="26"/>
                <w:szCs w:val="26"/>
                <w:highlight w:val="yellow"/>
              </w:rPr>
            </w:pPr>
            <w:r w:rsidDel="00000000" w:rsidR="00000000" w:rsidRPr="00000000">
              <w:rPr>
                <w:rtl w:val="0"/>
              </w:rPr>
            </w:r>
          </w:p>
        </w:tc>
        <w:tc>
          <w:tcPr/>
          <w:p w:rsidR="00000000" w:rsidDel="00000000" w:rsidP="00000000" w:rsidRDefault="00000000" w:rsidRPr="00000000" w14:paraId="000000CF">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69</w:t>
            </w:r>
          </w:p>
        </w:tc>
      </w:tr>
      <w:tr>
        <w:trPr>
          <w:cantSplit w:val="0"/>
          <w:tblHeader w:val="0"/>
        </w:trPr>
        <w:tc>
          <w:tcPr/>
          <w:p w:rsidR="00000000" w:rsidDel="00000000" w:rsidP="00000000" w:rsidRDefault="00000000" w:rsidRPr="00000000" w14:paraId="000000D0">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SMTP</w:t>
            </w:r>
          </w:p>
        </w:tc>
        <w:tc>
          <w:tcPr/>
          <w:p w:rsidR="00000000" w:rsidDel="00000000" w:rsidP="00000000" w:rsidRDefault="00000000" w:rsidRPr="00000000" w14:paraId="000000D1">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Simple Mail Transfer Protocol</w:t>
            </w:r>
          </w:p>
        </w:tc>
        <w:tc>
          <w:tcPr/>
          <w:p w:rsidR="00000000" w:rsidDel="00000000" w:rsidP="00000000" w:rsidRDefault="00000000" w:rsidRPr="00000000" w14:paraId="000000D2">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25 (non-sécurisé), 587, 465 (sécurisé)</w:t>
            </w:r>
          </w:p>
        </w:tc>
        <w:tc>
          <w:tcPr/>
          <w:p w:rsidR="00000000" w:rsidDel="00000000" w:rsidP="00000000" w:rsidRDefault="00000000" w:rsidRPr="00000000" w14:paraId="000000D3">
            <w:pPr>
              <w:rPr>
                <w:rFonts w:ascii="Liberation Serif" w:cs="Liberation Serif" w:eastAsia="Liberation Serif" w:hAnsi="Liberation Serif"/>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D4">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IMAP</w:t>
            </w:r>
          </w:p>
        </w:tc>
        <w:tc>
          <w:tcPr/>
          <w:p w:rsidR="00000000" w:rsidDel="00000000" w:rsidP="00000000" w:rsidRDefault="00000000" w:rsidRPr="00000000" w14:paraId="000000D5">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Internet Message Access Protocol </w:t>
            </w:r>
            <w:r w:rsidDel="00000000" w:rsidR="00000000" w:rsidRPr="00000000">
              <w:rPr>
                <w:rtl w:val="0"/>
              </w:rPr>
            </w:r>
          </w:p>
        </w:tc>
        <w:tc>
          <w:tcPr/>
          <w:p w:rsidR="00000000" w:rsidDel="00000000" w:rsidP="00000000" w:rsidRDefault="00000000" w:rsidRPr="00000000" w14:paraId="000000D6">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143 (non sécurisé), 993 (sécurisé)</w:t>
            </w:r>
            <w:r w:rsidDel="00000000" w:rsidR="00000000" w:rsidRPr="00000000">
              <w:rPr>
                <w:rtl w:val="0"/>
              </w:rPr>
            </w:r>
          </w:p>
        </w:tc>
        <w:tc>
          <w:tcPr/>
          <w:p w:rsidR="00000000" w:rsidDel="00000000" w:rsidP="00000000" w:rsidRDefault="00000000" w:rsidRPr="00000000" w14:paraId="000000D7">
            <w:pPr>
              <w:rPr>
                <w:rFonts w:ascii="Liberation Serif" w:cs="Liberation Serif" w:eastAsia="Liberation Serif" w:hAnsi="Liberation Serif"/>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D8">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LDAP</w:t>
            </w:r>
          </w:p>
        </w:tc>
        <w:tc>
          <w:tcPr/>
          <w:p w:rsidR="00000000" w:rsidDel="00000000" w:rsidP="00000000" w:rsidRDefault="00000000" w:rsidRPr="00000000" w14:paraId="000000D9">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 Lightweight Directory Access Protocol</w:t>
            </w:r>
            <w:r w:rsidDel="00000000" w:rsidR="00000000" w:rsidRPr="00000000">
              <w:rPr>
                <w:rtl w:val="0"/>
              </w:rPr>
            </w:r>
          </w:p>
        </w:tc>
        <w:tc>
          <w:tcPr/>
          <w:p w:rsidR="00000000" w:rsidDel="00000000" w:rsidP="00000000" w:rsidRDefault="00000000" w:rsidRPr="00000000" w14:paraId="000000DA">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389 (non sécurisé), 636 (sécurisé)</w:t>
            </w:r>
            <w:r w:rsidDel="00000000" w:rsidR="00000000" w:rsidRPr="00000000">
              <w:rPr>
                <w:rtl w:val="0"/>
              </w:rPr>
            </w:r>
          </w:p>
        </w:tc>
        <w:tc>
          <w:tcPr/>
          <w:p w:rsidR="00000000" w:rsidDel="00000000" w:rsidP="00000000" w:rsidRDefault="00000000" w:rsidRPr="00000000" w14:paraId="000000DB">
            <w:pPr>
              <w:rPr>
                <w:rFonts w:ascii="Liberation Serif" w:cs="Liberation Serif" w:eastAsia="Liberation Serif" w:hAnsi="Liberation Serif"/>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DC">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POP3</w:t>
            </w:r>
            <w:r w:rsidDel="00000000" w:rsidR="00000000" w:rsidRPr="00000000">
              <w:rPr>
                <w:rtl w:val="0"/>
              </w:rPr>
            </w:r>
          </w:p>
        </w:tc>
        <w:tc>
          <w:tcPr/>
          <w:p w:rsidR="00000000" w:rsidDel="00000000" w:rsidP="00000000" w:rsidRDefault="00000000" w:rsidRPr="00000000" w14:paraId="000000DD">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Post Office Protocol version 3   </w:t>
            </w:r>
            <w:r w:rsidDel="00000000" w:rsidR="00000000" w:rsidRPr="00000000">
              <w:rPr>
                <w:rtl w:val="0"/>
              </w:rPr>
            </w:r>
          </w:p>
        </w:tc>
        <w:tc>
          <w:tcPr/>
          <w:p w:rsidR="00000000" w:rsidDel="00000000" w:rsidP="00000000" w:rsidRDefault="00000000" w:rsidRPr="00000000" w14:paraId="000000DE">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110 (non sécurisé), 995 (sécurisé)</w:t>
            </w:r>
          </w:p>
        </w:tc>
        <w:tc>
          <w:tcPr/>
          <w:p w:rsidR="00000000" w:rsidDel="00000000" w:rsidP="00000000" w:rsidRDefault="00000000" w:rsidRPr="00000000" w14:paraId="000000DF">
            <w:pPr>
              <w:rPr>
                <w:rFonts w:ascii="Liberation Serif" w:cs="Liberation Serif" w:eastAsia="Liberation Serif" w:hAnsi="Liberation Serif"/>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E0">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DNS</w:t>
            </w:r>
            <w:r w:rsidDel="00000000" w:rsidR="00000000" w:rsidRPr="00000000">
              <w:rPr>
                <w:rtl w:val="0"/>
              </w:rPr>
            </w:r>
          </w:p>
        </w:tc>
        <w:tc>
          <w:tcPr/>
          <w:p w:rsidR="00000000" w:rsidDel="00000000" w:rsidP="00000000" w:rsidRDefault="00000000" w:rsidRPr="00000000" w14:paraId="000000E1">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Domain Name System</w:t>
            </w:r>
            <w:r w:rsidDel="00000000" w:rsidR="00000000" w:rsidRPr="00000000">
              <w:rPr>
                <w:rtl w:val="0"/>
              </w:rPr>
            </w:r>
          </w:p>
        </w:tc>
        <w:tc>
          <w:tcPr/>
          <w:p w:rsidR="00000000" w:rsidDel="00000000" w:rsidP="00000000" w:rsidRDefault="00000000" w:rsidRPr="00000000" w14:paraId="000000E2">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53</w:t>
            </w:r>
          </w:p>
        </w:tc>
        <w:tc>
          <w:tcPr/>
          <w:p w:rsidR="00000000" w:rsidDel="00000000" w:rsidP="00000000" w:rsidRDefault="00000000" w:rsidRPr="00000000" w14:paraId="000000E3">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53</w:t>
            </w:r>
          </w:p>
        </w:tc>
      </w:tr>
      <w:tr>
        <w:trPr>
          <w:cantSplit w:val="0"/>
          <w:tblHeader w:val="0"/>
        </w:trPr>
        <w:tc>
          <w:tcPr/>
          <w:p w:rsidR="00000000" w:rsidDel="00000000" w:rsidP="00000000" w:rsidRDefault="00000000" w:rsidRPr="00000000" w14:paraId="000000E4">
            <w:pPr>
              <w:tabs>
                <w:tab w:val="right" w:leader="none" w:pos="2298"/>
              </w:tabs>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6"/>
                <w:szCs w:val="26"/>
                <w:rtl w:val="0"/>
              </w:rPr>
              <w:t xml:space="preserve">NTP</w:t>
              <w:tab/>
            </w:r>
            <w:r w:rsidDel="00000000" w:rsidR="00000000" w:rsidRPr="00000000">
              <w:rPr>
                <w:rtl w:val="0"/>
              </w:rPr>
            </w:r>
          </w:p>
        </w:tc>
        <w:tc>
          <w:tcPr/>
          <w:p w:rsidR="00000000" w:rsidDel="00000000" w:rsidP="00000000" w:rsidRDefault="00000000" w:rsidRPr="00000000" w14:paraId="000000E5">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Network Time Protocol</w:t>
            </w:r>
            <w:r w:rsidDel="00000000" w:rsidR="00000000" w:rsidRPr="00000000">
              <w:rPr>
                <w:rtl w:val="0"/>
              </w:rPr>
            </w:r>
          </w:p>
        </w:tc>
        <w:tc>
          <w:tcPr/>
          <w:p w:rsidR="00000000" w:rsidDel="00000000" w:rsidP="00000000" w:rsidRDefault="00000000" w:rsidRPr="00000000" w14:paraId="000000E6">
            <w:pPr>
              <w:rPr>
                <w:rFonts w:ascii="Liberation Serif" w:cs="Liberation Serif" w:eastAsia="Liberation Serif" w:hAnsi="Liberation Serif"/>
                <w:sz w:val="26"/>
                <w:szCs w:val="26"/>
              </w:rPr>
            </w:pPr>
            <w:r w:rsidDel="00000000" w:rsidR="00000000" w:rsidRPr="00000000">
              <w:rPr>
                <w:rtl w:val="0"/>
              </w:rPr>
            </w:r>
          </w:p>
        </w:tc>
        <w:tc>
          <w:tcPr/>
          <w:p w:rsidR="00000000" w:rsidDel="00000000" w:rsidP="00000000" w:rsidRDefault="00000000" w:rsidRPr="00000000" w14:paraId="000000E7">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123</w:t>
            </w:r>
          </w:p>
        </w:tc>
      </w:tr>
      <w:tr>
        <w:trPr>
          <w:cantSplit w:val="0"/>
          <w:tblHeader w:val="0"/>
        </w:trPr>
        <w:tc>
          <w:tcPr/>
          <w:p w:rsidR="00000000" w:rsidDel="00000000" w:rsidP="00000000" w:rsidRDefault="00000000" w:rsidRPr="00000000" w14:paraId="000000E8">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POP3S</w:t>
            </w:r>
            <w:r w:rsidDel="00000000" w:rsidR="00000000" w:rsidRPr="00000000">
              <w:rPr>
                <w:rtl w:val="0"/>
              </w:rPr>
            </w:r>
          </w:p>
        </w:tc>
        <w:tc>
          <w:tcPr/>
          <w:p w:rsidR="00000000" w:rsidDel="00000000" w:rsidP="00000000" w:rsidRDefault="00000000" w:rsidRPr="00000000" w14:paraId="000000E9">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Post Office Protocol version 3 sécurisé</w:t>
            </w:r>
            <w:r w:rsidDel="00000000" w:rsidR="00000000" w:rsidRPr="00000000">
              <w:rPr>
                <w:rtl w:val="0"/>
              </w:rPr>
            </w:r>
          </w:p>
        </w:tc>
        <w:tc>
          <w:tcPr/>
          <w:p w:rsidR="00000000" w:rsidDel="00000000" w:rsidP="00000000" w:rsidRDefault="00000000" w:rsidRPr="00000000" w14:paraId="000000EA">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995</w:t>
            </w:r>
          </w:p>
        </w:tc>
        <w:tc>
          <w:tcPr/>
          <w:p w:rsidR="00000000" w:rsidDel="00000000" w:rsidP="00000000" w:rsidRDefault="00000000" w:rsidRPr="00000000" w14:paraId="000000EB">
            <w:pPr>
              <w:rPr>
                <w:rFonts w:ascii="Liberation Serif" w:cs="Liberation Serif" w:eastAsia="Liberation Serif" w:hAnsi="Liberation Serif"/>
                <w:sz w:val="26"/>
                <w:szCs w:val="26"/>
              </w:rPr>
            </w:pPr>
            <w:r w:rsidDel="00000000" w:rsidR="00000000" w:rsidRPr="00000000">
              <w:rPr>
                <w:rtl w:val="0"/>
              </w:rPr>
            </w:r>
          </w:p>
        </w:tc>
      </w:tr>
    </w:tbl>
    <w:p w:rsidR="00000000" w:rsidDel="00000000" w:rsidP="00000000" w:rsidRDefault="00000000" w:rsidRPr="00000000" w14:paraId="000000EC">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ED">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EE">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4.9</w:t>
      </w:r>
    </w:p>
    <w:p w:rsidR="00000000" w:rsidDel="00000000" w:rsidP="00000000" w:rsidRDefault="00000000" w:rsidRPr="00000000" w14:paraId="000000EF">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highlight w:val="yellow"/>
          <w:rtl w:val="0"/>
        </w:rPr>
        <w:t xml:space="preserve">Le téléphone IP a un chargeur donc on peut le brancher sur tous les ports, donc de 1 à 8.</w:t>
      </w:r>
      <w:r w:rsidDel="00000000" w:rsidR="00000000" w:rsidRPr="00000000">
        <w:rPr>
          <w:rtl w:val="0"/>
        </w:rPr>
      </w:r>
    </w:p>
    <w:p w:rsidR="00000000" w:rsidDel="00000000" w:rsidP="00000000" w:rsidRDefault="00000000" w:rsidRPr="00000000" w14:paraId="000000F0">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F1">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0F2">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4.10 Compléter le tableau ci-dessous :</w:t>
      </w:r>
    </w:p>
    <w:tbl>
      <w:tblPr>
        <w:tblStyle w:val="Table5"/>
        <w:tblW w:w="9640.0" w:type="dxa"/>
        <w:jc w:val="left"/>
        <w:tblLayout w:type="fixed"/>
        <w:tblLook w:val="0400"/>
      </w:tblPr>
      <w:tblGrid>
        <w:gridCol w:w="1928"/>
        <w:gridCol w:w="1928"/>
        <w:gridCol w:w="1928"/>
        <w:gridCol w:w="1928"/>
        <w:gridCol w:w="1928"/>
        <w:tblGridChange w:id="0">
          <w:tblGrid>
            <w:gridCol w:w="1928"/>
            <w:gridCol w:w="1928"/>
            <w:gridCol w:w="1928"/>
            <w:gridCol w:w="1928"/>
            <w:gridCol w:w="1928"/>
          </w:tblGrid>
        </w:tblGridChange>
      </w:tblGrid>
      <w:tr>
        <w:trPr>
          <w:cantSplit w:val="0"/>
          <w:tblHeader w:val="0"/>
        </w:trPr>
        <w:tc>
          <w:tcPr>
            <w:tcBorders>
              <w:top w:color="000000" w:space="0" w:sz="4" w:val="single"/>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0F3">
            <w:pPr>
              <w:jc w:val="center"/>
              <w:rPr>
                <w:rFonts w:ascii="Liberation Serif" w:cs="Liberation Serif" w:eastAsia="Liberation Serif" w:hAnsi="Liberation Serif"/>
                <w:b w:val="1"/>
                <w:bCs w:val="1"/>
                <w:sz w:val="26"/>
                <w:szCs w:val="26"/>
              </w:rPr>
            </w:pPr>
            <w:r w:rsidDel="00000000" w:rsidR="00000000" w:rsidRPr="00000000">
              <w:rPr>
                <w:rFonts w:ascii="Liberation Serif" w:cs="Liberation Serif" w:eastAsia="Liberation Serif" w:hAnsi="Liberation Serif"/>
                <w:b w:val="1"/>
                <w:bCs w:val="1"/>
                <w:sz w:val="26"/>
                <w:szCs w:val="26"/>
                <w:rtl w:val="0"/>
              </w:rPr>
              <w:t xml:space="preserve">Protocole</w:t>
            </w:r>
          </w:p>
        </w:tc>
        <w:tc>
          <w:tcPr>
            <w:tcBorders>
              <w:top w:color="000000" w:space="0" w:sz="4" w:val="single"/>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0F4">
            <w:pPr>
              <w:jc w:val="center"/>
              <w:rPr>
                <w:rFonts w:ascii="Liberation Serif" w:cs="Liberation Serif" w:eastAsia="Liberation Serif" w:hAnsi="Liberation Serif"/>
                <w:b w:val="1"/>
                <w:bCs w:val="1"/>
                <w:sz w:val="26"/>
                <w:szCs w:val="26"/>
              </w:rPr>
            </w:pPr>
            <w:r w:rsidDel="00000000" w:rsidR="00000000" w:rsidRPr="00000000">
              <w:rPr>
                <w:rFonts w:ascii="Liberation Serif" w:cs="Liberation Serif" w:eastAsia="Liberation Serif" w:hAnsi="Liberation Serif"/>
                <w:b w:val="1"/>
                <w:bCs w:val="1"/>
                <w:sz w:val="26"/>
                <w:szCs w:val="26"/>
                <w:rtl w:val="0"/>
              </w:rPr>
              <w:t xml:space="preserve">Accès réseau</w:t>
            </w:r>
          </w:p>
        </w:tc>
        <w:tc>
          <w:tcPr>
            <w:tcBorders>
              <w:top w:color="000000" w:space="0" w:sz="4" w:val="single"/>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0F5">
            <w:pPr>
              <w:jc w:val="center"/>
              <w:rPr>
                <w:rFonts w:ascii="Liberation Serif" w:cs="Liberation Serif" w:eastAsia="Liberation Serif" w:hAnsi="Liberation Serif"/>
                <w:b w:val="1"/>
                <w:bCs w:val="1"/>
                <w:sz w:val="26"/>
                <w:szCs w:val="26"/>
              </w:rPr>
            </w:pPr>
            <w:r w:rsidDel="00000000" w:rsidR="00000000" w:rsidRPr="00000000">
              <w:rPr>
                <w:rFonts w:ascii="Liberation Serif" w:cs="Liberation Serif" w:eastAsia="Liberation Serif" w:hAnsi="Liberation Serif"/>
                <w:b w:val="1"/>
                <w:bCs w:val="1"/>
                <w:sz w:val="26"/>
                <w:szCs w:val="26"/>
                <w:rtl w:val="0"/>
              </w:rPr>
              <w:t xml:space="preserve">Internet</w:t>
            </w:r>
          </w:p>
        </w:tc>
        <w:tc>
          <w:tcPr>
            <w:tcBorders>
              <w:top w:color="000000" w:space="0" w:sz="4" w:val="single"/>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0F6">
            <w:pPr>
              <w:jc w:val="center"/>
              <w:rPr>
                <w:rFonts w:ascii="Liberation Serif" w:cs="Liberation Serif" w:eastAsia="Liberation Serif" w:hAnsi="Liberation Serif"/>
                <w:b w:val="1"/>
                <w:bCs w:val="1"/>
                <w:sz w:val="26"/>
                <w:szCs w:val="26"/>
              </w:rPr>
            </w:pPr>
            <w:r w:rsidDel="00000000" w:rsidR="00000000" w:rsidRPr="00000000">
              <w:rPr>
                <w:rFonts w:ascii="Liberation Serif" w:cs="Liberation Serif" w:eastAsia="Liberation Serif" w:hAnsi="Liberation Serif"/>
                <w:b w:val="1"/>
                <w:bCs w:val="1"/>
                <w:sz w:val="26"/>
                <w:szCs w:val="26"/>
                <w:rtl w:val="0"/>
              </w:rPr>
              <w:t xml:space="preserve">Transport</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F7">
            <w:pPr>
              <w:jc w:val="center"/>
              <w:rPr>
                <w:rFonts w:ascii="Liberation Serif" w:cs="Liberation Serif" w:eastAsia="Liberation Serif" w:hAnsi="Liberation Serif"/>
                <w:b w:val="1"/>
                <w:bCs w:val="1"/>
                <w:sz w:val="26"/>
                <w:szCs w:val="26"/>
              </w:rPr>
            </w:pPr>
            <w:r w:rsidDel="00000000" w:rsidR="00000000" w:rsidRPr="00000000">
              <w:rPr>
                <w:rFonts w:ascii="Liberation Serif" w:cs="Liberation Serif" w:eastAsia="Liberation Serif" w:hAnsi="Liberation Serif"/>
                <w:b w:val="1"/>
                <w:bCs w:val="1"/>
                <w:sz w:val="26"/>
                <w:szCs w:val="26"/>
                <w:rtl w:val="0"/>
              </w:rPr>
              <w:t xml:space="preserve">Application</w:t>
            </w:r>
          </w:p>
        </w:tc>
      </w:tr>
      <w:tr>
        <w:trPr>
          <w:cantSplit w:val="0"/>
          <w:tblHeader w:val="0"/>
        </w:trPr>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0F8">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ARP</w:t>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0F9">
            <w:pPr>
              <w:jc w:val="cente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x</w:t>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0FA">
            <w:pPr>
              <w:jc w:val="cente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x</w:t>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0FB">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FC">
            <w:pPr>
              <w:jc w:val="center"/>
              <w:rPr>
                <w:rFonts w:ascii="Liberation Serif" w:cs="Liberation Serif" w:eastAsia="Liberation Serif" w:hAnsi="Liberation Serif"/>
                <w:sz w:val="26"/>
                <w:szCs w:val="26"/>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0FD">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Ethernet</w:t>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0FE">
            <w:pPr>
              <w:jc w:val="cente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x</w:t>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0FF">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00">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01">
            <w:pPr>
              <w:jc w:val="center"/>
              <w:rPr>
                <w:rFonts w:ascii="Liberation Serif" w:cs="Liberation Serif" w:eastAsia="Liberation Serif" w:hAnsi="Liberation Serif"/>
                <w:sz w:val="26"/>
                <w:szCs w:val="26"/>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02">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ICMP</w:t>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03">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04">
            <w:pPr>
              <w:jc w:val="cente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x</w:t>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05">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06">
            <w:pPr>
              <w:jc w:val="center"/>
              <w:rPr>
                <w:rFonts w:ascii="Liberation Serif" w:cs="Liberation Serif" w:eastAsia="Liberation Serif" w:hAnsi="Liberation Serif"/>
                <w:sz w:val="26"/>
                <w:szCs w:val="26"/>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07">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IPv6</w:t>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08">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09">
            <w:pPr>
              <w:jc w:val="cente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x</w:t>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0A">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0B">
            <w:pPr>
              <w:jc w:val="center"/>
              <w:rPr>
                <w:rFonts w:ascii="Liberation Serif" w:cs="Liberation Serif" w:eastAsia="Liberation Serif" w:hAnsi="Liberation Serif"/>
                <w:sz w:val="26"/>
                <w:szCs w:val="26"/>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0C">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DHCP</w:t>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0D">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0E">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0F">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10">
            <w:pPr>
              <w:jc w:val="cente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x</w:t>
            </w:r>
          </w:p>
        </w:tc>
      </w:tr>
      <w:tr>
        <w:trPr>
          <w:cantSplit w:val="0"/>
          <w:tblHeader w:val="0"/>
        </w:trPr>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11">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FTP</w:t>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12">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13">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14">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15">
            <w:pPr>
              <w:jc w:val="cente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x</w:t>
            </w:r>
          </w:p>
        </w:tc>
      </w:tr>
      <w:tr>
        <w:trPr>
          <w:cantSplit w:val="0"/>
          <w:tblHeader w:val="0"/>
        </w:trPr>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16">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TLS/SSL</w:t>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17">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18">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19">
            <w:pPr>
              <w:jc w:val="cente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highlight w:val="yellow"/>
                <w:rtl w:val="0"/>
              </w:rPr>
              <w:t xml:space="preserve">x</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1A">
            <w:pPr>
              <w:jc w:val="cente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x</w:t>
            </w:r>
          </w:p>
        </w:tc>
      </w:tr>
      <w:tr>
        <w:trPr>
          <w:cantSplit w:val="0"/>
          <w:tblHeader w:val="0"/>
        </w:trPr>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1B">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POP3</w:t>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1C">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1D">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1E">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1F">
            <w:pPr>
              <w:jc w:val="cente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x</w:t>
            </w:r>
          </w:p>
        </w:tc>
      </w:tr>
      <w:tr>
        <w:trPr>
          <w:cantSplit w:val="0"/>
          <w:tblHeader w:val="0"/>
        </w:trPr>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20">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Telnet</w:t>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21">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22">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23">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24">
            <w:pPr>
              <w:jc w:val="cente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x</w:t>
            </w:r>
          </w:p>
        </w:tc>
      </w:tr>
      <w:tr>
        <w:trPr>
          <w:cantSplit w:val="0"/>
          <w:tblHeader w:val="0"/>
        </w:trPr>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25">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SNMP</w:t>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26">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27">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Mar>
              <w:top w:w="55.0" w:type="dxa"/>
              <w:left w:w="55.0" w:type="dxa"/>
              <w:bottom w:w="55.0" w:type="dxa"/>
              <w:right w:w="55.0" w:type="dxa"/>
            </w:tcMar>
          </w:tcPr>
          <w:p w:rsidR="00000000" w:rsidDel="00000000" w:rsidP="00000000" w:rsidRDefault="00000000" w:rsidRPr="00000000" w14:paraId="00000128">
            <w:pPr>
              <w:jc w:val="center"/>
              <w:rPr>
                <w:rFonts w:ascii="Liberation Serif" w:cs="Liberation Serif" w:eastAsia="Liberation Serif" w:hAnsi="Liberation Serif"/>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29">
            <w:pPr>
              <w:jc w:val="cente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x</w:t>
            </w:r>
          </w:p>
        </w:tc>
      </w:tr>
    </w:tbl>
    <w:p w:rsidR="00000000" w:rsidDel="00000000" w:rsidP="00000000" w:rsidRDefault="00000000" w:rsidRPr="00000000" w14:paraId="0000012A">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2B">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2C">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2D">
      <w:pP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36"/>
          <w:szCs w:val="36"/>
          <w:rtl w:val="0"/>
        </w:rPr>
        <w:t xml:space="preserve">5. Maintenir des serveurs dans une infrastructure virtualisée (CCP 5)</w:t>
      </w:r>
      <w:r w:rsidDel="00000000" w:rsidR="00000000" w:rsidRPr="00000000">
        <w:rPr>
          <w:rtl w:val="0"/>
        </w:rPr>
      </w:r>
    </w:p>
    <w:p w:rsidR="00000000" w:rsidDel="00000000" w:rsidP="00000000" w:rsidRDefault="00000000" w:rsidRPr="00000000" w14:paraId="0000012E">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2F">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30">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5.1</w:t>
      </w:r>
    </w:p>
    <w:p w:rsidR="00000000" w:rsidDel="00000000" w:rsidP="00000000" w:rsidRDefault="00000000" w:rsidRPr="00000000" w14:paraId="00000131">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Définition :</w:t>
      </w:r>
    </w:p>
    <w:p w:rsidR="00000000" w:rsidDel="00000000" w:rsidP="00000000" w:rsidRDefault="00000000" w:rsidRPr="00000000" w14:paraId="00000132">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Un cluster d'hyperviseurs est un regroupement de plusieurs serveurs.</w:t>
      </w:r>
    </w:p>
    <w:p w:rsidR="00000000" w:rsidDel="00000000" w:rsidP="00000000" w:rsidRDefault="00000000" w:rsidRPr="00000000" w14:paraId="00000133">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Un hyperviseur est installé sur chacun de ces serveurs. </w:t>
      </w:r>
      <w:r w:rsidDel="00000000" w:rsidR="00000000" w:rsidRPr="00000000">
        <w:rPr>
          <w:rtl w:val="0"/>
        </w:rPr>
      </w:r>
    </w:p>
    <w:p w:rsidR="00000000" w:rsidDel="00000000" w:rsidP="00000000" w:rsidRDefault="00000000" w:rsidRPr="00000000" w14:paraId="00000134">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35">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Intérêt :</w:t>
      </w:r>
    </w:p>
    <w:p w:rsidR="00000000" w:rsidDel="00000000" w:rsidP="00000000" w:rsidRDefault="00000000" w:rsidRPr="00000000" w14:paraId="00000136">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Cela permet d’avoir des machines virtuelles (VM) et/ou des conteneurs (CT) sur n’importe quels serveurs qui puissent interagir avec n’importe quel CT ou VM sur un autre serveur.</w:t>
      </w:r>
    </w:p>
    <w:p w:rsidR="00000000" w:rsidDel="00000000" w:rsidP="00000000" w:rsidRDefault="00000000" w:rsidRPr="00000000" w14:paraId="00000137">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Ainsi on peut mettre en place de la haute disponibilité (HA) et de la répartition de charge (Load Balancing).</w:t>
      </w:r>
    </w:p>
    <w:p w:rsidR="00000000" w:rsidDel="00000000" w:rsidP="00000000" w:rsidRDefault="00000000" w:rsidRPr="00000000" w14:paraId="00000138">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Un protocole comme le ceph permet d’optimiser les transferts de VM/CT d’un serveur à un autre.</w:t>
      </w:r>
      <w:r w:rsidDel="00000000" w:rsidR="00000000" w:rsidRPr="00000000">
        <w:rPr>
          <w:rtl w:val="0"/>
        </w:rPr>
      </w:r>
    </w:p>
    <w:p w:rsidR="00000000" w:rsidDel="00000000" w:rsidP="00000000" w:rsidRDefault="00000000" w:rsidRPr="00000000" w14:paraId="00000139">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3A">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5.2</w:t>
      </w:r>
    </w:p>
    <w:p w:rsidR="00000000" w:rsidDel="00000000" w:rsidP="00000000" w:rsidRDefault="00000000" w:rsidRPr="00000000" w14:paraId="0000013B">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Définition :</w:t>
      </w:r>
    </w:p>
    <w:p w:rsidR="00000000" w:rsidDel="00000000" w:rsidP="00000000" w:rsidRDefault="00000000" w:rsidRPr="00000000" w14:paraId="0000013C">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Un conteneur est un objet d’isolation qui permet d’encapsuler, d’isoler, du code et toutes ses dépendances. On peut aussi exécuter des processus ou des services au sein d’un conteneur.</w:t>
      </w:r>
    </w:p>
    <w:p w:rsidR="00000000" w:rsidDel="00000000" w:rsidP="00000000" w:rsidRDefault="00000000" w:rsidRPr="00000000" w14:paraId="0000013D">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Le contenu exécuté est indépendant de l’environnement et de l’OS.</w:t>
      </w:r>
    </w:p>
    <w:p w:rsidR="00000000" w:rsidDel="00000000" w:rsidP="00000000" w:rsidRDefault="00000000" w:rsidRPr="00000000" w14:paraId="0000013E">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3F">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Exemples de solutions :</w:t>
      </w:r>
    </w:p>
    <w:p w:rsidR="00000000" w:rsidDel="00000000" w:rsidP="00000000" w:rsidRDefault="00000000" w:rsidRPr="00000000" w14:paraId="00000140">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Docker,LXC</w:t>
      </w:r>
    </w:p>
    <w:p w:rsidR="00000000" w:rsidDel="00000000" w:rsidP="00000000" w:rsidRDefault="00000000" w:rsidRPr="00000000" w14:paraId="00000141">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42">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43">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5.3</w:t>
      </w:r>
    </w:p>
    <w:p w:rsidR="00000000" w:rsidDel="00000000" w:rsidP="00000000" w:rsidRDefault="00000000" w:rsidRPr="00000000" w14:paraId="00000144">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Signification :</w:t>
      </w:r>
    </w:p>
    <w:p w:rsidR="00000000" w:rsidDel="00000000" w:rsidP="00000000" w:rsidRDefault="00000000" w:rsidRPr="00000000" w14:paraId="00000145">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Ces lignes de code sont le contenu d’un fichier Dockerfile. Il permet de construire une image Docker.</w:t>
      </w:r>
      <w:r w:rsidDel="00000000" w:rsidR="00000000" w:rsidRPr="00000000">
        <w:rPr>
          <w:rtl w:val="0"/>
        </w:rPr>
      </w:r>
    </w:p>
    <w:p w:rsidR="00000000" w:rsidDel="00000000" w:rsidP="00000000" w:rsidRDefault="00000000" w:rsidRPr="00000000" w14:paraId="00000146">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4"/>
          <w:szCs w:val="24"/>
          <w:highlight w:val="yellow"/>
          <w:rtl w:val="0"/>
        </w:rPr>
        <w:t xml:space="preserve">Voici les actions faites :</w:t>
      </w:r>
    </w:p>
    <w:p w:rsidR="00000000" w:rsidDel="00000000" w:rsidP="00000000" w:rsidRDefault="00000000" w:rsidRPr="00000000" w14:paraId="00000147">
      <w:pPr>
        <w:numPr>
          <w:ilvl w:val="0"/>
          <w:numId w:val="8"/>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Il part de l'image Ubuntu</w:t>
      </w:r>
      <w:r w:rsidDel="00000000" w:rsidR="00000000" w:rsidRPr="00000000">
        <w:rPr>
          <w:rtl w:val="0"/>
        </w:rPr>
      </w:r>
    </w:p>
    <w:p w:rsidR="00000000" w:rsidDel="00000000" w:rsidP="00000000" w:rsidRDefault="00000000" w:rsidRPr="00000000" w14:paraId="00000148">
      <w:pPr>
        <w:numPr>
          <w:ilvl w:val="0"/>
          <w:numId w:val="8"/>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Installe les paquets bash et nano</w:t>
      </w:r>
      <w:r w:rsidDel="00000000" w:rsidR="00000000" w:rsidRPr="00000000">
        <w:rPr>
          <w:rtl w:val="0"/>
        </w:rPr>
      </w:r>
    </w:p>
    <w:p w:rsidR="00000000" w:rsidDel="00000000" w:rsidP="00000000" w:rsidRDefault="00000000" w:rsidRPr="00000000" w14:paraId="00000149">
      <w:pPr>
        <w:numPr>
          <w:ilvl w:val="0"/>
          <w:numId w:val="8"/>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Supprime les sources téléchargées</w:t>
      </w:r>
      <w:r w:rsidDel="00000000" w:rsidR="00000000" w:rsidRPr="00000000">
        <w:rPr>
          <w:rtl w:val="0"/>
        </w:rPr>
      </w:r>
    </w:p>
    <w:p w:rsidR="00000000" w:rsidDel="00000000" w:rsidP="00000000" w:rsidRDefault="00000000" w:rsidRPr="00000000" w14:paraId="0000014A">
      <w:pPr>
        <w:numPr>
          <w:ilvl w:val="0"/>
          <w:numId w:val="8"/>
        </w:numPr>
        <w:ind w:left="709" w:hanging="360"/>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Crée un répertoire « /data » et définit ce répertoire comme répertoire de travail</w:t>
      </w:r>
    </w:p>
    <w:p w:rsidR="00000000" w:rsidDel="00000000" w:rsidP="00000000" w:rsidRDefault="00000000" w:rsidRPr="00000000" w14:paraId="0000014B">
      <w:pPr>
        <w:numPr>
          <w:ilvl w:val="0"/>
          <w:numId w:val="8"/>
        </w:numPr>
        <w:ind w:left="709" w:hanging="360"/>
        <w:rPr>
          <w:rFonts w:ascii="Arial" w:cs="Arial" w:eastAsia="Arial" w:hAnsi="Arial"/>
        </w:rPr>
      </w:pPr>
      <w:r w:rsidDel="00000000" w:rsidR="00000000" w:rsidRPr="00000000">
        <w:rPr>
          <w:rFonts w:ascii="Liberation Serif" w:cs="Liberation Serif" w:eastAsia="Liberation Serif" w:hAnsi="Liberation Serif"/>
          <w:sz w:val="26"/>
          <w:szCs w:val="26"/>
          <w:highlight w:val="yellow"/>
          <w:rtl w:val="0"/>
        </w:rPr>
        <w:t xml:space="preserve">Lance une session Bash interactive lorsque le conteneur est démarré</w:t>
      </w:r>
      <w:r w:rsidDel="00000000" w:rsidR="00000000" w:rsidRPr="00000000">
        <w:rPr>
          <w:rtl w:val="0"/>
        </w:rPr>
      </w:r>
    </w:p>
    <w:p w:rsidR="00000000" w:rsidDel="00000000" w:rsidP="00000000" w:rsidRDefault="00000000" w:rsidRPr="00000000" w14:paraId="0000014C">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4D">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Utilisation :</w:t>
      </w:r>
    </w:p>
    <w:p w:rsidR="00000000" w:rsidDel="00000000" w:rsidP="00000000" w:rsidRDefault="00000000" w:rsidRPr="00000000" w14:paraId="0000014E">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Pour exécuter ce code, on le sauvegarde dans un fichier nommé « Dockerfile », puis on construit l'image avec la commande « docker build ».</w:t>
      </w:r>
      <w:r w:rsidDel="00000000" w:rsidR="00000000" w:rsidRPr="00000000">
        <w:rPr>
          <w:rtl w:val="0"/>
        </w:rPr>
      </w:r>
    </w:p>
    <w:p w:rsidR="00000000" w:rsidDel="00000000" w:rsidP="00000000" w:rsidRDefault="00000000" w:rsidRPr="00000000" w14:paraId="0000014F">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50">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51">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5.4</w:t>
      </w:r>
    </w:p>
    <w:p w:rsidR="00000000" w:rsidDel="00000000" w:rsidP="00000000" w:rsidRDefault="00000000" w:rsidRPr="00000000" w14:paraId="00000152">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4"/>
          <w:szCs w:val="24"/>
          <w:highlight w:val="yellow"/>
          <w:rtl w:val="0"/>
        </w:rPr>
        <w:t xml:space="preserve">On voit une erreur « CRITICAL » sur le service « Swap usage ». On voit « 0% free » dans la colonne « Status informations ».</w:t>
      </w:r>
    </w:p>
    <w:p w:rsidR="00000000" w:rsidDel="00000000" w:rsidP="00000000" w:rsidRDefault="00000000" w:rsidRPr="00000000" w14:paraId="00000153">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Il faut donc augmenter la taille du swap.</w:t>
      </w:r>
      <w:r w:rsidDel="00000000" w:rsidR="00000000" w:rsidRPr="00000000">
        <w:rPr>
          <w:rtl w:val="0"/>
        </w:rPr>
      </w:r>
    </w:p>
    <w:p w:rsidR="00000000" w:rsidDel="00000000" w:rsidP="00000000" w:rsidRDefault="00000000" w:rsidRPr="00000000" w14:paraId="00000154">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55">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56">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5.5</w:t>
      </w:r>
    </w:p>
    <w:p w:rsidR="00000000" w:rsidDel="00000000" w:rsidP="00000000" w:rsidRDefault="00000000" w:rsidRPr="00000000" w14:paraId="00000157">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PaaS :</w:t>
      </w:r>
    </w:p>
    <w:p w:rsidR="00000000" w:rsidDel="00000000" w:rsidP="00000000" w:rsidRDefault="00000000" w:rsidRPr="00000000" w14:paraId="00000158">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PaaS (Platform as a Service) : Fournit une plateforme pour développer et gérer des applications sans se soucier de l'infrastructure nécessaire</w:t>
      </w:r>
      <w:r w:rsidDel="00000000" w:rsidR="00000000" w:rsidRPr="00000000">
        <w:rPr>
          <w:rFonts w:ascii="Liberation Serif" w:cs="Liberation Serif" w:eastAsia="Liberation Serif" w:hAnsi="Liberation Serif"/>
          <w:sz w:val="24"/>
          <w:szCs w:val="24"/>
          <w:highlight w:val="yellow"/>
          <w:rtl w:val="0"/>
        </w:rPr>
        <w:t xml:space="preserve">.</w:t>
      </w:r>
    </w:p>
    <w:p w:rsidR="00000000" w:rsidDel="00000000" w:rsidP="00000000" w:rsidRDefault="00000000" w:rsidRPr="00000000" w14:paraId="00000159">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5A">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IaaS :</w:t>
      </w:r>
    </w:p>
    <w:p w:rsidR="00000000" w:rsidDel="00000000" w:rsidP="00000000" w:rsidRDefault="00000000" w:rsidRPr="00000000" w14:paraId="0000015B">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IaaS (Infrastructure as a Service) : Offre des ressources informatiques virtualisées sur Internet, éliminant le besoin d'acheter ou de gérer une infrastructure physique.</w:t>
      </w:r>
      <w:r w:rsidDel="00000000" w:rsidR="00000000" w:rsidRPr="00000000">
        <w:rPr>
          <w:rtl w:val="0"/>
        </w:rPr>
      </w:r>
    </w:p>
    <w:p w:rsidR="00000000" w:rsidDel="00000000" w:rsidP="00000000" w:rsidRDefault="00000000" w:rsidRPr="00000000" w14:paraId="0000015C">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5D">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SaaS :</w:t>
      </w:r>
    </w:p>
    <w:p w:rsidR="00000000" w:rsidDel="00000000" w:rsidP="00000000" w:rsidRDefault="00000000" w:rsidRPr="00000000" w14:paraId="0000015E">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SaaS (Software as a Service) : Logiciels hébergés dans le cloud auxquels les utilisateurs accèdent et utilisent via Internet, souvent via un navigateur web.</w:t>
      </w:r>
      <w:r w:rsidDel="00000000" w:rsidR="00000000" w:rsidRPr="00000000">
        <w:rPr>
          <w:rtl w:val="0"/>
        </w:rPr>
      </w:r>
    </w:p>
    <w:p w:rsidR="00000000" w:rsidDel="00000000" w:rsidP="00000000" w:rsidRDefault="00000000" w:rsidRPr="00000000" w14:paraId="0000015F">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60">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61">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5.6 </w:t>
      </w:r>
    </w:p>
    <w:p w:rsidR="00000000" w:rsidDel="00000000" w:rsidP="00000000" w:rsidRDefault="00000000" w:rsidRPr="00000000" w14:paraId="00000162">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Les éléments indispensables sont :</w:t>
      </w:r>
    </w:p>
    <w:p w:rsidR="00000000" w:rsidDel="00000000" w:rsidP="00000000" w:rsidRDefault="00000000" w:rsidRPr="00000000" w14:paraId="00000163">
      <w:pPr>
        <w:numPr>
          <w:ilvl w:val="0"/>
          <w:numId w:val="16"/>
        </w:numPr>
        <w:ind w:left="709" w:hanging="360"/>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La redondance matérielle (serveur, stockage)</w:t>
      </w:r>
    </w:p>
    <w:p w:rsidR="00000000" w:rsidDel="00000000" w:rsidP="00000000" w:rsidRDefault="00000000" w:rsidRPr="00000000" w14:paraId="00000164">
      <w:pPr>
        <w:numPr>
          <w:ilvl w:val="0"/>
          <w:numId w:val="16"/>
        </w:numPr>
        <w:ind w:left="709" w:hanging="360"/>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Un système de répartition de charge (Load Balancing)</w:t>
      </w:r>
    </w:p>
    <w:p w:rsidR="00000000" w:rsidDel="00000000" w:rsidP="00000000" w:rsidRDefault="00000000" w:rsidRPr="00000000" w14:paraId="00000165">
      <w:pPr>
        <w:numPr>
          <w:ilvl w:val="0"/>
          <w:numId w:val="16"/>
        </w:numPr>
        <w:ind w:left="709" w:hanging="360"/>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Un système de basculement automatique en cas d’erreur ou de panne (Failover)</w:t>
      </w:r>
    </w:p>
    <w:p w:rsidR="00000000" w:rsidDel="00000000" w:rsidP="00000000" w:rsidRDefault="00000000" w:rsidRPr="00000000" w14:paraId="00000166">
      <w:pPr>
        <w:numPr>
          <w:ilvl w:val="0"/>
          <w:numId w:val="16"/>
        </w:numPr>
        <w:ind w:left="709" w:hanging="360"/>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Une copie (réplication) des données en temps réel</w:t>
      </w:r>
    </w:p>
    <w:p w:rsidR="00000000" w:rsidDel="00000000" w:rsidP="00000000" w:rsidRDefault="00000000" w:rsidRPr="00000000" w14:paraId="00000167">
      <w:pPr>
        <w:numPr>
          <w:ilvl w:val="0"/>
          <w:numId w:val="16"/>
        </w:numPr>
        <w:ind w:left="709" w:hanging="360"/>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Un système de supervision</w:t>
      </w:r>
    </w:p>
    <w:p w:rsidR="00000000" w:rsidDel="00000000" w:rsidP="00000000" w:rsidRDefault="00000000" w:rsidRPr="00000000" w14:paraId="00000168">
      <w:pPr>
        <w:numPr>
          <w:ilvl w:val="0"/>
          <w:numId w:val="16"/>
        </w:numPr>
        <w:ind w:left="709" w:hanging="360"/>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Un PRA et PCA</w:t>
      </w:r>
    </w:p>
    <w:p w:rsidR="00000000" w:rsidDel="00000000" w:rsidP="00000000" w:rsidRDefault="00000000" w:rsidRPr="00000000" w14:paraId="00000169">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6A">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6B">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6C">
      <w:pP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36"/>
          <w:szCs w:val="36"/>
          <w:rtl w:val="0"/>
        </w:rPr>
        <w:t xml:space="preserve">6. Maintenir et sécuriser les accès à internet et les interconnexions des réseaux (CCP 7)</w:t>
      </w:r>
      <w:r w:rsidDel="00000000" w:rsidR="00000000" w:rsidRPr="00000000">
        <w:rPr>
          <w:rtl w:val="0"/>
        </w:rPr>
      </w:r>
    </w:p>
    <w:p w:rsidR="00000000" w:rsidDel="00000000" w:rsidP="00000000" w:rsidRDefault="00000000" w:rsidRPr="00000000" w14:paraId="0000016D">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6E">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6F">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6.1</w:t>
      </w:r>
    </w:p>
    <w:p w:rsidR="00000000" w:rsidDel="00000000" w:rsidP="00000000" w:rsidRDefault="00000000" w:rsidRPr="00000000" w14:paraId="00000170">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Impact pour la machine :</w:t>
      </w:r>
    </w:p>
    <w:p w:rsidR="00000000" w:rsidDel="00000000" w:rsidP="00000000" w:rsidRDefault="00000000" w:rsidRPr="00000000" w14:paraId="00000171">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Pour l’ACL 100 :</w:t>
      </w:r>
    </w:p>
    <w:p w:rsidR="00000000" w:rsidDel="00000000" w:rsidP="00000000" w:rsidRDefault="00000000" w:rsidRPr="00000000" w14:paraId="00000172">
      <w:pPr>
        <w:numPr>
          <w:ilvl w:val="0"/>
          <w:numId w:val="6"/>
        </w:numPr>
        <w:ind w:left="720" w:hanging="360"/>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Elle bloque le trafic ICMP (donc le ping) de 172.16.0.10 vers le réseau 172.17.0.0/24</w:t>
      </w:r>
    </w:p>
    <w:p w:rsidR="00000000" w:rsidDel="00000000" w:rsidP="00000000" w:rsidRDefault="00000000" w:rsidRPr="00000000" w14:paraId="00000173">
      <w:pPr>
        <w:numPr>
          <w:ilvl w:val="0"/>
          <w:numId w:val="6"/>
        </w:numPr>
        <w:ind w:left="720" w:hanging="360"/>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Elle autorise tout le reste du flux réseau</w:t>
      </w:r>
    </w:p>
    <w:p w:rsidR="00000000" w:rsidDel="00000000" w:rsidP="00000000" w:rsidRDefault="00000000" w:rsidRPr="00000000" w14:paraId="00000174">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Pour l’ACL 101 :</w:t>
      </w:r>
    </w:p>
    <w:p w:rsidR="00000000" w:rsidDel="00000000" w:rsidP="00000000" w:rsidRDefault="00000000" w:rsidRPr="00000000" w14:paraId="00000175">
      <w:pPr>
        <w:numPr>
          <w:ilvl w:val="0"/>
          <w:numId w:val="21"/>
        </w:numPr>
        <w:ind w:left="720" w:hanging="360"/>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highlight w:val="yellow"/>
          <w:rtl w:val="0"/>
        </w:rPr>
        <w:t xml:space="preserve">Elle bloque tout le trafic HTTP et HTTPS (donc le web) de 172.16.0.10 vers la machine 220.0.0.60</w:t>
      </w:r>
      <w:r w:rsidDel="00000000" w:rsidR="00000000" w:rsidRPr="00000000">
        <w:rPr>
          <w:rtl w:val="0"/>
        </w:rPr>
      </w:r>
    </w:p>
    <w:p w:rsidR="00000000" w:rsidDel="00000000" w:rsidP="00000000" w:rsidRDefault="00000000" w:rsidRPr="00000000" w14:paraId="00000176">
      <w:pPr>
        <w:numPr>
          <w:ilvl w:val="0"/>
          <w:numId w:val="21"/>
        </w:numPr>
        <w:ind w:left="720" w:hanging="360"/>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Elle autorise tout le reste du flux réseau</w:t>
      </w:r>
    </w:p>
    <w:p w:rsidR="00000000" w:rsidDel="00000000" w:rsidP="00000000" w:rsidRDefault="00000000" w:rsidRPr="00000000" w14:paraId="00000177">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78">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79">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Fusion des ACL :</w:t>
      </w:r>
    </w:p>
    <w:p w:rsidR="00000000" w:rsidDel="00000000" w:rsidP="00000000" w:rsidRDefault="00000000" w:rsidRPr="00000000" w14:paraId="0000017A">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access-list 110 deny icmp host 172.16.0.10 172.17.0.0 0.255.255.255</w:t>
      </w:r>
      <w:r w:rsidDel="00000000" w:rsidR="00000000" w:rsidRPr="00000000">
        <w:rPr>
          <w:rtl w:val="0"/>
        </w:rPr>
      </w:r>
    </w:p>
    <w:p w:rsidR="00000000" w:rsidDel="00000000" w:rsidP="00000000" w:rsidRDefault="00000000" w:rsidRPr="00000000" w14:paraId="0000017B">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access-list 110 deny tcp host 172.16.0.10 host 220.0.0.60 eq www</w:t>
      </w:r>
      <w:r w:rsidDel="00000000" w:rsidR="00000000" w:rsidRPr="00000000">
        <w:rPr>
          <w:rtl w:val="0"/>
        </w:rPr>
      </w:r>
    </w:p>
    <w:p w:rsidR="00000000" w:rsidDel="00000000" w:rsidP="00000000" w:rsidRDefault="00000000" w:rsidRPr="00000000" w14:paraId="0000017C">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access-list 110 deny tcp host 172.16.0.10 host 220.0.0.60 eq 443</w:t>
      </w:r>
      <w:r w:rsidDel="00000000" w:rsidR="00000000" w:rsidRPr="00000000">
        <w:rPr>
          <w:rtl w:val="0"/>
        </w:rPr>
      </w:r>
    </w:p>
    <w:p w:rsidR="00000000" w:rsidDel="00000000" w:rsidP="00000000" w:rsidRDefault="00000000" w:rsidRPr="00000000" w14:paraId="0000017D">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access-list 110 permit ip any any</w:t>
      </w:r>
      <w:r w:rsidDel="00000000" w:rsidR="00000000" w:rsidRPr="00000000">
        <w:rPr>
          <w:rtl w:val="0"/>
        </w:rPr>
      </w:r>
    </w:p>
    <w:p w:rsidR="00000000" w:rsidDel="00000000" w:rsidP="00000000" w:rsidRDefault="00000000" w:rsidRPr="00000000" w14:paraId="0000017E">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7F">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80">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6.2</w:t>
      </w:r>
    </w:p>
    <w:p w:rsidR="00000000" w:rsidDel="00000000" w:rsidP="00000000" w:rsidRDefault="00000000" w:rsidRPr="00000000" w14:paraId="00000181">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La commande passé derrière le « pipe » est « sha512sum » qui est une fonction de hachage cryptographiques.</w:t>
      </w:r>
      <w:r w:rsidDel="00000000" w:rsidR="00000000" w:rsidRPr="00000000">
        <w:rPr>
          <w:rtl w:val="0"/>
        </w:rPr>
      </w:r>
    </w:p>
    <w:p w:rsidR="00000000" w:rsidDel="00000000" w:rsidP="00000000" w:rsidRDefault="00000000" w:rsidRPr="00000000" w14:paraId="00000182">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Ce type de fonction de chiffrement produit toujours une sortie de taille fixe, quelle que soit la taille des données en entrée. </w:t>
      </w:r>
      <w:r w:rsidDel="00000000" w:rsidR="00000000" w:rsidRPr="00000000">
        <w:rPr>
          <w:rtl w:val="0"/>
        </w:rPr>
      </w:r>
    </w:p>
    <w:p w:rsidR="00000000" w:rsidDel="00000000" w:rsidP="00000000" w:rsidRDefault="00000000" w:rsidRPr="00000000" w14:paraId="00000183">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84">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85">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6.3</w:t>
      </w:r>
    </w:p>
    <w:p w:rsidR="00000000" w:rsidDel="00000000" w:rsidP="00000000" w:rsidRDefault="00000000" w:rsidRPr="00000000" w14:paraId="00000186">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Il faut :</w:t>
      </w:r>
      <w:r w:rsidDel="00000000" w:rsidR="00000000" w:rsidRPr="00000000">
        <w:rPr>
          <w:rtl w:val="0"/>
        </w:rPr>
      </w:r>
    </w:p>
    <w:p w:rsidR="00000000" w:rsidDel="00000000" w:rsidP="00000000" w:rsidRDefault="00000000" w:rsidRPr="00000000" w14:paraId="00000187">
      <w:pPr>
        <w:numPr>
          <w:ilvl w:val="0"/>
          <w:numId w:val="1"/>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Créer sur le firewall une redirection des ports 80 (HTTP) et 443 (HTTPS) vers l’adresse IP du serveur web qui est dans la DMZ</w:t>
      </w:r>
      <w:r w:rsidDel="00000000" w:rsidR="00000000" w:rsidRPr="00000000">
        <w:rPr>
          <w:rtl w:val="0"/>
        </w:rPr>
      </w:r>
    </w:p>
    <w:p w:rsidR="00000000" w:rsidDel="00000000" w:rsidP="00000000" w:rsidRDefault="00000000" w:rsidRPr="00000000" w14:paraId="00000188">
      <w:pPr>
        <w:numPr>
          <w:ilvl w:val="0"/>
          <w:numId w:val="1"/>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Créer une règle pour autoriser le trafic du WAN (Internet) vers l’adresse IP du serveur web qui est dans la DMZ sur les ports 80 et 443</w:t>
      </w:r>
      <w:r w:rsidDel="00000000" w:rsidR="00000000" w:rsidRPr="00000000">
        <w:rPr>
          <w:rtl w:val="0"/>
        </w:rPr>
      </w:r>
    </w:p>
    <w:p w:rsidR="00000000" w:rsidDel="00000000" w:rsidP="00000000" w:rsidRDefault="00000000" w:rsidRPr="00000000" w14:paraId="00000189">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8A">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8B">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6.4</w:t>
      </w:r>
    </w:p>
    <w:p w:rsidR="00000000" w:rsidDel="00000000" w:rsidP="00000000" w:rsidRDefault="00000000" w:rsidRPr="00000000" w14:paraId="0000018C">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VPN A :</w:t>
      </w:r>
    </w:p>
    <w:p w:rsidR="00000000" w:rsidDel="00000000" w:rsidP="00000000" w:rsidRDefault="00000000" w:rsidRPr="00000000" w14:paraId="0000018D">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highlight w:val="yellow"/>
          <w:rtl w:val="0"/>
        </w:rPr>
        <w:t xml:space="preserve">VPN type accès distant (host to network)</w:t>
      </w:r>
      <w:r w:rsidDel="00000000" w:rsidR="00000000" w:rsidRPr="00000000">
        <w:rPr>
          <w:rtl w:val="0"/>
        </w:rPr>
      </w:r>
    </w:p>
    <w:p w:rsidR="00000000" w:rsidDel="00000000" w:rsidP="00000000" w:rsidRDefault="00000000" w:rsidRPr="00000000" w14:paraId="0000018E">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8F">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VPN B :</w:t>
      </w:r>
    </w:p>
    <w:p w:rsidR="00000000" w:rsidDel="00000000" w:rsidP="00000000" w:rsidRDefault="00000000" w:rsidRPr="00000000" w14:paraId="00000190">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highlight w:val="yellow"/>
          <w:rtl w:val="0"/>
        </w:rPr>
        <w:t xml:space="preserve">VPN type site à site</w:t>
      </w:r>
      <w:r w:rsidDel="00000000" w:rsidR="00000000" w:rsidRPr="00000000">
        <w:rPr>
          <w:rtl w:val="0"/>
        </w:rPr>
      </w:r>
    </w:p>
    <w:p w:rsidR="00000000" w:rsidDel="00000000" w:rsidP="00000000" w:rsidRDefault="00000000" w:rsidRPr="00000000" w14:paraId="00000191">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92">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93">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6.5</w:t>
      </w:r>
    </w:p>
    <w:p w:rsidR="00000000" w:rsidDel="00000000" w:rsidP="00000000" w:rsidRDefault="00000000" w:rsidRPr="00000000" w14:paraId="00000194">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Expression 1 :</w:t>
      </w:r>
    </w:p>
    <w:p w:rsidR="00000000" w:rsidDel="00000000" w:rsidP="00000000" w:rsidRDefault="00000000" w:rsidRPr="00000000" w14:paraId="00000195">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La clé publique</w:t>
      </w:r>
    </w:p>
    <w:p w:rsidR="00000000" w:rsidDel="00000000" w:rsidP="00000000" w:rsidRDefault="00000000" w:rsidRPr="00000000" w14:paraId="00000196">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97">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Expression 2 :</w:t>
      </w:r>
    </w:p>
    <w:p w:rsidR="00000000" w:rsidDel="00000000" w:rsidP="00000000" w:rsidRDefault="00000000" w:rsidRPr="00000000" w14:paraId="00000198">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Sa clé privée</w:t>
      </w:r>
    </w:p>
    <w:p w:rsidR="00000000" w:rsidDel="00000000" w:rsidP="00000000" w:rsidRDefault="00000000" w:rsidRPr="00000000" w14:paraId="00000199">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9A">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Expression 3 :</w:t>
      </w:r>
    </w:p>
    <w:p w:rsidR="00000000" w:rsidDel="00000000" w:rsidP="00000000" w:rsidRDefault="00000000" w:rsidRPr="00000000" w14:paraId="0000019B">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asymétrique</w:t>
      </w:r>
    </w:p>
    <w:p w:rsidR="00000000" w:rsidDel="00000000" w:rsidP="00000000" w:rsidRDefault="00000000" w:rsidRPr="00000000" w14:paraId="0000019C">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9D">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9E">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6.6</w:t>
      </w:r>
    </w:p>
    <w:p w:rsidR="00000000" w:rsidDel="00000000" w:rsidP="00000000" w:rsidRDefault="00000000" w:rsidRPr="00000000" w14:paraId="0000019F">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Texte traduit :</w:t>
      </w:r>
    </w:p>
    <w:p w:rsidR="00000000" w:rsidDel="00000000" w:rsidP="00000000" w:rsidRDefault="00000000" w:rsidRPr="00000000" w14:paraId="000001A0">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Lorsque les négociations ISAKMP commencent, le nœud qui initie la négociation envoie toutes ses politiques au nœud distant, et le nœud distant essaie de trouver une correspondance.</w:t>
      </w:r>
    </w:p>
    <w:p w:rsidR="00000000" w:rsidDel="00000000" w:rsidP="00000000" w:rsidRDefault="00000000" w:rsidRPr="00000000" w14:paraId="000001A1">
      <w:pP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6"/>
          <w:szCs w:val="26"/>
          <w:highlight w:val="yellow"/>
          <w:rtl w:val="0"/>
        </w:rPr>
        <w:t xml:space="preserve">Le nœud distant vérifie toutes les politiques du nœud initiateur contre chacune de ses politiques configurées dans un ordre de priorité (la plus haute priorité en premier) jusqu'à ce qu'il trouve une correspondance.</w:t>
      </w:r>
      <w:r w:rsidDel="00000000" w:rsidR="00000000" w:rsidRPr="00000000">
        <w:rPr>
          <w:rtl w:val="0"/>
        </w:rPr>
      </w:r>
    </w:p>
    <w:p w:rsidR="00000000" w:rsidDel="00000000" w:rsidP="00000000" w:rsidRDefault="00000000" w:rsidRPr="00000000" w14:paraId="000001A2">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A3">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A4">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6.7</w:t>
      </w:r>
    </w:p>
    <w:p w:rsidR="00000000" w:rsidDel="00000000" w:rsidP="00000000" w:rsidRDefault="00000000" w:rsidRPr="00000000" w14:paraId="000001A5">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Menace 1 :</w:t>
      </w:r>
    </w:p>
    <w:p w:rsidR="00000000" w:rsidDel="00000000" w:rsidP="00000000" w:rsidRDefault="00000000" w:rsidRPr="00000000" w14:paraId="000001A6">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Les attaque par déni de service (DDoS)</w:t>
      </w:r>
    </w:p>
    <w:p w:rsidR="00000000" w:rsidDel="00000000" w:rsidP="00000000" w:rsidRDefault="00000000" w:rsidRPr="00000000" w14:paraId="000001A7">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A8">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Menace 2 :</w:t>
      </w:r>
    </w:p>
    <w:p w:rsidR="00000000" w:rsidDel="00000000" w:rsidP="00000000" w:rsidRDefault="00000000" w:rsidRPr="00000000" w14:paraId="000001A9">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highlight w:val="yellow"/>
          <w:rtl w:val="0"/>
        </w:rPr>
        <w:t xml:space="preserve">Les ransomware</w:t>
      </w:r>
      <w:r w:rsidDel="00000000" w:rsidR="00000000" w:rsidRPr="00000000">
        <w:rPr>
          <w:rtl w:val="0"/>
        </w:rPr>
      </w:r>
    </w:p>
    <w:p w:rsidR="00000000" w:rsidDel="00000000" w:rsidP="00000000" w:rsidRDefault="00000000" w:rsidRPr="00000000" w14:paraId="000001AA">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AB">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Menace 3 :</w:t>
      </w:r>
    </w:p>
    <w:p w:rsidR="00000000" w:rsidDel="00000000" w:rsidP="00000000" w:rsidRDefault="00000000" w:rsidRPr="00000000" w14:paraId="000001AC">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Les attaque virales</w:t>
      </w:r>
    </w:p>
    <w:p w:rsidR="00000000" w:rsidDel="00000000" w:rsidP="00000000" w:rsidRDefault="00000000" w:rsidRPr="00000000" w14:paraId="000001AD">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AE">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AF">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B0">
      <w:pP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36"/>
          <w:szCs w:val="36"/>
          <w:rtl w:val="0"/>
        </w:rPr>
        <w:t xml:space="preserve">7. Mettre en place, assurer et tester les sauvegardes et les restaurations des éléments de l’infrastructure (CCP 8)</w:t>
      </w:r>
      <w:r w:rsidDel="00000000" w:rsidR="00000000" w:rsidRPr="00000000">
        <w:rPr>
          <w:rtl w:val="0"/>
        </w:rPr>
      </w:r>
    </w:p>
    <w:p w:rsidR="00000000" w:rsidDel="00000000" w:rsidP="00000000" w:rsidRDefault="00000000" w:rsidRPr="00000000" w14:paraId="000001B1">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B2">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B3">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7.1</w:t>
      </w:r>
    </w:p>
    <w:p w:rsidR="00000000" w:rsidDel="00000000" w:rsidP="00000000" w:rsidRDefault="00000000" w:rsidRPr="00000000" w14:paraId="000001B4">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La règle du 3-2-1 est une pratique courante :</w:t>
      </w:r>
      <w:r w:rsidDel="00000000" w:rsidR="00000000" w:rsidRPr="00000000">
        <w:rPr>
          <w:rtl w:val="0"/>
        </w:rPr>
      </w:r>
    </w:p>
    <w:p w:rsidR="00000000" w:rsidDel="00000000" w:rsidP="00000000" w:rsidRDefault="00000000" w:rsidRPr="00000000" w14:paraId="000001B5">
      <w:pPr>
        <w:numPr>
          <w:ilvl w:val="0"/>
          <w:numId w:val="2"/>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3 copies (prod + 2 sauvegardes)</w:t>
      </w:r>
      <w:r w:rsidDel="00000000" w:rsidR="00000000" w:rsidRPr="00000000">
        <w:rPr>
          <w:rtl w:val="0"/>
        </w:rPr>
      </w:r>
    </w:p>
    <w:p w:rsidR="00000000" w:rsidDel="00000000" w:rsidP="00000000" w:rsidRDefault="00000000" w:rsidRPr="00000000" w14:paraId="000001B6">
      <w:pPr>
        <w:numPr>
          <w:ilvl w:val="0"/>
          <w:numId w:val="2"/>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2 types de support différents</w:t>
      </w:r>
      <w:r w:rsidDel="00000000" w:rsidR="00000000" w:rsidRPr="00000000">
        <w:rPr>
          <w:rtl w:val="0"/>
        </w:rPr>
      </w:r>
    </w:p>
    <w:p w:rsidR="00000000" w:rsidDel="00000000" w:rsidP="00000000" w:rsidRDefault="00000000" w:rsidRPr="00000000" w14:paraId="000001B7">
      <w:pPr>
        <w:numPr>
          <w:ilvl w:val="0"/>
          <w:numId w:val="2"/>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1 copie hors-site</w:t>
      </w:r>
      <w:r w:rsidDel="00000000" w:rsidR="00000000" w:rsidRPr="00000000">
        <w:rPr>
          <w:rtl w:val="0"/>
        </w:rPr>
      </w:r>
    </w:p>
    <w:p w:rsidR="00000000" w:rsidDel="00000000" w:rsidP="00000000" w:rsidRDefault="00000000" w:rsidRPr="00000000" w14:paraId="000001B8">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B9">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BA">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7.2</w:t>
      </w:r>
    </w:p>
    <w:p w:rsidR="00000000" w:rsidDel="00000000" w:rsidP="00000000" w:rsidRDefault="00000000" w:rsidRPr="00000000" w14:paraId="000001BB">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Les différents types de sauvegarde sont :</w:t>
      </w:r>
      <w:r w:rsidDel="00000000" w:rsidR="00000000" w:rsidRPr="00000000">
        <w:rPr>
          <w:rtl w:val="0"/>
        </w:rPr>
      </w:r>
    </w:p>
    <w:p w:rsidR="00000000" w:rsidDel="00000000" w:rsidP="00000000" w:rsidRDefault="00000000" w:rsidRPr="00000000" w14:paraId="000001BC">
      <w:pPr>
        <w:numPr>
          <w:ilvl w:val="0"/>
          <w:numId w:val="18"/>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Les sauvegarde complète</w:t>
      </w:r>
      <w:r w:rsidDel="00000000" w:rsidR="00000000" w:rsidRPr="00000000">
        <w:rPr>
          <w:rtl w:val="0"/>
        </w:rPr>
      </w:r>
    </w:p>
    <w:p w:rsidR="00000000" w:rsidDel="00000000" w:rsidP="00000000" w:rsidRDefault="00000000" w:rsidRPr="00000000" w14:paraId="000001BD">
      <w:pPr>
        <w:numPr>
          <w:ilvl w:val="0"/>
          <w:numId w:val="18"/>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Les sauvegarde incrémentale</w:t>
      </w:r>
      <w:r w:rsidDel="00000000" w:rsidR="00000000" w:rsidRPr="00000000">
        <w:rPr>
          <w:rtl w:val="0"/>
        </w:rPr>
      </w:r>
    </w:p>
    <w:p w:rsidR="00000000" w:rsidDel="00000000" w:rsidP="00000000" w:rsidRDefault="00000000" w:rsidRPr="00000000" w14:paraId="000001BE">
      <w:pPr>
        <w:numPr>
          <w:ilvl w:val="0"/>
          <w:numId w:val="18"/>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Les sauvegarde différentielle</w:t>
      </w:r>
      <w:r w:rsidDel="00000000" w:rsidR="00000000" w:rsidRPr="00000000">
        <w:rPr>
          <w:rtl w:val="0"/>
        </w:rPr>
      </w:r>
    </w:p>
    <w:p w:rsidR="00000000" w:rsidDel="00000000" w:rsidP="00000000" w:rsidRDefault="00000000" w:rsidRPr="00000000" w14:paraId="000001BF">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C0">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C1">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7.3</w:t>
      </w:r>
    </w:p>
    <w:p w:rsidR="00000000" w:rsidDel="00000000" w:rsidP="00000000" w:rsidRDefault="00000000" w:rsidRPr="00000000" w14:paraId="000001C2">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Une sauvegarde est une copie de données en production actuellement utilisées. On peut les restaurer en cas de perte ou de corruption.</w:t>
      </w:r>
      <w:r w:rsidDel="00000000" w:rsidR="00000000" w:rsidRPr="00000000">
        <w:rPr>
          <w:rtl w:val="0"/>
        </w:rPr>
      </w:r>
    </w:p>
    <w:p w:rsidR="00000000" w:rsidDel="00000000" w:rsidP="00000000" w:rsidRDefault="00000000" w:rsidRPr="00000000" w14:paraId="000001C3">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L’archivage est un stockage à long terme de données qui ne serve plus à la production, mais  qui doivent être conservées pour des raisons légales ou historiques. Les données sont supprimées de la production.</w:t>
      </w:r>
      <w:r w:rsidDel="00000000" w:rsidR="00000000" w:rsidRPr="00000000">
        <w:rPr>
          <w:rtl w:val="0"/>
        </w:rPr>
      </w:r>
    </w:p>
    <w:p w:rsidR="00000000" w:rsidDel="00000000" w:rsidP="00000000" w:rsidRDefault="00000000" w:rsidRPr="00000000" w14:paraId="000001C4">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Le clonage est la réplique exacte d'un système ou d'un disque dur, souvent utilisé pour déployer des configurations identiques sur plusieurs machines.</w:t>
      </w:r>
    </w:p>
    <w:p w:rsidR="00000000" w:rsidDel="00000000" w:rsidP="00000000" w:rsidRDefault="00000000" w:rsidRPr="00000000" w14:paraId="000001C5">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C6">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C7">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C8">
      <w:pP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36"/>
          <w:szCs w:val="36"/>
          <w:rtl w:val="0"/>
        </w:rPr>
        <w:t xml:space="preserve">8. Exploiter et maintenir les services de déploiement des postes de travail (CCP 9)</w:t>
      </w:r>
      <w:r w:rsidDel="00000000" w:rsidR="00000000" w:rsidRPr="00000000">
        <w:rPr>
          <w:rtl w:val="0"/>
        </w:rPr>
      </w:r>
    </w:p>
    <w:p w:rsidR="00000000" w:rsidDel="00000000" w:rsidP="00000000" w:rsidRDefault="00000000" w:rsidRPr="00000000" w14:paraId="000001C9">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CA">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CB">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8.1</w:t>
      </w:r>
    </w:p>
    <w:p w:rsidR="00000000" w:rsidDel="00000000" w:rsidP="00000000" w:rsidRDefault="00000000" w:rsidRPr="00000000" w14:paraId="000001CC">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Avantages :</w:t>
      </w:r>
    </w:p>
    <w:p w:rsidR="00000000" w:rsidDel="00000000" w:rsidP="00000000" w:rsidRDefault="00000000" w:rsidRPr="00000000" w14:paraId="000001CD">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Gestion simplifié et centralisée, politique de sécurité unifiée, réduction des coût de maintenance.</w:t>
      </w:r>
    </w:p>
    <w:p w:rsidR="00000000" w:rsidDel="00000000" w:rsidP="00000000" w:rsidRDefault="00000000" w:rsidRPr="00000000" w14:paraId="000001CE">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CF">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Exemple de solution :</w:t>
      </w:r>
    </w:p>
    <w:p w:rsidR="00000000" w:rsidDel="00000000" w:rsidP="00000000" w:rsidRDefault="00000000" w:rsidRPr="00000000" w14:paraId="000001D0">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WSUS (Windows Server Update Services) est un rôle sur un serveur Windows qui permet de gérer, de télécharger, et de publier des mises à jour à des postes clients au sein d’un parc informatique.</w:t>
      </w:r>
    </w:p>
    <w:p w:rsidR="00000000" w:rsidDel="00000000" w:rsidP="00000000" w:rsidRDefault="00000000" w:rsidRPr="00000000" w14:paraId="000001D1">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D2">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D3">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8.2</w:t>
      </w:r>
    </w:p>
    <w:p w:rsidR="00000000" w:rsidDel="00000000" w:rsidP="00000000" w:rsidRDefault="00000000" w:rsidRPr="00000000" w14:paraId="000001D4">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Les inconvénient sont les suivants :</w:t>
      </w:r>
      <w:r w:rsidDel="00000000" w:rsidR="00000000" w:rsidRPr="00000000">
        <w:rPr>
          <w:rtl w:val="0"/>
        </w:rPr>
      </w:r>
    </w:p>
    <w:p w:rsidR="00000000" w:rsidDel="00000000" w:rsidP="00000000" w:rsidRDefault="00000000" w:rsidRPr="00000000" w14:paraId="000001D5">
      <w:pPr>
        <w:numPr>
          <w:ilvl w:val="0"/>
          <w:numId w:val="5"/>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Dépendance au réseau</w:t>
      </w:r>
      <w:r w:rsidDel="00000000" w:rsidR="00000000" w:rsidRPr="00000000">
        <w:rPr>
          <w:rtl w:val="0"/>
        </w:rPr>
      </w:r>
    </w:p>
    <w:p w:rsidR="00000000" w:rsidDel="00000000" w:rsidP="00000000" w:rsidRDefault="00000000" w:rsidRPr="00000000" w14:paraId="000001D6">
      <w:pPr>
        <w:numPr>
          <w:ilvl w:val="0"/>
          <w:numId w:val="5"/>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Point de défaillance unique (serveur central par exemple)</w:t>
      </w:r>
      <w:r w:rsidDel="00000000" w:rsidR="00000000" w:rsidRPr="00000000">
        <w:rPr>
          <w:rtl w:val="0"/>
        </w:rPr>
      </w:r>
    </w:p>
    <w:p w:rsidR="00000000" w:rsidDel="00000000" w:rsidP="00000000" w:rsidRDefault="00000000" w:rsidRPr="00000000" w14:paraId="000001D7">
      <w:pPr>
        <w:numPr>
          <w:ilvl w:val="0"/>
          <w:numId w:val="5"/>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Coût initial (infrastructure de serveur pour les clients légers)</w:t>
      </w:r>
      <w:r w:rsidDel="00000000" w:rsidR="00000000" w:rsidRPr="00000000">
        <w:rPr>
          <w:rtl w:val="0"/>
        </w:rPr>
      </w:r>
    </w:p>
    <w:p w:rsidR="00000000" w:rsidDel="00000000" w:rsidP="00000000" w:rsidRDefault="00000000" w:rsidRPr="00000000" w14:paraId="000001D8">
      <w:pPr>
        <w:numPr>
          <w:ilvl w:val="0"/>
          <w:numId w:val="5"/>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Personnalisation limitée (au niveau utilisateur)</w:t>
      </w:r>
      <w:r w:rsidDel="00000000" w:rsidR="00000000" w:rsidRPr="00000000">
        <w:rPr>
          <w:rtl w:val="0"/>
        </w:rPr>
      </w:r>
    </w:p>
    <w:p w:rsidR="00000000" w:rsidDel="00000000" w:rsidP="00000000" w:rsidRDefault="00000000" w:rsidRPr="00000000" w14:paraId="000001D9">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DA">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DB">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8.3</w:t>
      </w:r>
    </w:p>
    <w:p w:rsidR="00000000" w:rsidDel="00000000" w:rsidP="00000000" w:rsidRDefault="00000000" w:rsidRPr="00000000" w14:paraId="000001DC">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Signification :</w:t>
      </w:r>
    </w:p>
    <w:p w:rsidR="00000000" w:rsidDel="00000000" w:rsidP="00000000" w:rsidRDefault="00000000" w:rsidRPr="00000000" w14:paraId="000001DD">
      <w:pPr>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La commande sysprep s’exécute dans cet exemple avec les commandes suivantes :</w:t>
      </w:r>
      <w:r w:rsidDel="00000000" w:rsidR="00000000" w:rsidRPr="00000000">
        <w:rPr>
          <w:rtl w:val="0"/>
        </w:rPr>
      </w:r>
    </w:p>
    <w:p w:rsidR="00000000" w:rsidDel="00000000" w:rsidP="00000000" w:rsidRDefault="00000000" w:rsidRPr="00000000" w14:paraId="000001DE">
      <w:pPr>
        <w:numPr>
          <w:ilvl w:val="0"/>
          <w:numId w:val="9"/>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/oobe : démarre la machine avec des fenêtres pour guider l’utilisateur</w:t>
      </w:r>
      <w:r w:rsidDel="00000000" w:rsidR="00000000" w:rsidRPr="00000000">
        <w:rPr>
          <w:rtl w:val="0"/>
        </w:rPr>
      </w:r>
    </w:p>
    <w:p w:rsidR="00000000" w:rsidDel="00000000" w:rsidP="00000000" w:rsidRDefault="00000000" w:rsidRPr="00000000" w14:paraId="000001DF">
      <w:pPr>
        <w:numPr>
          <w:ilvl w:val="0"/>
          <w:numId w:val="9"/>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/generalize : supprime les informations spécifiques au système, ce qui permet de réutiliser cette image sur d'autres machines (Id, ...)</w:t>
      </w:r>
      <w:r w:rsidDel="00000000" w:rsidR="00000000" w:rsidRPr="00000000">
        <w:rPr>
          <w:rtl w:val="0"/>
        </w:rPr>
      </w:r>
    </w:p>
    <w:p w:rsidR="00000000" w:rsidDel="00000000" w:rsidP="00000000" w:rsidRDefault="00000000" w:rsidRPr="00000000" w14:paraId="000001E0">
      <w:pPr>
        <w:numPr>
          <w:ilvl w:val="0"/>
          <w:numId w:val="9"/>
        </w:numPr>
        <w:ind w:left="709" w:hanging="360"/>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6"/>
          <w:szCs w:val="26"/>
          <w:highlight w:val="yellow"/>
          <w:rtl w:val="0"/>
        </w:rPr>
        <w:t xml:space="preserve">/shutdown : éteint la machine après que sysprep soit finalisé</w:t>
      </w:r>
      <w:r w:rsidDel="00000000" w:rsidR="00000000" w:rsidRPr="00000000">
        <w:rPr>
          <w:rtl w:val="0"/>
        </w:rPr>
      </w:r>
    </w:p>
    <w:p w:rsidR="00000000" w:rsidDel="00000000" w:rsidP="00000000" w:rsidRDefault="00000000" w:rsidRPr="00000000" w14:paraId="000001E1">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E2">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Contexte d’utilisation :</w:t>
      </w:r>
    </w:p>
    <w:p w:rsidR="00000000" w:rsidDel="00000000" w:rsidP="00000000" w:rsidRDefault="00000000" w:rsidRPr="00000000" w14:paraId="000001E3">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highlight w:val="yellow"/>
          <w:rtl w:val="0"/>
        </w:rPr>
        <w:t xml:space="preserve">Cette commande s’utilise pour préparer une image Windows en tant que « master » pour un déploiement de masse.</w:t>
      </w:r>
      <w:r w:rsidDel="00000000" w:rsidR="00000000" w:rsidRPr="00000000">
        <w:rPr>
          <w:rtl w:val="0"/>
        </w:rPr>
      </w:r>
    </w:p>
    <w:p w:rsidR="00000000" w:rsidDel="00000000" w:rsidP="00000000" w:rsidRDefault="00000000" w:rsidRPr="00000000" w14:paraId="000001E4">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E5">
      <w:pPr>
        <w:rPr>
          <w:rFonts w:ascii="Liberation Serif" w:cs="Liberation Serif" w:eastAsia="Liberation Serif" w:hAnsi="Liberation Serif"/>
          <w:sz w:val="26"/>
          <w:szCs w:val="26"/>
        </w:rPr>
      </w:pPr>
      <w:r w:rsidDel="00000000" w:rsidR="00000000" w:rsidRPr="00000000">
        <w:rPr>
          <w:rtl w:val="0"/>
        </w:rPr>
      </w:r>
    </w:p>
    <w:p w:rsidR="00000000" w:rsidDel="00000000" w:rsidP="00000000" w:rsidRDefault="00000000" w:rsidRPr="00000000" w14:paraId="000001E6">
      <w:pPr>
        <w:rPr>
          <w:rFonts w:ascii="Liberation Serif" w:cs="Liberation Serif" w:eastAsia="Liberation Serif" w:hAnsi="Liberation Serif"/>
          <w:sz w:val="26"/>
          <w:szCs w:val="26"/>
        </w:rPr>
      </w:pPr>
      <w:r w:rsidDel="00000000" w:rsidR="00000000" w:rsidRPr="00000000">
        <w:rPr>
          <w:rFonts w:ascii="Liberation Serif" w:cs="Liberation Serif" w:eastAsia="Liberation Serif" w:hAnsi="Liberation Serif"/>
          <w:sz w:val="26"/>
          <w:szCs w:val="26"/>
          <w:rtl w:val="0"/>
        </w:rPr>
        <w:t xml:space="preserve">8.4</w:t>
      </w:r>
    </w:p>
    <w:p w:rsidR="00000000" w:rsidDel="00000000" w:rsidP="00000000" w:rsidRDefault="00000000" w:rsidRPr="00000000" w14:paraId="000001E7">
      <w:pPr>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Il permet :</w:t>
      </w:r>
    </w:p>
    <w:p w:rsidR="00000000" w:rsidDel="00000000" w:rsidP="00000000" w:rsidRDefault="00000000" w:rsidRPr="00000000" w14:paraId="000001E8">
      <w:pPr>
        <w:numPr>
          <w:ilvl w:val="0"/>
          <w:numId w:val="19"/>
        </w:numPr>
        <w:ind w:left="709" w:hanging="360"/>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Une accélération des mises à jour sur les clients</w:t>
      </w:r>
    </w:p>
    <w:p w:rsidR="00000000" w:rsidDel="00000000" w:rsidP="00000000" w:rsidRDefault="00000000" w:rsidRPr="00000000" w14:paraId="000001E9">
      <w:pPr>
        <w:numPr>
          <w:ilvl w:val="0"/>
          <w:numId w:val="19"/>
        </w:numPr>
        <w:ind w:left="709" w:hanging="360"/>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La même version des paquets sur l’ensemble du parc informatique</w:t>
      </w:r>
    </w:p>
    <w:p w:rsidR="00000000" w:rsidDel="00000000" w:rsidP="00000000" w:rsidRDefault="00000000" w:rsidRPr="00000000" w14:paraId="000001EA">
      <w:pPr>
        <w:numPr>
          <w:ilvl w:val="0"/>
          <w:numId w:val="19"/>
        </w:numPr>
        <w:ind w:left="709" w:hanging="360"/>
        <w:rPr>
          <w:rFonts w:ascii="Liberation Serif" w:cs="Liberation Serif" w:eastAsia="Liberation Serif" w:hAnsi="Liberation Serif"/>
          <w:sz w:val="26"/>
          <w:szCs w:val="26"/>
          <w:highlight w:val="yellow"/>
        </w:rPr>
      </w:pPr>
      <w:r w:rsidDel="00000000" w:rsidR="00000000" w:rsidRPr="00000000">
        <w:rPr>
          <w:rFonts w:ascii="Liberation Serif" w:cs="Liberation Serif" w:eastAsia="Liberation Serif" w:hAnsi="Liberation Serif"/>
          <w:sz w:val="26"/>
          <w:szCs w:val="26"/>
          <w:highlight w:val="yellow"/>
          <w:rtl w:val="0"/>
        </w:rPr>
        <w:t xml:space="preserve">Une amélioration de la sécurité car un contrôle est fait par les membres de l’IT sur les paquets</w:t>
      </w:r>
    </w:p>
    <w:p w:rsidR="00000000" w:rsidDel="00000000" w:rsidP="00000000" w:rsidRDefault="00000000" w:rsidRPr="00000000" w14:paraId="000001E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Liberation Serif" w:cs="Liberation Serif" w:eastAsia="Liberation Serif" w:hAnsi="Liberation Serif"/>
          <w:sz w:val="52"/>
          <w:szCs w:val="52"/>
        </w:rPr>
      </w:pPr>
      <w:r w:rsidDel="00000000" w:rsidR="00000000" w:rsidRPr="00000000">
        <w:rPr>
          <w:rtl w:val="0"/>
        </w:rPr>
      </w:r>
    </w:p>
    <w:sectPr>
      <w:pgSz w:h="16837" w:w="11905" w:orient="portrait"/>
      <w:pgMar w:bottom="1134" w:top="1134" w:left="1134" w:right="1134" w:header="1134"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358.99999999999994"/>
      </w:pPr>
      <w:rPr>
        <w:u w:val="none"/>
      </w:rPr>
    </w:lvl>
    <w:lvl w:ilvl="1">
      <w:start w:val="1"/>
      <w:numFmt w:val="bullet"/>
      <w:lvlText w:val="o"/>
      <w:lvlJc w:val="left"/>
      <w:pPr>
        <w:ind w:left="1429" w:hanging="360"/>
      </w:pPr>
      <w:rPr>
        <w:u w:val="none"/>
      </w:rPr>
    </w:lvl>
    <w:lvl w:ilvl="2">
      <w:start w:val="1"/>
      <w:numFmt w:val="bullet"/>
      <w:lvlText w:val="▪"/>
      <w:lvlJc w:val="left"/>
      <w:pPr>
        <w:ind w:left="2149" w:hanging="360"/>
      </w:pPr>
      <w:rPr>
        <w:u w:val="none"/>
      </w:rPr>
    </w:lvl>
    <w:lvl w:ilvl="3">
      <w:start w:val="1"/>
      <w:numFmt w:val="bullet"/>
      <w:lvlText w:val="●"/>
      <w:lvlJc w:val="left"/>
      <w:pPr>
        <w:ind w:left="2869" w:hanging="360"/>
      </w:pPr>
      <w:rPr>
        <w:u w:val="none"/>
      </w:rPr>
    </w:lvl>
    <w:lvl w:ilvl="4">
      <w:start w:val="1"/>
      <w:numFmt w:val="bullet"/>
      <w:lvlText w:val="o"/>
      <w:lvlJc w:val="left"/>
      <w:pPr>
        <w:ind w:left="3589" w:hanging="360"/>
      </w:pPr>
      <w:rPr>
        <w:u w:val="none"/>
      </w:rPr>
    </w:lvl>
    <w:lvl w:ilvl="5">
      <w:start w:val="1"/>
      <w:numFmt w:val="bullet"/>
      <w:lvlText w:val="▪"/>
      <w:lvlJc w:val="left"/>
      <w:pPr>
        <w:ind w:left="4309" w:hanging="360"/>
      </w:pPr>
      <w:rPr>
        <w:u w:val="none"/>
      </w:rPr>
    </w:lvl>
    <w:lvl w:ilvl="6">
      <w:start w:val="1"/>
      <w:numFmt w:val="bullet"/>
      <w:lvlText w:val="●"/>
      <w:lvlJc w:val="left"/>
      <w:pPr>
        <w:ind w:left="5029" w:hanging="360"/>
      </w:pPr>
      <w:rPr>
        <w:u w:val="none"/>
      </w:rPr>
    </w:lvl>
    <w:lvl w:ilvl="7">
      <w:start w:val="1"/>
      <w:numFmt w:val="bullet"/>
      <w:lvlText w:val="o"/>
      <w:lvlJc w:val="left"/>
      <w:pPr>
        <w:ind w:left="5748" w:hanging="360"/>
      </w:pPr>
      <w:rPr>
        <w:u w:val="none"/>
      </w:rPr>
    </w:lvl>
    <w:lvl w:ilvl="8">
      <w:start w:val="1"/>
      <w:numFmt w:val="bullet"/>
      <w:lvlText w:val="▪"/>
      <w:lvlJc w:val="left"/>
      <w:pPr>
        <w:ind w:left="6468" w:hanging="360"/>
      </w:pPr>
      <w:rPr>
        <w:u w:val="none"/>
      </w:rPr>
    </w:lvl>
  </w:abstractNum>
  <w:abstractNum w:abstractNumId="2">
    <w:lvl w:ilvl="0">
      <w:start w:val="1"/>
      <w:numFmt w:val="bullet"/>
      <w:lvlText w:val="–"/>
      <w:lvlJc w:val="left"/>
      <w:pPr>
        <w:ind w:left="709" w:hanging="358.99999999999994"/>
      </w:pPr>
      <w:rPr>
        <w:u w:val="none"/>
      </w:rPr>
    </w:lvl>
    <w:lvl w:ilvl="1">
      <w:start w:val="1"/>
      <w:numFmt w:val="bullet"/>
      <w:lvlText w:val="o"/>
      <w:lvlJc w:val="left"/>
      <w:pPr>
        <w:ind w:left="1429" w:hanging="360"/>
      </w:pPr>
      <w:rPr>
        <w:u w:val="none"/>
      </w:rPr>
    </w:lvl>
    <w:lvl w:ilvl="2">
      <w:start w:val="1"/>
      <w:numFmt w:val="bullet"/>
      <w:lvlText w:val="▪"/>
      <w:lvlJc w:val="left"/>
      <w:pPr>
        <w:ind w:left="2149" w:hanging="360"/>
      </w:pPr>
      <w:rPr>
        <w:u w:val="none"/>
      </w:rPr>
    </w:lvl>
    <w:lvl w:ilvl="3">
      <w:start w:val="1"/>
      <w:numFmt w:val="bullet"/>
      <w:lvlText w:val="●"/>
      <w:lvlJc w:val="left"/>
      <w:pPr>
        <w:ind w:left="2869" w:hanging="360"/>
      </w:pPr>
      <w:rPr>
        <w:u w:val="none"/>
      </w:rPr>
    </w:lvl>
    <w:lvl w:ilvl="4">
      <w:start w:val="1"/>
      <w:numFmt w:val="bullet"/>
      <w:lvlText w:val="o"/>
      <w:lvlJc w:val="left"/>
      <w:pPr>
        <w:ind w:left="3589" w:hanging="360"/>
      </w:pPr>
      <w:rPr>
        <w:u w:val="none"/>
      </w:rPr>
    </w:lvl>
    <w:lvl w:ilvl="5">
      <w:start w:val="1"/>
      <w:numFmt w:val="bullet"/>
      <w:lvlText w:val="▪"/>
      <w:lvlJc w:val="left"/>
      <w:pPr>
        <w:ind w:left="4309" w:hanging="360"/>
      </w:pPr>
      <w:rPr>
        <w:u w:val="none"/>
      </w:rPr>
    </w:lvl>
    <w:lvl w:ilvl="6">
      <w:start w:val="1"/>
      <w:numFmt w:val="bullet"/>
      <w:lvlText w:val="●"/>
      <w:lvlJc w:val="left"/>
      <w:pPr>
        <w:ind w:left="5029" w:hanging="360"/>
      </w:pPr>
      <w:rPr>
        <w:u w:val="none"/>
      </w:rPr>
    </w:lvl>
    <w:lvl w:ilvl="7">
      <w:start w:val="1"/>
      <w:numFmt w:val="bullet"/>
      <w:lvlText w:val="o"/>
      <w:lvlJc w:val="left"/>
      <w:pPr>
        <w:ind w:left="5748" w:hanging="360"/>
      </w:pPr>
      <w:rPr>
        <w:u w:val="none"/>
      </w:rPr>
    </w:lvl>
    <w:lvl w:ilvl="8">
      <w:start w:val="1"/>
      <w:numFmt w:val="bullet"/>
      <w:lvlText w:val="▪"/>
      <w:lvlJc w:val="left"/>
      <w:pPr>
        <w:ind w:left="6468" w:hanging="360"/>
      </w:pPr>
      <w:rPr>
        <w:u w:val="none"/>
      </w:rPr>
    </w:lvl>
  </w:abstractNum>
  <w:abstractNum w:abstractNumId="3">
    <w:lvl w:ilvl="0">
      <w:start w:val="1"/>
      <w:numFmt w:val="bullet"/>
      <w:lvlText w:val="–"/>
      <w:lvlJc w:val="left"/>
      <w:pPr>
        <w:ind w:left="709" w:hanging="358.99999999999994"/>
      </w:pPr>
      <w:rPr>
        <w:u w:val="none"/>
      </w:rPr>
    </w:lvl>
    <w:lvl w:ilvl="1">
      <w:start w:val="1"/>
      <w:numFmt w:val="bullet"/>
      <w:lvlText w:val="o"/>
      <w:lvlJc w:val="left"/>
      <w:pPr>
        <w:ind w:left="1429" w:hanging="360"/>
      </w:pPr>
      <w:rPr>
        <w:u w:val="none"/>
      </w:rPr>
    </w:lvl>
    <w:lvl w:ilvl="2">
      <w:start w:val="1"/>
      <w:numFmt w:val="bullet"/>
      <w:lvlText w:val="▪"/>
      <w:lvlJc w:val="left"/>
      <w:pPr>
        <w:ind w:left="2149" w:hanging="360"/>
      </w:pPr>
      <w:rPr>
        <w:u w:val="none"/>
      </w:rPr>
    </w:lvl>
    <w:lvl w:ilvl="3">
      <w:start w:val="1"/>
      <w:numFmt w:val="bullet"/>
      <w:lvlText w:val="●"/>
      <w:lvlJc w:val="left"/>
      <w:pPr>
        <w:ind w:left="2869" w:hanging="360"/>
      </w:pPr>
      <w:rPr>
        <w:u w:val="none"/>
      </w:rPr>
    </w:lvl>
    <w:lvl w:ilvl="4">
      <w:start w:val="1"/>
      <w:numFmt w:val="bullet"/>
      <w:lvlText w:val="o"/>
      <w:lvlJc w:val="left"/>
      <w:pPr>
        <w:ind w:left="3589" w:hanging="360"/>
      </w:pPr>
      <w:rPr>
        <w:u w:val="none"/>
      </w:rPr>
    </w:lvl>
    <w:lvl w:ilvl="5">
      <w:start w:val="1"/>
      <w:numFmt w:val="bullet"/>
      <w:lvlText w:val="▪"/>
      <w:lvlJc w:val="left"/>
      <w:pPr>
        <w:ind w:left="4309" w:hanging="360"/>
      </w:pPr>
      <w:rPr>
        <w:u w:val="none"/>
      </w:rPr>
    </w:lvl>
    <w:lvl w:ilvl="6">
      <w:start w:val="1"/>
      <w:numFmt w:val="bullet"/>
      <w:lvlText w:val="●"/>
      <w:lvlJc w:val="left"/>
      <w:pPr>
        <w:ind w:left="5029" w:hanging="360"/>
      </w:pPr>
      <w:rPr>
        <w:u w:val="none"/>
      </w:rPr>
    </w:lvl>
    <w:lvl w:ilvl="7">
      <w:start w:val="1"/>
      <w:numFmt w:val="bullet"/>
      <w:lvlText w:val="o"/>
      <w:lvlJc w:val="left"/>
      <w:pPr>
        <w:ind w:left="5748" w:hanging="360"/>
      </w:pPr>
      <w:rPr>
        <w:u w:val="none"/>
      </w:rPr>
    </w:lvl>
    <w:lvl w:ilvl="8">
      <w:start w:val="1"/>
      <w:numFmt w:val="bullet"/>
      <w:lvlText w:val="▪"/>
      <w:lvlJc w:val="left"/>
      <w:pPr>
        <w:ind w:left="6468" w:hanging="360"/>
      </w:pPr>
      <w:rPr>
        <w:u w:val="none"/>
      </w:rPr>
    </w:lvl>
  </w:abstractNum>
  <w:abstractNum w:abstractNumId="4">
    <w:lvl w:ilvl="0">
      <w:start w:val="1"/>
      <w:numFmt w:val="bullet"/>
      <w:lvlText w:val="–"/>
      <w:lvlJc w:val="left"/>
      <w:pPr>
        <w:ind w:left="709" w:hanging="358.99999999999994"/>
      </w:pPr>
      <w:rPr>
        <w:u w:val="none"/>
      </w:rPr>
    </w:lvl>
    <w:lvl w:ilvl="1">
      <w:start w:val="1"/>
      <w:numFmt w:val="bullet"/>
      <w:lvlText w:val="o"/>
      <w:lvlJc w:val="left"/>
      <w:pPr>
        <w:ind w:left="1429" w:hanging="360"/>
      </w:pPr>
      <w:rPr>
        <w:u w:val="none"/>
      </w:rPr>
    </w:lvl>
    <w:lvl w:ilvl="2">
      <w:start w:val="1"/>
      <w:numFmt w:val="bullet"/>
      <w:lvlText w:val="▪"/>
      <w:lvlJc w:val="left"/>
      <w:pPr>
        <w:ind w:left="2149" w:hanging="360"/>
      </w:pPr>
      <w:rPr>
        <w:u w:val="none"/>
      </w:rPr>
    </w:lvl>
    <w:lvl w:ilvl="3">
      <w:start w:val="1"/>
      <w:numFmt w:val="bullet"/>
      <w:lvlText w:val="●"/>
      <w:lvlJc w:val="left"/>
      <w:pPr>
        <w:ind w:left="2869" w:hanging="360"/>
      </w:pPr>
      <w:rPr>
        <w:u w:val="none"/>
      </w:rPr>
    </w:lvl>
    <w:lvl w:ilvl="4">
      <w:start w:val="1"/>
      <w:numFmt w:val="bullet"/>
      <w:lvlText w:val="o"/>
      <w:lvlJc w:val="left"/>
      <w:pPr>
        <w:ind w:left="3589" w:hanging="360"/>
      </w:pPr>
      <w:rPr>
        <w:u w:val="none"/>
      </w:rPr>
    </w:lvl>
    <w:lvl w:ilvl="5">
      <w:start w:val="1"/>
      <w:numFmt w:val="bullet"/>
      <w:lvlText w:val="▪"/>
      <w:lvlJc w:val="left"/>
      <w:pPr>
        <w:ind w:left="4309" w:hanging="360"/>
      </w:pPr>
      <w:rPr>
        <w:u w:val="none"/>
      </w:rPr>
    </w:lvl>
    <w:lvl w:ilvl="6">
      <w:start w:val="1"/>
      <w:numFmt w:val="bullet"/>
      <w:lvlText w:val="●"/>
      <w:lvlJc w:val="left"/>
      <w:pPr>
        <w:ind w:left="5029" w:hanging="360"/>
      </w:pPr>
      <w:rPr>
        <w:u w:val="none"/>
      </w:rPr>
    </w:lvl>
    <w:lvl w:ilvl="7">
      <w:start w:val="1"/>
      <w:numFmt w:val="bullet"/>
      <w:lvlText w:val="o"/>
      <w:lvlJc w:val="left"/>
      <w:pPr>
        <w:ind w:left="5748" w:hanging="360"/>
      </w:pPr>
      <w:rPr>
        <w:u w:val="none"/>
      </w:rPr>
    </w:lvl>
    <w:lvl w:ilvl="8">
      <w:start w:val="1"/>
      <w:numFmt w:val="bullet"/>
      <w:lvlText w:val="▪"/>
      <w:lvlJc w:val="left"/>
      <w:pPr>
        <w:ind w:left="6468" w:hanging="360"/>
      </w:pPr>
      <w:rPr>
        <w:u w:val="none"/>
      </w:rPr>
    </w:lvl>
  </w:abstractNum>
  <w:abstractNum w:abstractNumId="5">
    <w:lvl w:ilvl="0">
      <w:start w:val="1"/>
      <w:numFmt w:val="bullet"/>
      <w:lvlText w:val="–"/>
      <w:lvlJc w:val="left"/>
      <w:pPr>
        <w:ind w:left="709" w:hanging="358.99999999999994"/>
      </w:pPr>
      <w:rPr>
        <w:u w:val="none"/>
      </w:rPr>
    </w:lvl>
    <w:lvl w:ilvl="1">
      <w:start w:val="1"/>
      <w:numFmt w:val="bullet"/>
      <w:lvlText w:val="o"/>
      <w:lvlJc w:val="left"/>
      <w:pPr>
        <w:ind w:left="1429" w:hanging="360"/>
      </w:pPr>
      <w:rPr>
        <w:u w:val="none"/>
      </w:rPr>
    </w:lvl>
    <w:lvl w:ilvl="2">
      <w:start w:val="1"/>
      <w:numFmt w:val="bullet"/>
      <w:lvlText w:val="▪"/>
      <w:lvlJc w:val="left"/>
      <w:pPr>
        <w:ind w:left="2149" w:hanging="360"/>
      </w:pPr>
      <w:rPr>
        <w:u w:val="none"/>
      </w:rPr>
    </w:lvl>
    <w:lvl w:ilvl="3">
      <w:start w:val="1"/>
      <w:numFmt w:val="bullet"/>
      <w:lvlText w:val="●"/>
      <w:lvlJc w:val="left"/>
      <w:pPr>
        <w:ind w:left="2869" w:hanging="360"/>
      </w:pPr>
      <w:rPr>
        <w:u w:val="none"/>
      </w:rPr>
    </w:lvl>
    <w:lvl w:ilvl="4">
      <w:start w:val="1"/>
      <w:numFmt w:val="bullet"/>
      <w:lvlText w:val="o"/>
      <w:lvlJc w:val="left"/>
      <w:pPr>
        <w:ind w:left="3589" w:hanging="360"/>
      </w:pPr>
      <w:rPr>
        <w:u w:val="none"/>
      </w:rPr>
    </w:lvl>
    <w:lvl w:ilvl="5">
      <w:start w:val="1"/>
      <w:numFmt w:val="bullet"/>
      <w:lvlText w:val="▪"/>
      <w:lvlJc w:val="left"/>
      <w:pPr>
        <w:ind w:left="4309" w:hanging="360"/>
      </w:pPr>
      <w:rPr>
        <w:u w:val="none"/>
      </w:rPr>
    </w:lvl>
    <w:lvl w:ilvl="6">
      <w:start w:val="1"/>
      <w:numFmt w:val="bullet"/>
      <w:lvlText w:val="●"/>
      <w:lvlJc w:val="left"/>
      <w:pPr>
        <w:ind w:left="5029" w:hanging="360"/>
      </w:pPr>
      <w:rPr>
        <w:u w:val="none"/>
      </w:rPr>
    </w:lvl>
    <w:lvl w:ilvl="7">
      <w:start w:val="1"/>
      <w:numFmt w:val="bullet"/>
      <w:lvlText w:val="o"/>
      <w:lvlJc w:val="left"/>
      <w:pPr>
        <w:ind w:left="5748" w:hanging="360"/>
      </w:pPr>
      <w:rPr>
        <w:u w:val="none"/>
      </w:rPr>
    </w:lvl>
    <w:lvl w:ilvl="8">
      <w:start w:val="1"/>
      <w:numFmt w:val="bullet"/>
      <w:lvlText w:val="▪"/>
      <w:lvlJc w:val="left"/>
      <w:pPr>
        <w:ind w:left="6468"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09" w:hanging="358.99999999999994"/>
      </w:pPr>
      <w:rPr>
        <w:u w:val="none"/>
      </w:rPr>
    </w:lvl>
    <w:lvl w:ilvl="1">
      <w:start w:val="1"/>
      <w:numFmt w:val="bullet"/>
      <w:lvlText w:val="o"/>
      <w:lvlJc w:val="left"/>
      <w:pPr>
        <w:ind w:left="1429" w:hanging="360"/>
      </w:pPr>
      <w:rPr>
        <w:u w:val="none"/>
      </w:rPr>
    </w:lvl>
    <w:lvl w:ilvl="2">
      <w:start w:val="1"/>
      <w:numFmt w:val="bullet"/>
      <w:lvlText w:val="▪"/>
      <w:lvlJc w:val="left"/>
      <w:pPr>
        <w:ind w:left="2149" w:hanging="360"/>
      </w:pPr>
      <w:rPr>
        <w:u w:val="none"/>
      </w:rPr>
    </w:lvl>
    <w:lvl w:ilvl="3">
      <w:start w:val="1"/>
      <w:numFmt w:val="bullet"/>
      <w:lvlText w:val="●"/>
      <w:lvlJc w:val="left"/>
      <w:pPr>
        <w:ind w:left="2869" w:hanging="360"/>
      </w:pPr>
      <w:rPr>
        <w:u w:val="none"/>
      </w:rPr>
    </w:lvl>
    <w:lvl w:ilvl="4">
      <w:start w:val="1"/>
      <w:numFmt w:val="bullet"/>
      <w:lvlText w:val="o"/>
      <w:lvlJc w:val="left"/>
      <w:pPr>
        <w:ind w:left="3589" w:hanging="360"/>
      </w:pPr>
      <w:rPr>
        <w:u w:val="none"/>
      </w:rPr>
    </w:lvl>
    <w:lvl w:ilvl="5">
      <w:start w:val="1"/>
      <w:numFmt w:val="bullet"/>
      <w:lvlText w:val="▪"/>
      <w:lvlJc w:val="left"/>
      <w:pPr>
        <w:ind w:left="4309" w:hanging="360"/>
      </w:pPr>
      <w:rPr>
        <w:u w:val="none"/>
      </w:rPr>
    </w:lvl>
    <w:lvl w:ilvl="6">
      <w:start w:val="1"/>
      <w:numFmt w:val="bullet"/>
      <w:lvlText w:val="●"/>
      <w:lvlJc w:val="left"/>
      <w:pPr>
        <w:ind w:left="5029" w:hanging="360"/>
      </w:pPr>
      <w:rPr>
        <w:u w:val="none"/>
      </w:rPr>
    </w:lvl>
    <w:lvl w:ilvl="7">
      <w:start w:val="1"/>
      <w:numFmt w:val="bullet"/>
      <w:lvlText w:val="o"/>
      <w:lvlJc w:val="left"/>
      <w:pPr>
        <w:ind w:left="5748" w:hanging="360"/>
      </w:pPr>
      <w:rPr>
        <w:u w:val="none"/>
      </w:rPr>
    </w:lvl>
    <w:lvl w:ilvl="8">
      <w:start w:val="1"/>
      <w:numFmt w:val="bullet"/>
      <w:lvlText w:val="▪"/>
      <w:lvlJc w:val="left"/>
      <w:pPr>
        <w:ind w:left="6468" w:hanging="360"/>
      </w:pPr>
      <w:rPr>
        <w:u w:val="none"/>
      </w:rPr>
    </w:lvl>
  </w:abstractNum>
  <w:abstractNum w:abstractNumId="8">
    <w:lvl w:ilvl="0">
      <w:start w:val="1"/>
      <w:numFmt w:val="bullet"/>
      <w:lvlText w:val="–"/>
      <w:lvlJc w:val="left"/>
      <w:pPr>
        <w:ind w:left="709" w:hanging="358.99999999999994"/>
      </w:pPr>
      <w:rPr>
        <w:u w:val="none"/>
      </w:rPr>
    </w:lvl>
    <w:lvl w:ilvl="1">
      <w:start w:val="1"/>
      <w:numFmt w:val="bullet"/>
      <w:lvlText w:val="o"/>
      <w:lvlJc w:val="left"/>
      <w:pPr>
        <w:ind w:left="1429" w:hanging="360"/>
      </w:pPr>
      <w:rPr>
        <w:u w:val="none"/>
      </w:rPr>
    </w:lvl>
    <w:lvl w:ilvl="2">
      <w:start w:val="1"/>
      <w:numFmt w:val="bullet"/>
      <w:lvlText w:val="▪"/>
      <w:lvlJc w:val="left"/>
      <w:pPr>
        <w:ind w:left="2149" w:hanging="360"/>
      </w:pPr>
      <w:rPr>
        <w:u w:val="none"/>
      </w:rPr>
    </w:lvl>
    <w:lvl w:ilvl="3">
      <w:start w:val="1"/>
      <w:numFmt w:val="bullet"/>
      <w:lvlText w:val="●"/>
      <w:lvlJc w:val="left"/>
      <w:pPr>
        <w:ind w:left="2869" w:hanging="360"/>
      </w:pPr>
      <w:rPr>
        <w:u w:val="none"/>
      </w:rPr>
    </w:lvl>
    <w:lvl w:ilvl="4">
      <w:start w:val="1"/>
      <w:numFmt w:val="bullet"/>
      <w:lvlText w:val="o"/>
      <w:lvlJc w:val="left"/>
      <w:pPr>
        <w:ind w:left="3589" w:hanging="360"/>
      </w:pPr>
      <w:rPr>
        <w:u w:val="none"/>
      </w:rPr>
    </w:lvl>
    <w:lvl w:ilvl="5">
      <w:start w:val="1"/>
      <w:numFmt w:val="bullet"/>
      <w:lvlText w:val="▪"/>
      <w:lvlJc w:val="left"/>
      <w:pPr>
        <w:ind w:left="4309" w:hanging="360"/>
      </w:pPr>
      <w:rPr>
        <w:u w:val="none"/>
      </w:rPr>
    </w:lvl>
    <w:lvl w:ilvl="6">
      <w:start w:val="1"/>
      <w:numFmt w:val="bullet"/>
      <w:lvlText w:val="●"/>
      <w:lvlJc w:val="left"/>
      <w:pPr>
        <w:ind w:left="5029" w:hanging="360"/>
      </w:pPr>
      <w:rPr>
        <w:u w:val="none"/>
      </w:rPr>
    </w:lvl>
    <w:lvl w:ilvl="7">
      <w:start w:val="1"/>
      <w:numFmt w:val="bullet"/>
      <w:lvlText w:val="o"/>
      <w:lvlJc w:val="left"/>
      <w:pPr>
        <w:ind w:left="5748" w:hanging="360"/>
      </w:pPr>
      <w:rPr>
        <w:u w:val="none"/>
      </w:rPr>
    </w:lvl>
    <w:lvl w:ilvl="8">
      <w:start w:val="1"/>
      <w:numFmt w:val="bullet"/>
      <w:lvlText w:val="▪"/>
      <w:lvlJc w:val="left"/>
      <w:pPr>
        <w:ind w:left="6468" w:hanging="360"/>
      </w:pPr>
      <w:rPr>
        <w:u w:val="none"/>
      </w:rPr>
    </w:lvl>
  </w:abstractNum>
  <w:abstractNum w:abstractNumId="9">
    <w:lvl w:ilvl="0">
      <w:start w:val="1"/>
      <w:numFmt w:val="bullet"/>
      <w:lvlText w:val="–"/>
      <w:lvlJc w:val="left"/>
      <w:pPr>
        <w:ind w:left="709" w:hanging="358.99999999999994"/>
      </w:pPr>
      <w:rPr>
        <w:u w:val="none"/>
      </w:rPr>
    </w:lvl>
    <w:lvl w:ilvl="1">
      <w:start w:val="1"/>
      <w:numFmt w:val="bullet"/>
      <w:lvlText w:val="o"/>
      <w:lvlJc w:val="left"/>
      <w:pPr>
        <w:ind w:left="1429" w:hanging="360"/>
      </w:pPr>
      <w:rPr>
        <w:u w:val="none"/>
      </w:rPr>
    </w:lvl>
    <w:lvl w:ilvl="2">
      <w:start w:val="1"/>
      <w:numFmt w:val="bullet"/>
      <w:lvlText w:val="▪"/>
      <w:lvlJc w:val="left"/>
      <w:pPr>
        <w:ind w:left="2149" w:hanging="360"/>
      </w:pPr>
      <w:rPr>
        <w:u w:val="none"/>
      </w:rPr>
    </w:lvl>
    <w:lvl w:ilvl="3">
      <w:start w:val="1"/>
      <w:numFmt w:val="bullet"/>
      <w:lvlText w:val="●"/>
      <w:lvlJc w:val="left"/>
      <w:pPr>
        <w:ind w:left="2869" w:hanging="360"/>
      </w:pPr>
      <w:rPr>
        <w:u w:val="none"/>
      </w:rPr>
    </w:lvl>
    <w:lvl w:ilvl="4">
      <w:start w:val="1"/>
      <w:numFmt w:val="bullet"/>
      <w:lvlText w:val="o"/>
      <w:lvlJc w:val="left"/>
      <w:pPr>
        <w:ind w:left="3589" w:hanging="360"/>
      </w:pPr>
      <w:rPr>
        <w:u w:val="none"/>
      </w:rPr>
    </w:lvl>
    <w:lvl w:ilvl="5">
      <w:start w:val="1"/>
      <w:numFmt w:val="bullet"/>
      <w:lvlText w:val="▪"/>
      <w:lvlJc w:val="left"/>
      <w:pPr>
        <w:ind w:left="4309" w:hanging="360"/>
      </w:pPr>
      <w:rPr>
        <w:u w:val="none"/>
      </w:rPr>
    </w:lvl>
    <w:lvl w:ilvl="6">
      <w:start w:val="1"/>
      <w:numFmt w:val="bullet"/>
      <w:lvlText w:val="●"/>
      <w:lvlJc w:val="left"/>
      <w:pPr>
        <w:ind w:left="5029" w:hanging="360"/>
      </w:pPr>
      <w:rPr>
        <w:u w:val="none"/>
      </w:rPr>
    </w:lvl>
    <w:lvl w:ilvl="7">
      <w:start w:val="1"/>
      <w:numFmt w:val="bullet"/>
      <w:lvlText w:val="o"/>
      <w:lvlJc w:val="left"/>
      <w:pPr>
        <w:ind w:left="5748" w:hanging="360"/>
      </w:pPr>
      <w:rPr>
        <w:u w:val="none"/>
      </w:rPr>
    </w:lvl>
    <w:lvl w:ilvl="8">
      <w:start w:val="1"/>
      <w:numFmt w:val="bullet"/>
      <w:lvlText w:val="▪"/>
      <w:lvlJc w:val="left"/>
      <w:pPr>
        <w:ind w:left="6468" w:hanging="360"/>
      </w:pPr>
      <w:rPr>
        <w:u w:val="none"/>
      </w:rPr>
    </w:lvl>
  </w:abstractNum>
  <w:abstractNum w:abstractNumId="10">
    <w:lvl w:ilvl="0">
      <w:start w:val="1"/>
      <w:numFmt w:val="bullet"/>
      <w:lvlText w:val="–"/>
      <w:lvlJc w:val="left"/>
      <w:pPr>
        <w:ind w:left="709" w:hanging="358.99999999999994"/>
      </w:pPr>
      <w:rPr>
        <w:u w:val="none"/>
      </w:rPr>
    </w:lvl>
    <w:lvl w:ilvl="1">
      <w:start w:val="1"/>
      <w:numFmt w:val="bullet"/>
      <w:lvlText w:val="o"/>
      <w:lvlJc w:val="left"/>
      <w:pPr>
        <w:ind w:left="1429" w:hanging="360"/>
      </w:pPr>
      <w:rPr>
        <w:u w:val="none"/>
      </w:rPr>
    </w:lvl>
    <w:lvl w:ilvl="2">
      <w:start w:val="1"/>
      <w:numFmt w:val="bullet"/>
      <w:lvlText w:val="▪"/>
      <w:lvlJc w:val="left"/>
      <w:pPr>
        <w:ind w:left="2149" w:hanging="360"/>
      </w:pPr>
      <w:rPr>
        <w:u w:val="none"/>
      </w:rPr>
    </w:lvl>
    <w:lvl w:ilvl="3">
      <w:start w:val="1"/>
      <w:numFmt w:val="bullet"/>
      <w:lvlText w:val="●"/>
      <w:lvlJc w:val="left"/>
      <w:pPr>
        <w:ind w:left="2869" w:hanging="360"/>
      </w:pPr>
      <w:rPr>
        <w:u w:val="none"/>
      </w:rPr>
    </w:lvl>
    <w:lvl w:ilvl="4">
      <w:start w:val="1"/>
      <w:numFmt w:val="bullet"/>
      <w:lvlText w:val="o"/>
      <w:lvlJc w:val="left"/>
      <w:pPr>
        <w:ind w:left="3589" w:hanging="360"/>
      </w:pPr>
      <w:rPr>
        <w:u w:val="none"/>
      </w:rPr>
    </w:lvl>
    <w:lvl w:ilvl="5">
      <w:start w:val="1"/>
      <w:numFmt w:val="bullet"/>
      <w:lvlText w:val="▪"/>
      <w:lvlJc w:val="left"/>
      <w:pPr>
        <w:ind w:left="4309" w:hanging="360"/>
      </w:pPr>
      <w:rPr>
        <w:u w:val="none"/>
      </w:rPr>
    </w:lvl>
    <w:lvl w:ilvl="6">
      <w:start w:val="1"/>
      <w:numFmt w:val="bullet"/>
      <w:lvlText w:val="●"/>
      <w:lvlJc w:val="left"/>
      <w:pPr>
        <w:ind w:left="5029" w:hanging="360"/>
      </w:pPr>
      <w:rPr>
        <w:u w:val="none"/>
      </w:rPr>
    </w:lvl>
    <w:lvl w:ilvl="7">
      <w:start w:val="1"/>
      <w:numFmt w:val="bullet"/>
      <w:lvlText w:val="o"/>
      <w:lvlJc w:val="left"/>
      <w:pPr>
        <w:ind w:left="5748" w:hanging="360"/>
      </w:pPr>
      <w:rPr>
        <w:u w:val="none"/>
      </w:rPr>
    </w:lvl>
    <w:lvl w:ilvl="8">
      <w:start w:val="1"/>
      <w:numFmt w:val="bullet"/>
      <w:lvlText w:val="▪"/>
      <w:lvlJc w:val="left"/>
      <w:pPr>
        <w:ind w:left="6468" w:hanging="360"/>
      </w:pPr>
      <w:rPr>
        <w:u w:val="none"/>
      </w:rPr>
    </w:lvl>
  </w:abstractNum>
  <w:abstractNum w:abstractNumId="11">
    <w:lvl w:ilvl="0">
      <w:start w:val="1"/>
      <w:numFmt w:val="bullet"/>
      <w:lvlText w:val="–"/>
      <w:lvlJc w:val="left"/>
      <w:pPr>
        <w:ind w:left="709" w:hanging="358.99999999999994"/>
      </w:pPr>
      <w:rPr>
        <w:u w:val="none"/>
      </w:rPr>
    </w:lvl>
    <w:lvl w:ilvl="1">
      <w:start w:val="1"/>
      <w:numFmt w:val="bullet"/>
      <w:lvlText w:val="o"/>
      <w:lvlJc w:val="left"/>
      <w:pPr>
        <w:ind w:left="1429" w:hanging="360"/>
      </w:pPr>
      <w:rPr>
        <w:u w:val="none"/>
      </w:rPr>
    </w:lvl>
    <w:lvl w:ilvl="2">
      <w:start w:val="1"/>
      <w:numFmt w:val="bullet"/>
      <w:lvlText w:val="▪"/>
      <w:lvlJc w:val="left"/>
      <w:pPr>
        <w:ind w:left="2149" w:hanging="360"/>
      </w:pPr>
      <w:rPr>
        <w:u w:val="none"/>
      </w:rPr>
    </w:lvl>
    <w:lvl w:ilvl="3">
      <w:start w:val="1"/>
      <w:numFmt w:val="bullet"/>
      <w:lvlText w:val="●"/>
      <w:lvlJc w:val="left"/>
      <w:pPr>
        <w:ind w:left="2869" w:hanging="360"/>
      </w:pPr>
      <w:rPr>
        <w:u w:val="none"/>
      </w:rPr>
    </w:lvl>
    <w:lvl w:ilvl="4">
      <w:start w:val="1"/>
      <w:numFmt w:val="bullet"/>
      <w:lvlText w:val="o"/>
      <w:lvlJc w:val="left"/>
      <w:pPr>
        <w:ind w:left="3589" w:hanging="360"/>
      </w:pPr>
      <w:rPr>
        <w:u w:val="none"/>
      </w:rPr>
    </w:lvl>
    <w:lvl w:ilvl="5">
      <w:start w:val="1"/>
      <w:numFmt w:val="bullet"/>
      <w:lvlText w:val="▪"/>
      <w:lvlJc w:val="left"/>
      <w:pPr>
        <w:ind w:left="4309" w:hanging="360"/>
      </w:pPr>
      <w:rPr>
        <w:u w:val="none"/>
      </w:rPr>
    </w:lvl>
    <w:lvl w:ilvl="6">
      <w:start w:val="1"/>
      <w:numFmt w:val="bullet"/>
      <w:lvlText w:val="●"/>
      <w:lvlJc w:val="left"/>
      <w:pPr>
        <w:ind w:left="5029" w:hanging="360"/>
      </w:pPr>
      <w:rPr>
        <w:u w:val="none"/>
      </w:rPr>
    </w:lvl>
    <w:lvl w:ilvl="7">
      <w:start w:val="1"/>
      <w:numFmt w:val="bullet"/>
      <w:lvlText w:val="o"/>
      <w:lvlJc w:val="left"/>
      <w:pPr>
        <w:ind w:left="5748" w:hanging="360"/>
      </w:pPr>
      <w:rPr>
        <w:u w:val="none"/>
      </w:rPr>
    </w:lvl>
    <w:lvl w:ilvl="8">
      <w:start w:val="1"/>
      <w:numFmt w:val="bullet"/>
      <w:lvlText w:val="▪"/>
      <w:lvlJc w:val="left"/>
      <w:pPr>
        <w:ind w:left="6468"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09" w:hanging="358.99999999999994"/>
      </w:pPr>
      <w:rPr>
        <w:u w:val="none"/>
      </w:rPr>
    </w:lvl>
    <w:lvl w:ilvl="1">
      <w:start w:val="1"/>
      <w:numFmt w:val="bullet"/>
      <w:lvlText w:val="o"/>
      <w:lvlJc w:val="left"/>
      <w:pPr>
        <w:ind w:left="1429" w:hanging="360"/>
      </w:pPr>
      <w:rPr>
        <w:u w:val="none"/>
      </w:rPr>
    </w:lvl>
    <w:lvl w:ilvl="2">
      <w:start w:val="1"/>
      <w:numFmt w:val="bullet"/>
      <w:lvlText w:val="▪"/>
      <w:lvlJc w:val="left"/>
      <w:pPr>
        <w:ind w:left="2149" w:hanging="360"/>
      </w:pPr>
      <w:rPr>
        <w:u w:val="none"/>
      </w:rPr>
    </w:lvl>
    <w:lvl w:ilvl="3">
      <w:start w:val="1"/>
      <w:numFmt w:val="bullet"/>
      <w:lvlText w:val="●"/>
      <w:lvlJc w:val="left"/>
      <w:pPr>
        <w:ind w:left="2869" w:hanging="360"/>
      </w:pPr>
      <w:rPr>
        <w:u w:val="none"/>
      </w:rPr>
    </w:lvl>
    <w:lvl w:ilvl="4">
      <w:start w:val="1"/>
      <w:numFmt w:val="bullet"/>
      <w:lvlText w:val="o"/>
      <w:lvlJc w:val="left"/>
      <w:pPr>
        <w:ind w:left="3589" w:hanging="360"/>
      </w:pPr>
      <w:rPr>
        <w:u w:val="none"/>
      </w:rPr>
    </w:lvl>
    <w:lvl w:ilvl="5">
      <w:start w:val="1"/>
      <w:numFmt w:val="bullet"/>
      <w:lvlText w:val="▪"/>
      <w:lvlJc w:val="left"/>
      <w:pPr>
        <w:ind w:left="4309" w:hanging="360"/>
      </w:pPr>
      <w:rPr>
        <w:u w:val="none"/>
      </w:rPr>
    </w:lvl>
    <w:lvl w:ilvl="6">
      <w:start w:val="1"/>
      <w:numFmt w:val="bullet"/>
      <w:lvlText w:val="●"/>
      <w:lvlJc w:val="left"/>
      <w:pPr>
        <w:ind w:left="5029" w:hanging="360"/>
      </w:pPr>
      <w:rPr>
        <w:u w:val="none"/>
      </w:rPr>
    </w:lvl>
    <w:lvl w:ilvl="7">
      <w:start w:val="1"/>
      <w:numFmt w:val="bullet"/>
      <w:lvlText w:val="o"/>
      <w:lvlJc w:val="left"/>
      <w:pPr>
        <w:ind w:left="5748" w:hanging="360"/>
      </w:pPr>
      <w:rPr>
        <w:u w:val="none"/>
      </w:rPr>
    </w:lvl>
    <w:lvl w:ilvl="8">
      <w:start w:val="1"/>
      <w:numFmt w:val="bullet"/>
      <w:lvlText w:val="▪"/>
      <w:lvlJc w:val="left"/>
      <w:pPr>
        <w:ind w:left="6468" w:hanging="360"/>
      </w:pPr>
      <w:rPr>
        <w:u w:val="none"/>
      </w:rPr>
    </w:lvl>
  </w:abstractNum>
  <w:abstractNum w:abstractNumId="14">
    <w:lvl w:ilvl="0">
      <w:start w:val="1"/>
      <w:numFmt w:val="bullet"/>
      <w:lvlText w:val="–"/>
      <w:lvlJc w:val="left"/>
      <w:pPr>
        <w:ind w:left="709" w:hanging="358.99999999999994"/>
      </w:pPr>
      <w:rPr>
        <w:u w:val="none"/>
      </w:rPr>
    </w:lvl>
    <w:lvl w:ilvl="1">
      <w:start w:val="1"/>
      <w:numFmt w:val="bullet"/>
      <w:lvlText w:val="o"/>
      <w:lvlJc w:val="left"/>
      <w:pPr>
        <w:ind w:left="1429" w:hanging="360"/>
      </w:pPr>
      <w:rPr>
        <w:u w:val="none"/>
      </w:rPr>
    </w:lvl>
    <w:lvl w:ilvl="2">
      <w:start w:val="1"/>
      <w:numFmt w:val="bullet"/>
      <w:lvlText w:val="▪"/>
      <w:lvlJc w:val="left"/>
      <w:pPr>
        <w:ind w:left="2149" w:hanging="360"/>
      </w:pPr>
      <w:rPr>
        <w:u w:val="none"/>
      </w:rPr>
    </w:lvl>
    <w:lvl w:ilvl="3">
      <w:start w:val="1"/>
      <w:numFmt w:val="bullet"/>
      <w:lvlText w:val="●"/>
      <w:lvlJc w:val="left"/>
      <w:pPr>
        <w:ind w:left="2869" w:hanging="360"/>
      </w:pPr>
      <w:rPr>
        <w:u w:val="none"/>
      </w:rPr>
    </w:lvl>
    <w:lvl w:ilvl="4">
      <w:start w:val="1"/>
      <w:numFmt w:val="bullet"/>
      <w:lvlText w:val="o"/>
      <w:lvlJc w:val="left"/>
      <w:pPr>
        <w:ind w:left="3589" w:hanging="360"/>
      </w:pPr>
      <w:rPr>
        <w:u w:val="none"/>
      </w:rPr>
    </w:lvl>
    <w:lvl w:ilvl="5">
      <w:start w:val="1"/>
      <w:numFmt w:val="bullet"/>
      <w:lvlText w:val="▪"/>
      <w:lvlJc w:val="left"/>
      <w:pPr>
        <w:ind w:left="4309" w:hanging="360"/>
      </w:pPr>
      <w:rPr>
        <w:u w:val="none"/>
      </w:rPr>
    </w:lvl>
    <w:lvl w:ilvl="6">
      <w:start w:val="1"/>
      <w:numFmt w:val="bullet"/>
      <w:lvlText w:val="●"/>
      <w:lvlJc w:val="left"/>
      <w:pPr>
        <w:ind w:left="5029" w:hanging="360"/>
      </w:pPr>
      <w:rPr>
        <w:u w:val="none"/>
      </w:rPr>
    </w:lvl>
    <w:lvl w:ilvl="7">
      <w:start w:val="1"/>
      <w:numFmt w:val="bullet"/>
      <w:lvlText w:val="o"/>
      <w:lvlJc w:val="left"/>
      <w:pPr>
        <w:ind w:left="5748" w:hanging="360"/>
      </w:pPr>
      <w:rPr>
        <w:u w:val="none"/>
      </w:rPr>
    </w:lvl>
    <w:lvl w:ilvl="8">
      <w:start w:val="1"/>
      <w:numFmt w:val="bullet"/>
      <w:lvlText w:val="▪"/>
      <w:lvlJc w:val="left"/>
      <w:pPr>
        <w:ind w:left="6468" w:hanging="360"/>
      </w:pPr>
      <w:rPr>
        <w:u w:val="none"/>
      </w:rPr>
    </w:lvl>
  </w:abstractNum>
  <w:abstractNum w:abstractNumId="15">
    <w:lvl w:ilvl="0">
      <w:start w:val="1"/>
      <w:numFmt w:val="bullet"/>
      <w:lvlText w:val="–"/>
      <w:lvlJc w:val="left"/>
      <w:pPr>
        <w:ind w:left="709" w:hanging="358.99999999999994"/>
      </w:pPr>
      <w:rPr>
        <w:u w:val="none"/>
      </w:rPr>
    </w:lvl>
    <w:lvl w:ilvl="1">
      <w:start w:val="1"/>
      <w:numFmt w:val="bullet"/>
      <w:lvlText w:val="o"/>
      <w:lvlJc w:val="left"/>
      <w:pPr>
        <w:ind w:left="1429" w:hanging="360"/>
      </w:pPr>
      <w:rPr>
        <w:u w:val="none"/>
      </w:rPr>
    </w:lvl>
    <w:lvl w:ilvl="2">
      <w:start w:val="1"/>
      <w:numFmt w:val="bullet"/>
      <w:lvlText w:val="▪"/>
      <w:lvlJc w:val="left"/>
      <w:pPr>
        <w:ind w:left="2149" w:hanging="360"/>
      </w:pPr>
      <w:rPr>
        <w:u w:val="none"/>
      </w:rPr>
    </w:lvl>
    <w:lvl w:ilvl="3">
      <w:start w:val="1"/>
      <w:numFmt w:val="bullet"/>
      <w:lvlText w:val="●"/>
      <w:lvlJc w:val="left"/>
      <w:pPr>
        <w:ind w:left="2869" w:hanging="360"/>
      </w:pPr>
      <w:rPr>
        <w:u w:val="none"/>
      </w:rPr>
    </w:lvl>
    <w:lvl w:ilvl="4">
      <w:start w:val="1"/>
      <w:numFmt w:val="bullet"/>
      <w:lvlText w:val="o"/>
      <w:lvlJc w:val="left"/>
      <w:pPr>
        <w:ind w:left="3589" w:hanging="360"/>
      </w:pPr>
      <w:rPr>
        <w:u w:val="none"/>
      </w:rPr>
    </w:lvl>
    <w:lvl w:ilvl="5">
      <w:start w:val="1"/>
      <w:numFmt w:val="bullet"/>
      <w:lvlText w:val="▪"/>
      <w:lvlJc w:val="left"/>
      <w:pPr>
        <w:ind w:left="4309" w:hanging="360"/>
      </w:pPr>
      <w:rPr>
        <w:u w:val="none"/>
      </w:rPr>
    </w:lvl>
    <w:lvl w:ilvl="6">
      <w:start w:val="1"/>
      <w:numFmt w:val="bullet"/>
      <w:lvlText w:val="●"/>
      <w:lvlJc w:val="left"/>
      <w:pPr>
        <w:ind w:left="5029" w:hanging="360"/>
      </w:pPr>
      <w:rPr>
        <w:u w:val="none"/>
      </w:rPr>
    </w:lvl>
    <w:lvl w:ilvl="7">
      <w:start w:val="1"/>
      <w:numFmt w:val="bullet"/>
      <w:lvlText w:val="o"/>
      <w:lvlJc w:val="left"/>
      <w:pPr>
        <w:ind w:left="5748" w:hanging="360"/>
      </w:pPr>
      <w:rPr>
        <w:u w:val="none"/>
      </w:rPr>
    </w:lvl>
    <w:lvl w:ilvl="8">
      <w:start w:val="1"/>
      <w:numFmt w:val="bullet"/>
      <w:lvlText w:val="▪"/>
      <w:lvlJc w:val="left"/>
      <w:pPr>
        <w:ind w:left="6468" w:hanging="360"/>
      </w:pPr>
      <w:rPr>
        <w:u w:val="none"/>
      </w:rPr>
    </w:lvl>
  </w:abstractNum>
  <w:abstractNum w:abstractNumId="16">
    <w:lvl w:ilvl="0">
      <w:start w:val="1"/>
      <w:numFmt w:val="bullet"/>
      <w:lvlText w:val="–"/>
      <w:lvlJc w:val="left"/>
      <w:pPr>
        <w:ind w:left="709" w:hanging="358.99999999999994"/>
      </w:pPr>
      <w:rPr>
        <w:u w:val="none"/>
      </w:rPr>
    </w:lvl>
    <w:lvl w:ilvl="1">
      <w:start w:val="1"/>
      <w:numFmt w:val="bullet"/>
      <w:lvlText w:val="o"/>
      <w:lvlJc w:val="left"/>
      <w:pPr>
        <w:ind w:left="1429" w:hanging="360"/>
      </w:pPr>
      <w:rPr>
        <w:u w:val="none"/>
      </w:rPr>
    </w:lvl>
    <w:lvl w:ilvl="2">
      <w:start w:val="1"/>
      <w:numFmt w:val="bullet"/>
      <w:lvlText w:val="▪"/>
      <w:lvlJc w:val="left"/>
      <w:pPr>
        <w:ind w:left="2149" w:hanging="360"/>
      </w:pPr>
      <w:rPr>
        <w:u w:val="none"/>
      </w:rPr>
    </w:lvl>
    <w:lvl w:ilvl="3">
      <w:start w:val="1"/>
      <w:numFmt w:val="bullet"/>
      <w:lvlText w:val="●"/>
      <w:lvlJc w:val="left"/>
      <w:pPr>
        <w:ind w:left="2869" w:hanging="360"/>
      </w:pPr>
      <w:rPr>
        <w:u w:val="none"/>
      </w:rPr>
    </w:lvl>
    <w:lvl w:ilvl="4">
      <w:start w:val="1"/>
      <w:numFmt w:val="bullet"/>
      <w:lvlText w:val="o"/>
      <w:lvlJc w:val="left"/>
      <w:pPr>
        <w:ind w:left="3589" w:hanging="360"/>
      </w:pPr>
      <w:rPr>
        <w:u w:val="none"/>
      </w:rPr>
    </w:lvl>
    <w:lvl w:ilvl="5">
      <w:start w:val="1"/>
      <w:numFmt w:val="bullet"/>
      <w:lvlText w:val="▪"/>
      <w:lvlJc w:val="left"/>
      <w:pPr>
        <w:ind w:left="4309" w:hanging="360"/>
      </w:pPr>
      <w:rPr>
        <w:u w:val="none"/>
      </w:rPr>
    </w:lvl>
    <w:lvl w:ilvl="6">
      <w:start w:val="1"/>
      <w:numFmt w:val="bullet"/>
      <w:lvlText w:val="●"/>
      <w:lvlJc w:val="left"/>
      <w:pPr>
        <w:ind w:left="5029" w:hanging="360"/>
      </w:pPr>
      <w:rPr>
        <w:u w:val="none"/>
      </w:rPr>
    </w:lvl>
    <w:lvl w:ilvl="7">
      <w:start w:val="1"/>
      <w:numFmt w:val="bullet"/>
      <w:lvlText w:val="o"/>
      <w:lvlJc w:val="left"/>
      <w:pPr>
        <w:ind w:left="5749" w:hanging="360"/>
      </w:pPr>
      <w:rPr>
        <w:u w:val="none"/>
      </w:rPr>
    </w:lvl>
    <w:lvl w:ilvl="8">
      <w:start w:val="1"/>
      <w:numFmt w:val="bullet"/>
      <w:lvlText w:val="▪"/>
      <w:lvlJc w:val="left"/>
      <w:pPr>
        <w:ind w:left="6469" w:hanging="360"/>
      </w:pPr>
      <w:rPr>
        <w:u w:val="none"/>
      </w:rPr>
    </w:lvl>
  </w:abstractNum>
  <w:abstractNum w:abstractNumId="17">
    <w:lvl w:ilvl="0">
      <w:start w:val="1"/>
      <w:numFmt w:val="bullet"/>
      <w:lvlText w:val="–"/>
      <w:lvlJc w:val="left"/>
      <w:pPr>
        <w:ind w:left="709" w:hanging="358.99999999999994"/>
      </w:pPr>
      <w:rPr>
        <w:u w:val="none"/>
      </w:rPr>
    </w:lvl>
    <w:lvl w:ilvl="1">
      <w:start w:val="1"/>
      <w:numFmt w:val="bullet"/>
      <w:lvlText w:val="o"/>
      <w:lvlJc w:val="left"/>
      <w:pPr>
        <w:ind w:left="1429" w:hanging="360"/>
      </w:pPr>
      <w:rPr>
        <w:u w:val="none"/>
      </w:rPr>
    </w:lvl>
    <w:lvl w:ilvl="2">
      <w:start w:val="1"/>
      <w:numFmt w:val="bullet"/>
      <w:lvlText w:val="▪"/>
      <w:lvlJc w:val="left"/>
      <w:pPr>
        <w:ind w:left="2149" w:hanging="360"/>
      </w:pPr>
      <w:rPr>
        <w:u w:val="none"/>
      </w:rPr>
    </w:lvl>
    <w:lvl w:ilvl="3">
      <w:start w:val="1"/>
      <w:numFmt w:val="bullet"/>
      <w:lvlText w:val="●"/>
      <w:lvlJc w:val="left"/>
      <w:pPr>
        <w:ind w:left="2869" w:hanging="360"/>
      </w:pPr>
      <w:rPr>
        <w:u w:val="none"/>
      </w:rPr>
    </w:lvl>
    <w:lvl w:ilvl="4">
      <w:start w:val="1"/>
      <w:numFmt w:val="bullet"/>
      <w:lvlText w:val="o"/>
      <w:lvlJc w:val="left"/>
      <w:pPr>
        <w:ind w:left="3589" w:hanging="360"/>
      </w:pPr>
      <w:rPr>
        <w:u w:val="none"/>
      </w:rPr>
    </w:lvl>
    <w:lvl w:ilvl="5">
      <w:start w:val="1"/>
      <w:numFmt w:val="bullet"/>
      <w:lvlText w:val="▪"/>
      <w:lvlJc w:val="left"/>
      <w:pPr>
        <w:ind w:left="4309" w:hanging="360"/>
      </w:pPr>
      <w:rPr>
        <w:u w:val="none"/>
      </w:rPr>
    </w:lvl>
    <w:lvl w:ilvl="6">
      <w:start w:val="1"/>
      <w:numFmt w:val="bullet"/>
      <w:lvlText w:val="●"/>
      <w:lvlJc w:val="left"/>
      <w:pPr>
        <w:ind w:left="5029" w:hanging="360"/>
      </w:pPr>
      <w:rPr>
        <w:u w:val="none"/>
      </w:rPr>
    </w:lvl>
    <w:lvl w:ilvl="7">
      <w:start w:val="1"/>
      <w:numFmt w:val="bullet"/>
      <w:lvlText w:val="o"/>
      <w:lvlJc w:val="left"/>
      <w:pPr>
        <w:ind w:left="5749" w:hanging="360"/>
      </w:pPr>
      <w:rPr>
        <w:u w:val="none"/>
      </w:rPr>
    </w:lvl>
    <w:lvl w:ilvl="8">
      <w:start w:val="1"/>
      <w:numFmt w:val="bullet"/>
      <w:lvlText w:val="▪"/>
      <w:lvlJc w:val="left"/>
      <w:pPr>
        <w:ind w:left="6469" w:hanging="360"/>
      </w:pPr>
      <w:rPr>
        <w:u w:val="none"/>
      </w:rPr>
    </w:lvl>
  </w:abstractNum>
  <w:abstractNum w:abstractNumId="18">
    <w:lvl w:ilvl="0">
      <w:start w:val="1"/>
      <w:numFmt w:val="bullet"/>
      <w:lvlText w:val="–"/>
      <w:lvlJc w:val="left"/>
      <w:pPr>
        <w:ind w:left="709" w:hanging="358.99999999999994"/>
      </w:pPr>
      <w:rPr>
        <w:u w:val="none"/>
      </w:rPr>
    </w:lvl>
    <w:lvl w:ilvl="1">
      <w:start w:val="1"/>
      <w:numFmt w:val="bullet"/>
      <w:lvlText w:val="o"/>
      <w:lvlJc w:val="left"/>
      <w:pPr>
        <w:ind w:left="1429" w:hanging="360"/>
      </w:pPr>
      <w:rPr>
        <w:u w:val="none"/>
      </w:rPr>
    </w:lvl>
    <w:lvl w:ilvl="2">
      <w:start w:val="1"/>
      <w:numFmt w:val="bullet"/>
      <w:lvlText w:val="▪"/>
      <w:lvlJc w:val="left"/>
      <w:pPr>
        <w:ind w:left="2149" w:hanging="360"/>
      </w:pPr>
      <w:rPr>
        <w:u w:val="none"/>
      </w:rPr>
    </w:lvl>
    <w:lvl w:ilvl="3">
      <w:start w:val="1"/>
      <w:numFmt w:val="bullet"/>
      <w:lvlText w:val="●"/>
      <w:lvlJc w:val="left"/>
      <w:pPr>
        <w:ind w:left="2869" w:hanging="360"/>
      </w:pPr>
      <w:rPr>
        <w:u w:val="none"/>
      </w:rPr>
    </w:lvl>
    <w:lvl w:ilvl="4">
      <w:start w:val="1"/>
      <w:numFmt w:val="bullet"/>
      <w:lvlText w:val="o"/>
      <w:lvlJc w:val="left"/>
      <w:pPr>
        <w:ind w:left="3589" w:hanging="360"/>
      </w:pPr>
      <w:rPr>
        <w:u w:val="none"/>
      </w:rPr>
    </w:lvl>
    <w:lvl w:ilvl="5">
      <w:start w:val="1"/>
      <w:numFmt w:val="bullet"/>
      <w:lvlText w:val="▪"/>
      <w:lvlJc w:val="left"/>
      <w:pPr>
        <w:ind w:left="4309" w:hanging="360"/>
      </w:pPr>
      <w:rPr>
        <w:u w:val="none"/>
      </w:rPr>
    </w:lvl>
    <w:lvl w:ilvl="6">
      <w:start w:val="1"/>
      <w:numFmt w:val="bullet"/>
      <w:lvlText w:val="●"/>
      <w:lvlJc w:val="left"/>
      <w:pPr>
        <w:ind w:left="5029" w:hanging="360"/>
      </w:pPr>
      <w:rPr>
        <w:u w:val="none"/>
      </w:rPr>
    </w:lvl>
    <w:lvl w:ilvl="7">
      <w:start w:val="1"/>
      <w:numFmt w:val="bullet"/>
      <w:lvlText w:val="o"/>
      <w:lvlJc w:val="left"/>
      <w:pPr>
        <w:ind w:left="5748" w:hanging="360"/>
      </w:pPr>
      <w:rPr>
        <w:u w:val="none"/>
      </w:rPr>
    </w:lvl>
    <w:lvl w:ilvl="8">
      <w:start w:val="1"/>
      <w:numFmt w:val="bullet"/>
      <w:lvlText w:val="▪"/>
      <w:lvlJc w:val="left"/>
      <w:pPr>
        <w:ind w:left="6468" w:hanging="360"/>
      </w:pPr>
      <w:rPr>
        <w:u w:val="none"/>
      </w:rPr>
    </w:lvl>
  </w:abstractNum>
  <w:abstractNum w:abstractNumId="19">
    <w:lvl w:ilvl="0">
      <w:start w:val="1"/>
      <w:numFmt w:val="bullet"/>
      <w:lvlText w:val="–"/>
      <w:lvlJc w:val="left"/>
      <w:pPr>
        <w:ind w:left="709" w:hanging="358.99999999999994"/>
      </w:pPr>
      <w:rPr>
        <w:u w:val="none"/>
      </w:rPr>
    </w:lvl>
    <w:lvl w:ilvl="1">
      <w:start w:val="1"/>
      <w:numFmt w:val="bullet"/>
      <w:lvlText w:val="o"/>
      <w:lvlJc w:val="left"/>
      <w:pPr>
        <w:ind w:left="1429" w:hanging="360"/>
      </w:pPr>
      <w:rPr>
        <w:u w:val="none"/>
      </w:rPr>
    </w:lvl>
    <w:lvl w:ilvl="2">
      <w:start w:val="1"/>
      <w:numFmt w:val="bullet"/>
      <w:lvlText w:val="▪"/>
      <w:lvlJc w:val="left"/>
      <w:pPr>
        <w:ind w:left="2149" w:hanging="360"/>
      </w:pPr>
      <w:rPr>
        <w:u w:val="none"/>
      </w:rPr>
    </w:lvl>
    <w:lvl w:ilvl="3">
      <w:start w:val="1"/>
      <w:numFmt w:val="bullet"/>
      <w:lvlText w:val="●"/>
      <w:lvlJc w:val="left"/>
      <w:pPr>
        <w:ind w:left="2869" w:hanging="360"/>
      </w:pPr>
      <w:rPr>
        <w:u w:val="none"/>
      </w:rPr>
    </w:lvl>
    <w:lvl w:ilvl="4">
      <w:start w:val="1"/>
      <w:numFmt w:val="bullet"/>
      <w:lvlText w:val="o"/>
      <w:lvlJc w:val="left"/>
      <w:pPr>
        <w:ind w:left="3589" w:hanging="360"/>
      </w:pPr>
      <w:rPr>
        <w:u w:val="none"/>
      </w:rPr>
    </w:lvl>
    <w:lvl w:ilvl="5">
      <w:start w:val="1"/>
      <w:numFmt w:val="bullet"/>
      <w:lvlText w:val="▪"/>
      <w:lvlJc w:val="left"/>
      <w:pPr>
        <w:ind w:left="4309" w:hanging="360"/>
      </w:pPr>
      <w:rPr>
        <w:u w:val="none"/>
      </w:rPr>
    </w:lvl>
    <w:lvl w:ilvl="6">
      <w:start w:val="1"/>
      <w:numFmt w:val="bullet"/>
      <w:lvlText w:val="●"/>
      <w:lvlJc w:val="left"/>
      <w:pPr>
        <w:ind w:left="5029" w:hanging="360"/>
      </w:pPr>
      <w:rPr>
        <w:u w:val="none"/>
      </w:rPr>
    </w:lvl>
    <w:lvl w:ilvl="7">
      <w:start w:val="1"/>
      <w:numFmt w:val="bullet"/>
      <w:lvlText w:val="o"/>
      <w:lvlJc w:val="left"/>
      <w:pPr>
        <w:ind w:left="5749" w:hanging="360"/>
      </w:pPr>
      <w:rPr>
        <w:u w:val="none"/>
      </w:rPr>
    </w:lvl>
    <w:lvl w:ilvl="8">
      <w:start w:val="1"/>
      <w:numFmt w:val="bullet"/>
      <w:lvlText w:val="▪"/>
      <w:lvlJc w:val="left"/>
      <w:pPr>
        <w:ind w:left="6469" w:hanging="360"/>
      </w:pPr>
      <w:rPr>
        <w:u w:val="none"/>
      </w:rPr>
    </w:lvl>
  </w:abstractNum>
  <w:abstractNum w:abstractNumId="20">
    <w:lvl w:ilvl="0">
      <w:start w:val="1"/>
      <w:numFmt w:val="bullet"/>
      <w:lvlText w:val="–"/>
      <w:lvlJc w:val="left"/>
      <w:pPr>
        <w:ind w:left="709" w:hanging="358.99999999999994"/>
      </w:pPr>
      <w:rPr>
        <w:u w:val="none"/>
      </w:rPr>
    </w:lvl>
    <w:lvl w:ilvl="1">
      <w:start w:val="1"/>
      <w:numFmt w:val="bullet"/>
      <w:lvlText w:val="o"/>
      <w:lvlJc w:val="left"/>
      <w:pPr>
        <w:ind w:left="1429" w:hanging="360"/>
      </w:pPr>
      <w:rPr>
        <w:u w:val="none"/>
      </w:rPr>
    </w:lvl>
    <w:lvl w:ilvl="2">
      <w:start w:val="1"/>
      <w:numFmt w:val="bullet"/>
      <w:lvlText w:val="▪"/>
      <w:lvlJc w:val="left"/>
      <w:pPr>
        <w:ind w:left="2149" w:hanging="360"/>
      </w:pPr>
      <w:rPr>
        <w:u w:val="none"/>
      </w:rPr>
    </w:lvl>
    <w:lvl w:ilvl="3">
      <w:start w:val="1"/>
      <w:numFmt w:val="bullet"/>
      <w:lvlText w:val="●"/>
      <w:lvlJc w:val="left"/>
      <w:pPr>
        <w:ind w:left="2869" w:hanging="360"/>
      </w:pPr>
      <w:rPr>
        <w:u w:val="none"/>
      </w:rPr>
    </w:lvl>
    <w:lvl w:ilvl="4">
      <w:start w:val="1"/>
      <w:numFmt w:val="bullet"/>
      <w:lvlText w:val="o"/>
      <w:lvlJc w:val="left"/>
      <w:pPr>
        <w:ind w:left="3589" w:hanging="360"/>
      </w:pPr>
      <w:rPr>
        <w:u w:val="none"/>
      </w:rPr>
    </w:lvl>
    <w:lvl w:ilvl="5">
      <w:start w:val="1"/>
      <w:numFmt w:val="bullet"/>
      <w:lvlText w:val="▪"/>
      <w:lvlJc w:val="left"/>
      <w:pPr>
        <w:ind w:left="4309" w:hanging="360"/>
      </w:pPr>
      <w:rPr>
        <w:u w:val="none"/>
      </w:rPr>
    </w:lvl>
    <w:lvl w:ilvl="6">
      <w:start w:val="1"/>
      <w:numFmt w:val="bullet"/>
      <w:lvlText w:val="●"/>
      <w:lvlJc w:val="left"/>
      <w:pPr>
        <w:ind w:left="5029" w:hanging="360"/>
      </w:pPr>
      <w:rPr>
        <w:u w:val="none"/>
      </w:rPr>
    </w:lvl>
    <w:lvl w:ilvl="7">
      <w:start w:val="1"/>
      <w:numFmt w:val="bullet"/>
      <w:lvlText w:val="o"/>
      <w:lvlJc w:val="left"/>
      <w:pPr>
        <w:ind w:left="5748" w:hanging="360"/>
      </w:pPr>
      <w:rPr>
        <w:u w:val="none"/>
      </w:rPr>
    </w:lvl>
    <w:lvl w:ilvl="8">
      <w:start w:val="1"/>
      <w:numFmt w:val="bullet"/>
      <w:lvlText w:val="▪"/>
      <w:lvlJc w:val="left"/>
      <w:pPr>
        <w:ind w:left="6468"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before="480" w:lineRule="auto"/>
    </w:pPr>
    <w:rPr>
      <w:rFonts w:ascii="Arial" w:cs="Arial" w:eastAsia="Arial" w:hAnsi="Arial"/>
      <w:sz w:val="40"/>
      <w:szCs w:val="40"/>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Liberation Serif" w:cs="Liberation Serif" w:eastAsia="Liberation Serif" w:hAnsi="Liberation Serif"/>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spacing w:after="200" w:before="320" w:lineRule="auto"/>
    </w:pPr>
    <w:rPr>
      <w:rFonts w:ascii="Arial" w:cs="Arial" w:eastAsia="Arial" w:hAnsi="Arial"/>
      <w:sz w:val="30"/>
      <w:szCs w:val="30"/>
    </w:rPr>
  </w:style>
  <w:style w:type="paragraph" w:styleId="Heading4">
    <w:name w:val="heading 4"/>
    <w:basedOn w:val="Normal"/>
    <w:next w:val="Normal"/>
    <w:pPr>
      <w:spacing w:after="200" w:before="320" w:lineRule="auto"/>
    </w:pPr>
    <w:rPr>
      <w:rFonts w:ascii="Arial" w:cs="Arial" w:eastAsia="Arial" w:hAnsi="Arial"/>
      <w:b w:val="1"/>
      <w:bCs w:val="1"/>
      <w:sz w:val="26"/>
      <w:szCs w:val="26"/>
    </w:rPr>
  </w:style>
  <w:style w:type="paragraph" w:styleId="Heading5">
    <w:name w:val="heading 5"/>
    <w:basedOn w:val="Normal"/>
    <w:next w:val="Normal"/>
    <w:pPr>
      <w:spacing w:after="200" w:before="320" w:lineRule="auto"/>
    </w:pPr>
    <w:rPr>
      <w:rFonts w:ascii="Arial" w:cs="Arial" w:eastAsia="Arial" w:hAnsi="Arial"/>
      <w:b w:val="1"/>
      <w:bCs w:val="1"/>
      <w:sz w:val="24"/>
      <w:szCs w:val="24"/>
    </w:rPr>
  </w:style>
  <w:style w:type="paragraph" w:styleId="Heading6">
    <w:name w:val="heading 6"/>
    <w:basedOn w:val="Normal"/>
    <w:next w:val="Normal"/>
    <w:pPr>
      <w:spacing w:after="200" w:before="320" w:lineRule="auto"/>
    </w:pPr>
    <w:rPr>
      <w:rFonts w:ascii="Arial" w:cs="Arial" w:eastAsia="Arial" w:hAnsi="Arial"/>
      <w:b w:val="1"/>
      <w:bCs w:val="1"/>
      <w:sz w:val="22"/>
      <w:szCs w:val="22"/>
    </w:rPr>
  </w:style>
  <w:style w:type="paragraph" w:styleId="Title">
    <w:name w:val="Title"/>
    <w:basedOn w:val="Normal"/>
    <w:next w:val="Normal"/>
    <w:pPr>
      <w:spacing w:after="200" w:before="300" w:lineRule="auto"/>
    </w:pPr>
    <w:rPr>
      <w:sz w:val="48"/>
      <w:szCs w:val="48"/>
    </w:rPr>
  </w:style>
  <w:style w:type="character" w:styleId="737">
    <w:name w:val="Intense Emphasis"/>
    <w:basedOn w:val="950"/>
    <w:uiPriority w:val="21"/>
    <w:qFormat w:val="1"/>
    <w:pPr>
      <w:pBdr/>
      <w:spacing/>
      <w:ind/>
    </w:pPr>
    <w:rPr>
      <w:i w:val="1"/>
      <w:iCs w:val="1"/>
      <w:color w:val="0f4761" w:themeColor="accent1" w:themeShade="0000BF"/>
    </w:rPr>
  </w:style>
  <w:style w:type="character" w:styleId="738">
    <w:name w:val="Intense Reference"/>
    <w:basedOn w:val="950"/>
    <w:uiPriority w:val="32"/>
    <w:qFormat w:val="1"/>
    <w:pPr>
      <w:pBdr/>
      <w:spacing/>
      <w:ind/>
    </w:pPr>
    <w:rPr>
      <w:b w:val="1"/>
      <w:bCs w:val="1"/>
      <w:smallCaps w:val="1"/>
      <w:color w:val="0f4761" w:themeColor="accent1" w:themeShade="0000BF"/>
      <w:spacing w:val="5"/>
    </w:rPr>
  </w:style>
  <w:style w:type="character" w:styleId="739">
    <w:name w:val="Subtle Emphasis"/>
    <w:basedOn w:val="950"/>
    <w:uiPriority w:val="19"/>
    <w:qFormat w:val="1"/>
    <w:pPr>
      <w:pBdr/>
      <w:spacing/>
      <w:ind/>
    </w:pPr>
    <w:rPr>
      <w:i w:val="1"/>
      <w:iCs w:val="1"/>
      <w:color w:val="404040" w:themeColor="text1" w:themeTint="0000BF"/>
    </w:rPr>
  </w:style>
  <w:style w:type="character" w:styleId="740">
    <w:name w:val="Emphasis"/>
    <w:basedOn w:val="950"/>
    <w:uiPriority w:val="20"/>
    <w:qFormat w:val="1"/>
    <w:pPr>
      <w:pBdr/>
      <w:spacing/>
      <w:ind/>
    </w:pPr>
    <w:rPr>
      <w:i w:val="1"/>
      <w:iCs w:val="1"/>
    </w:rPr>
  </w:style>
  <w:style w:type="character" w:styleId="741">
    <w:name w:val="Strong"/>
    <w:basedOn w:val="950"/>
    <w:uiPriority w:val="22"/>
    <w:qFormat w:val="1"/>
    <w:pPr>
      <w:pBdr/>
      <w:spacing/>
      <w:ind/>
    </w:pPr>
    <w:rPr>
      <w:b w:val="1"/>
      <w:bCs w:val="1"/>
    </w:rPr>
  </w:style>
  <w:style w:type="character" w:styleId="742">
    <w:name w:val="Subtle Reference"/>
    <w:basedOn w:val="950"/>
    <w:uiPriority w:val="31"/>
    <w:qFormat w:val="1"/>
    <w:pPr>
      <w:pBdr/>
      <w:spacing/>
      <w:ind/>
    </w:pPr>
    <w:rPr>
      <w:smallCaps w:val="1"/>
      <w:color w:val="5a5a5a" w:themeColor="text1" w:themeTint="0000A5"/>
    </w:rPr>
  </w:style>
  <w:style w:type="character" w:styleId="743">
    <w:name w:val="Book Title"/>
    <w:basedOn w:val="950"/>
    <w:uiPriority w:val="33"/>
    <w:qFormat w:val="1"/>
    <w:pPr>
      <w:pBdr/>
      <w:spacing/>
      <w:ind/>
    </w:pPr>
    <w:rPr>
      <w:b w:val="1"/>
      <w:bCs w:val="1"/>
      <w:i w:val="1"/>
      <w:iCs w:val="1"/>
      <w:spacing w:val="5"/>
    </w:rPr>
  </w:style>
  <w:style w:type="character" w:styleId="744">
    <w:name w:val="FollowedHyperlink"/>
    <w:basedOn w:val="950"/>
    <w:uiPriority w:val="99"/>
    <w:semiHidden w:val="1"/>
    <w:unhideWhenUsed w:val="1"/>
    <w:pPr>
      <w:pBdr/>
      <w:spacing/>
      <w:ind/>
    </w:pPr>
    <w:rPr>
      <w:color w:val="954f72" w:themeColor="followedHyperlink"/>
      <w:u w:val="single"/>
    </w:rPr>
  </w:style>
  <w:style w:type="table" w:styleId="746">
    <w:name w:val="Table Normal"/>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Table Grid"/>
    <w:uiPriority w:val="59"/>
    <w:pPr>
      <w:pBdr/>
      <w:spacing w:after="0" w:line="240" w:lineRule="auto"/>
      <w:ind/>
    </w:p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Table Grid Light"/>
    <w:uiPriority w:val="59"/>
    <w:pPr>
      <w:pBdr/>
      <w:spacing w:after="0" w:line="240" w:lineRule="auto"/>
      <w:ind/>
    </w:pPr>
    <w:tblPr>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1"/>
    <w:uiPriority w:val="59"/>
    <w:pPr>
      <w:pBdr/>
      <w:spacing w:after="0" w:line="240" w:lineRule="auto"/>
      <w:ind/>
    </w:pPr>
    <w:tblPr>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0" w:themeTint="000000" w:val="clear"/>
      </w:tcPr>
    </w:tblStylePr>
    <w:tblStylePr w:type="band1Vert">
      <w:pPr>
        <w:pBdr/>
        <w:spacing/>
        <w:ind/>
      </w:p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2"/>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3"/>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4"/>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5"/>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w:uiPriority w:val="9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1"/>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2"/>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3"/>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4"/>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5"/>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6"/>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w:uiPriority w:val="99"/>
    <w:pPr>
      <w:pBdr/>
      <w:spacing w:after="0" w:line="240" w:lineRule="auto"/>
      <w:ind/>
    </w:pPr>
    <w:tblPr>
      <w:tblStyleRowBandSize w:val="1"/>
      <w:tblStyleColBandSize w:val="1"/>
      <w:tblInd w:w="0.0" w:type="dxa"/>
      <w:tblBorders>
        <w:bottom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1"/>
    <w:uiPriority w:val="99"/>
    <w:pPr>
      <w:pBdr/>
      <w:spacing w:after="0" w:line="240" w:lineRule="auto"/>
      <w:ind/>
    </w:pPr>
    <w:tblPr>
      <w:tblStyleRowBandSize w:val="1"/>
      <w:tblStyleColBandSize w:val="1"/>
      <w:tblInd w:w="0.0" w:type="dxa"/>
      <w:tblBorders>
        <w:bottom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ae5f1"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ae5f1"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2"/>
    <w:uiPriority w:val="99"/>
    <w:pPr>
      <w:pBdr/>
      <w:spacing w:after="0" w:line="240" w:lineRule="auto"/>
      <w:ind/>
    </w:pPr>
    <w:tblPr>
      <w:tblStyleRowBandSize w:val="1"/>
      <w:tblStyleColBandSize w:val="1"/>
      <w:tblInd w:w="0.0" w:type="dxa"/>
      <w:tblBorders>
        <w:bottom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2dcdb"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2dcdb"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3"/>
    <w:uiPriority w:val="99"/>
    <w:pPr>
      <w:pBdr/>
      <w:spacing w:after="0" w:line="240" w:lineRule="auto"/>
      <w:ind/>
    </w:pPr>
    <w:tblPr>
      <w:tblStyleRowBandSize w:val="1"/>
      <w:tblStyleColBandSize w:val="1"/>
      <w:tblInd w:w="0.0" w:type="dxa"/>
      <w:tblBorders>
        <w:bottom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af0dd"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af0dd"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4"/>
    <w:uiPriority w:val="99"/>
    <w:pPr>
      <w:pBdr/>
      <w:spacing w:after="0" w:line="240" w:lineRule="auto"/>
      <w:ind/>
    </w:pPr>
    <w:tblPr>
      <w:tblStyleRowBandSize w:val="1"/>
      <w:tblStyleColBandSize w:val="1"/>
      <w:tblInd w:w="0.0" w:type="dxa"/>
      <w:tblBorders>
        <w:bottom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5"/>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6"/>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9d8"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fde9d8"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w:uiPriority w:val="99"/>
    <w:pPr>
      <w:pBdr/>
      <w:spacing w:after="0" w:line="240" w:lineRule="auto"/>
      <w:ind/>
    </w:pPr>
    <w:tblPr>
      <w:tblStyleRowBandSize w:val="1"/>
      <w:tblStyleColBandSize w:val="1"/>
      <w:tblInd w:w="0.0" w:type="dxa"/>
      <w:tblBorders>
        <w:bottom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1"/>
    <w:uiPriority w:val="99"/>
    <w:pPr>
      <w:pBdr/>
      <w:spacing w:after="0" w:line="240" w:lineRule="auto"/>
      <w:ind/>
    </w:pPr>
    <w:tblPr>
      <w:tblStyleRowBandSize w:val="1"/>
      <w:tblStyleColBandSize w:val="1"/>
      <w:tblInd w:w="0.0" w:type="dxa"/>
      <w:tblBorders>
        <w:bottom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ae5f1"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ae5f1"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2"/>
    <w:uiPriority w:val="99"/>
    <w:pPr>
      <w:pBdr/>
      <w:spacing w:after="0" w:line="240" w:lineRule="auto"/>
      <w:ind/>
    </w:pPr>
    <w:tblPr>
      <w:tblStyleRowBandSize w:val="1"/>
      <w:tblStyleColBandSize w:val="1"/>
      <w:tblInd w:w="0.0" w:type="dxa"/>
      <w:tblBorders>
        <w:bottom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2dcdb"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2dcdb"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3"/>
    <w:uiPriority w:val="99"/>
    <w:pPr>
      <w:pBdr/>
      <w:spacing w:after="0" w:line="240" w:lineRule="auto"/>
      <w:ind/>
    </w:pPr>
    <w:tblPr>
      <w:tblStyleRowBandSize w:val="1"/>
      <w:tblStyleColBandSize w:val="1"/>
      <w:tblInd w:w="0.0" w:type="dxa"/>
      <w:tblBorders>
        <w:bottom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af0dd"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af0dd"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4"/>
    <w:uiPriority w:val="99"/>
    <w:pPr>
      <w:pBdr/>
      <w:spacing w:after="0" w:line="240" w:lineRule="auto"/>
      <w:ind/>
    </w:pPr>
    <w:tblPr>
      <w:tblStyleRowBandSize w:val="1"/>
      <w:tblStyleColBandSize w:val="1"/>
      <w:tblInd w:w="0.0" w:type="dxa"/>
      <w:tblBorders>
        <w:bottom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5"/>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6"/>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9d8"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fde9d8"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w:uiPriority w:val="5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1"/>
    <w:uiPriority w:val="5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ce6f1"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ce6f1"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tcBorders>
        <w:shd w:color="ffffff" w:fill="5d8dc2" w:themeColor="accent1" w:themeFill="accent1"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2"/>
    <w:uiPriority w:val="5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2dcdb"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2dcdb"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cBorders>
        <w:shd w:color="ffffff" w:fill="d99694" w:themeColor="accent2" w:themeFill="accent2"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3"/>
    <w:uiPriority w:val="5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af0dd"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af0dd"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cBorders>
        <w:shd w:color="ffffff" w:fill="9bba59" w:themeColor="accent3" w:themeFill="accent3"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4"/>
    <w:uiPriority w:val="5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cBorders>
        <w:shd w:color="ffffff" w:fill="b2a1c6" w:themeColor="accent4" w:themeFill="accent4"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5"/>
    <w:uiPriority w:val="5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6"/>
    <w:uiPriority w:val="5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shd w:color="ffffff" w:fill="fde9d8"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fde9d8"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00" w:themeTint="000000" w:val="clear"/>
    </w:tblPr>
    <w:tcPr>
      <w:tcBorders/>
    </w:tcPr>
    <w:tblStylePr w:type="band1Horz">
      <w:pPr>
        <w:pBdr/>
        <w:spacing/>
        <w:ind/>
      </w:pPr>
      <w:tblPr>
        <w:tblBorders/>
      </w:tblPr>
      <w:tcPr>
        <w:tcBorders/>
        <w:shd w:color="ffffff" w:fill="8a8a8a" w:themeColor="text1" w:themeFill="text1" w:themeFillTint="000000" w:themeTint="000000" w:val="clear"/>
      </w:tcPr>
    </w:tblStylePr>
    <w:tblStylePr w:type="band1Vert">
      <w:pPr>
        <w:pBdr/>
        <w:spacing/>
        <w:ind/>
      </w:pPr>
      <w:tblPr>
        <w:tblBorders/>
      </w:tblPr>
      <w:tcPr>
        <w:tcBorders/>
        <w:shd w:color="ffffff" w:fill="8a8a8a"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Accent 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ae5f1" w:themeColor="accent1" w:themeFill="accent1" w:themeFillTint="000000" w:themeTint="000000" w:val="clear"/>
    </w:tblPr>
    <w:tcPr>
      <w:tcBorders/>
    </w:tcPr>
    <w:tblStylePr w:type="band1Horz">
      <w:pPr>
        <w:pBdr/>
        <w:spacing/>
        <w:ind/>
      </w:pPr>
      <w:tblPr>
        <w:tblBorders/>
      </w:tblPr>
      <w:tcPr>
        <w:tcBorders/>
        <w:shd w:color="ffffff" w:fill="adc5e0" w:themeColor="accent1" w:themeFill="accent1" w:themeFillTint="000000" w:themeTint="000000" w:val="clear"/>
      </w:tcPr>
    </w:tblStylePr>
    <w:tblStylePr w:type="band1Vert">
      <w:pPr>
        <w:pBdr/>
        <w:spacing/>
        <w:ind/>
      </w:pPr>
      <w:tblPr>
        <w:tblBorders/>
      </w:tblPr>
      <w:tcPr>
        <w:tcBorders/>
        <w:shd w:color="ffffff" w:fill="adc5e0"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f81bd" w:themeColor="accent1" w:themeFill="accent1" w:val="clear"/>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rFonts w:ascii="Arial" w:hAnsi="Arial"/>
        <w:b w:val="1"/>
        <w:color w:val="ffffff"/>
        <w:sz w:val="22"/>
      </w:rPr>
      <w:tblPr>
        <w:tblBorders/>
      </w:tblPr>
      <w:tcPr>
        <w:tcBorders/>
        <w:shd w:color="ffffff" w:fill="4f81bd"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f81bd"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2"/>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2dcdb" w:themeColor="accent2" w:themeFill="accent2" w:themeFillTint="000000" w:themeTint="000000" w:val="clear"/>
    </w:tblPr>
    <w:tcPr>
      <w:tcBorders/>
    </w:tcPr>
    <w:tblStylePr w:type="band1Horz">
      <w:pPr>
        <w:pBdr/>
        <w:spacing/>
        <w:ind/>
      </w:pPr>
      <w:tblPr>
        <w:tblBorders/>
      </w:tblPr>
      <w:tcPr>
        <w:tcBorders/>
        <w:shd w:color="ffffff" w:fill="e1adac" w:themeColor="accent2" w:themeFill="accent2" w:themeFillTint="000000" w:themeTint="000000" w:val="clear"/>
      </w:tcPr>
    </w:tblStylePr>
    <w:tblStylePr w:type="band1Vert">
      <w:pPr>
        <w:pBdr/>
        <w:spacing/>
        <w:ind/>
      </w:pPr>
      <w:tblPr>
        <w:tblBorders/>
      </w:tblPr>
      <w:tcPr>
        <w:tcBorders/>
        <w:shd w:color="ffffff" w:fill="e1adac"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c0504d" w:themeColor="accent2" w:themeFill="accent2" w:val="clear"/>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rFonts w:ascii="Arial" w:hAnsi="Arial"/>
        <w:b w:val="1"/>
        <w:color w:val="ffffff"/>
        <w:sz w:val="22"/>
      </w:rPr>
      <w:tblPr>
        <w:tblBorders/>
      </w:tblPr>
      <w:tcPr>
        <w:tcBorders/>
        <w:shd w:color="ffffff" w:fill="c0504d"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c0504d"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3"/>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af0dd" w:themeColor="accent3" w:themeFill="accent3" w:themeFillTint="000000" w:themeTint="000000" w:val="clear"/>
    </w:tblPr>
    <w:tcPr>
      <w:tcBorders/>
    </w:tcPr>
    <w:tblStylePr w:type="band1Horz">
      <w:pPr>
        <w:pBdr/>
        <w:spacing/>
        <w:ind/>
      </w:pPr>
      <w:tblPr>
        <w:tblBorders/>
      </w:tblPr>
      <w:tcPr>
        <w:tcBorders/>
        <w:shd w:color="ffffff" w:fill="d1dfb2" w:themeColor="accent3" w:themeFill="accent3" w:themeFillTint="000000" w:themeTint="000000" w:val="clear"/>
      </w:tcPr>
    </w:tblStylePr>
    <w:tblStylePr w:type="band1Vert">
      <w:pPr>
        <w:pBdr/>
        <w:spacing/>
        <w:ind/>
      </w:pPr>
      <w:tblPr>
        <w:tblBorders/>
      </w:tblPr>
      <w:tcPr>
        <w:tcBorders/>
        <w:shd w:color="ffffff" w:fill="d1dfb2"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9bbb59" w:themeColor="accent3" w:themeFill="accent3" w:val="clear"/>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rFonts w:ascii="Arial" w:hAnsi="Arial"/>
        <w:b w:val="1"/>
        <w:color w:val="ffffff"/>
        <w:sz w:val="22"/>
      </w:rPr>
      <w:tblPr>
        <w:tblBorders/>
      </w:tblPr>
      <w:tcPr>
        <w:tcBorders/>
        <w:shd w:color="ffffff" w:fill="9bbb59"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9bbb59"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Accent 4"/>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5dfec" w:themeColor="accent4" w:themeFill="accent4" w:themeFillTint="000000" w:themeTint="000000" w:val="clear"/>
    </w:tblPr>
    <w:tcPr>
      <w:tcBorders/>
    </w:tcPr>
    <w:tblStylePr w:type="band1Horz">
      <w:pPr>
        <w:pBdr/>
        <w:spacing/>
        <w:ind/>
      </w:pPr>
      <w:tblPr>
        <w:tblBorders/>
      </w:tblPr>
      <w:tcPr>
        <w:tcBorders/>
        <w:shd w:color="ffffff" w:fill="c4b7d4" w:themeColor="accent4" w:themeFill="accent4" w:themeFillTint="000000" w:themeTint="000000" w:val="clear"/>
      </w:tcPr>
    </w:tblStylePr>
    <w:tblStylePr w:type="band1Vert">
      <w:pPr>
        <w:pBdr/>
        <w:spacing/>
        <w:ind/>
      </w:pPr>
      <w:tblPr>
        <w:tblBorders/>
      </w:tblPr>
      <w:tcPr>
        <w:tcBorders/>
        <w:shd w:color="ffffff" w:fill="c4b7d4"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8064a2" w:themeColor="accent4" w:themeFill="accent4" w:val="clear"/>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rFonts w:ascii="Arial" w:hAnsi="Arial"/>
        <w:b w:val="1"/>
        <w:color w:val="ffffff"/>
        <w:sz w:val="22"/>
      </w:rPr>
      <w:tblPr>
        <w:tblBorders/>
      </w:tblPr>
      <w:tcPr>
        <w:tcBorders/>
        <w:shd w:color="ffffff" w:fill="8064a2"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8064a2"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5"/>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aeef3" w:themeColor="accent5" w:themeFill="accent5" w:themeFillTint="000000" w:themeTint="000000" w:val="clear"/>
    </w:tblPr>
    <w:tcPr>
      <w:tcBorders/>
    </w:tcPr>
    <w:tblStylePr w:type="band1Horz">
      <w:pPr>
        <w:pBdr/>
        <w:spacing/>
        <w:ind/>
      </w:pPr>
      <w:tblPr>
        <w:tblBorders/>
      </w:tblPr>
      <w:tcPr>
        <w:tcBorders/>
        <w:shd w:color="ffffff" w:fill="abd9e4" w:themeColor="accent5" w:themeFill="accent5" w:themeFillTint="000000" w:themeTint="000000" w:val="clear"/>
      </w:tcPr>
    </w:tblStylePr>
    <w:tblStylePr w:type="band1Vert">
      <w:pPr>
        <w:pBdr/>
        <w:spacing/>
        <w:ind/>
      </w:pPr>
      <w:tblPr>
        <w:tblBorders/>
      </w:tblPr>
      <w:tcPr>
        <w:tcBorders/>
        <w:shd w:color="ffffff" w:fill="abd9e4"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bacc6" w:themeColor="accent5" w:themeFill="accent5" w:val="clear"/>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rFonts w:ascii="Arial" w:hAnsi="Arial"/>
        <w:b w:val="1"/>
        <w:color w:val="ffffff"/>
        <w:sz w:val="22"/>
      </w:rPr>
      <w:tblPr>
        <w:tblBorders/>
      </w:tblPr>
      <w:tcPr>
        <w:tcBorders/>
        <w:shd w:color="ffffff" w:fill="4bacc6"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6"/>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de9d8" w:themeColor="accent6" w:themeFill="accent6" w:themeFillTint="000000" w:themeTint="000000" w:val="clear"/>
    </w:tblPr>
    <w:tcPr>
      <w:tcBorders/>
    </w:tcPr>
    <w:tblStylePr w:type="band1Horz">
      <w:pPr>
        <w:pBdr/>
        <w:spacing/>
        <w:ind/>
      </w:pPr>
      <w:tblPr>
        <w:tblBorders/>
      </w:tblPr>
      <w:tcPr>
        <w:tcBorders/>
        <w:shd w:color="ffffff" w:fill="fbcda8" w:themeColor="accent6" w:themeFill="accent6" w:themeFillTint="000000" w:themeTint="000000" w:val="clear"/>
      </w:tcPr>
    </w:tblStylePr>
    <w:tblStylePr w:type="band1Vert">
      <w:pPr>
        <w:pBdr/>
        <w:spacing/>
        <w:ind/>
      </w:pPr>
      <w:tblPr>
        <w:tblBorders/>
      </w:tblPr>
      <w:tcPr>
        <w:tcBorders/>
        <w:shd w:color="ffffff" w:fill="fbcda8"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f79646" w:themeColor="accent6" w:themeFill="accent6" w:val="clear"/>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rFonts w:ascii="Arial" w:hAnsi="Arial"/>
        <w:b w:val="1"/>
        <w:color w:val="ffffff"/>
        <w:sz w:val="22"/>
      </w:rPr>
      <w:tblPr>
        <w:tblBorders/>
      </w:tblPr>
      <w:tcPr>
        <w:tcBorders/>
        <w:shd w:color="ffffff" w:fill="f79646"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6 Colorful"/>
    <w:uiPriority w:val="9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themeColor="text1" w:themeShade="000000" w:themeTint="000000"/>
        <w:sz w:val="22"/>
      </w:rPr>
      <w:tblPr>
        <w:tblBorders/>
      </w:tblPr>
      <w:tcPr>
        <w:tcBorders/>
        <w:shd w:color="ffffff" w:fill="cbcbcb" w:themeColor="text1" w:themeFill="text1" w:themeFillTint="000000" w:themeTint="000000" w:val="clear"/>
      </w:tcPr>
    </w:tblStylePr>
    <w:tblStylePr w:type="band1Vert">
      <w:pPr>
        <w:pBdr/>
        <w:spacing/>
        <w:ind/>
      </w:pPr>
      <w:tblPr>
        <w:tblBorders/>
      </w:tblPr>
      <w:tcPr>
        <w:tcBorders/>
        <w:shd w:color="ffffff" w:fill="cbcbcb" w:themeColor="text1" w:themeFill="text1" w:themeFillTint="000000" w:themeTint="000000" w:val="clear"/>
      </w:tcPr>
    </w:tblStylePr>
    <w:tblStylePr w:type="band2Horz">
      <w:pPr>
        <w:pBdr/>
        <w:spacing/>
        <w:ind/>
      </w:pPr>
      <w:rPr>
        <w:rFonts w:ascii="Arial" w:hAnsi="Arial"/>
        <w:color w:val="404040" w:themeColor="tex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00" w:themeTint="000000"/>
      </w:rPr>
      <w:tblPr>
        <w:tblBorders/>
      </w:tblPr>
      <w:tcPr>
        <w:tcBorders/>
      </w:tcPr>
    </w:tblStylePr>
    <w:tblStylePr w:type="firstRow">
      <w:pPr>
        <w:pBdr/>
        <w:spacing/>
        <w:ind/>
      </w:pPr>
      <w:rPr>
        <w:b w:val="1"/>
        <w:color w:val="4a4a4a" w:themeColor="text1" w:themeShade="000000" w:themeTint="000000"/>
      </w:rPr>
      <w:tblPr>
        <w:tblBorders/>
      </w:tblPr>
      <w:tcPr>
        <w:tcBorders>
          <w:bottom w:color="000000" w:space="0" w:sz="12" w:themeColor="text1" w:themeTint="000000" w:val="single"/>
        </w:tcBorders>
      </w:tcPr>
    </w:tblStylePr>
    <w:tblStylePr w:type="lastCol">
      <w:pPr>
        <w:pBdr/>
        <w:spacing/>
        <w:ind/>
      </w:pPr>
      <w:rPr>
        <w:b w:val="1"/>
        <w:color w:val="4a4a4a" w:themeColor="text1" w:themeShade="000000" w:themeTint="000000"/>
      </w:rPr>
      <w:tblPr>
        <w:tblBorders/>
      </w:tblPr>
      <w:tcPr>
        <w:tcBorders/>
      </w:tcPr>
    </w:tblStylePr>
    <w:tblStylePr w:type="lastRow">
      <w:pPr>
        <w:pBdr/>
        <w:spacing/>
        <w:ind/>
      </w:pPr>
      <w:rPr>
        <w:b w:val="1"/>
        <w:color w:val="4a4a4a" w:themeColor="text1"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00" w:themeTint="000000"/>
        <w:sz w:val="22"/>
      </w:rPr>
      <w:tblPr>
        <w:tblBorders/>
      </w:tblPr>
      <w:tcPr>
        <w:tcBorders/>
      </w:tcPr>
    </w:tblStylePr>
  </w:style>
  <w:style w:type="table" w:styleId="797">
    <w:name w:val="Grid Table 6 Colorful - Accent 1"/>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themeColor="accent1" w:themeShade="000000" w:themeTint="000000"/>
        <w:sz w:val="22"/>
      </w:rPr>
      <w:tblPr>
        <w:tblBorders/>
      </w:tblPr>
      <w:tcPr>
        <w:tcBorders/>
        <w:shd w:color="ffffff" w:fill="dae5f1" w:themeColor="accent1" w:themeFill="accent1" w:themeFillTint="000000" w:themeTint="000000" w:val="clear"/>
      </w:tcPr>
    </w:tblStylePr>
    <w:tblStylePr w:type="band1Vert">
      <w:pPr>
        <w:pBdr/>
        <w:spacing/>
        <w:ind/>
      </w:pPr>
      <w:tblPr>
        <w:tblBorders/>
      </w:tblPr>
      <w:tcPr>
        <w:tcBorders/>
        <w:shd w:color="ffffff" w:fill="dae5f1" w:themeColor="accent1" w:themeFill="accent1" w:themeFillTint="000000" w:themeTint="000000" w:val="clear"/>
      </w:tcPr>
    </w:tblStylePr>
    <w:tblStylePr w:type="band2Horz">
      <w:pPr>
        <w:pBdr/>
        <w:spacing/>
        <w:ind/>
      </w:pPr>
      <w:rPr>
        <w:rFonts w:ascii="Arial" w:hAnsi="Arial"/>
        <w:color w:val="404040" w:themeColor="accen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3e70a3" w:themeColor="accent1" w:themeShade="000000" w:themeTint="000000"/>
      </w:rPr>
      <w:tblPr>
        <w:tblBorders/>
      </w:tblPr>
      <w:tcPr>
        <w:tcBorders/>
      </w:tcPr>
    </w:tblStylePr>
    <w:tblStylePr w:type="firstRow">
      <w:pPr>
        <w:pBdr/>
        <w:spacing/>
        <w:ind/>
      </w:pPr>
      <w:rPr>
        <w:b w:val="1"/>
        <w:color w:val="3e70a3" w:themeColor="accent1" w:themeShade="000000" w:themeTint="000000"/>
      </w:rPr>
      <w:tblPr>
        <w:tblBorders/>
      </w:tblPr>
      <w:tcPr>
        <w:tcBorders>
          <w:bottom w:color="000000" w:space="0" w:sz="12" w:themeColor="accent1" w:themeTint="000000" w:val="single"/>
        </w:tcBorders>
      </w:tcPr>
    </w:tblStylePr>
    <w:tblStylePr w:type="lastCol">
      <w:pPr>
        <w:pBdr/>
        <w:spacing/>
        <w:ind/>
      </w:pPr>
      <w:rPr>
        <w:b w:val="1"/>
        <w:color w:val="3e70a3" w:themeColor="accent1" w:themeShade="000000" w:themeTint="000000"/>
      </w:rPr>
      <w:tblPr>
        <w:tblBorders/>
      </w:tblPr>
      <w:tcPr>
        <w:tcBorders/>
      </w:tcPr>
    </w:tblStylePr>
    <w:tblStylePr w:type="lastRow">
      <w:pPr>
        <w:pBdr/>
        <w:spacing/>
        <w:ind/>
      </w:pPr>
      <w:rPr>
        <w:b w:val="1"/>
        <w:color w:val="3e70a3" w:themeColor="accent1"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00" w:themeTint="000000"/>
        <w:sz w:val="22"/>
      </w:rPr>
      <w:tblPr>
        <w:tblBorders/>
      </w:tblPr>
      <w:tcPr>
        <w:tcBorders/>
      </w:tcPr>
    </w:tblStylePr>
  </w:style>
  <w:style w:type="table" w:styleId="798">
    <w:name w:val="Grid Table 6 Colorful - Accent 2"/>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themeColor="accent2" w:themeShade="000000" w:themeTint="000000"/>
        <w:sz w:val="22"/>
      </w:rPr>
      <w:tblPr>
        <w:tblBorders/>
      </w:tblPr>
      <w:tcPr>
        <w:tcBorders/>
        <w:shd w:color="ffffff" w:fill="f2dcdb" w:themeColor="accent2" w:themeFill="accent2" w:themeFillTint="000000" w:themeTint="000000" w:val="clear"/>
      </w:tcPr>
    </w:tblStylePr>
    <w:tblStylePr w:type="band1Vert">
      <w:pPr>
        <w:pBdr/>
        <w:spacing/>
        <w:ind/>
      </w:pPr>
      <w:tblPr>
        <w:tblBorders/>
      </w:tblPr>
      <w:tcPr>
        <w:tcBorders/>
        <w:shd w:color="ffffff" w:fill="f2dcdb" w:themeColor="accent2" w:themeFill="accent2" w:themeFillTint="000000" w:themeTint="000000" w:val="clear"/>
      </w:tcPr>
    </w:tblStylePr>
    <w:tblStylePr w:type="band2Horz">
      <w:pPr>
        <w:pBdr/>
        <w:spacing/>
        <w:ind/>
      </w:pPr>
      <w:rPr>
        <w:rFonts w:ascii="Arial" w:hAnsi="Arial"/>
        <w:color w:val="404040"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9c3a37" w:themeColor="accent2" w:themeShade="000000" w:themeTint="000000"/>
      </w:rPr>
      <w:tblPr>
        <w:tblBorders/>
      </w:tblPr>
      <w:tcPr>
        <w:tcBorders/>
      </w:tcPr>
    </w:tblStylePr>
    <w:tblStylePr w:type="firstRow">
      <w:pPr>
        <w:pBdr/>
        <w:spacing/>
        <w:ind/>
      </w:pPr>
      <w:rPr>
        <w:b w:val="1"/>
        <w:color w:val="9c3a37" w:themeColor="accent2" w:themeShade="000000" w:themeTint="000000"/>
      </w:rPr>
      <w:tblPr>
        <w:tblBorders/>
      </w:tblPr>
      <w:tcPr>
        <w:tcBorders>
          <w:bottom w:color="000000" w:space="0" w:sz="12" w:themeColor="accent2" w:themeTint="000000" w:val="single"/>
        </w:tcBorders>
      </w:tcPr>
    </w:tblStylePr>
    <w:tblStylePr w:type="lastCol">
      <w:pPr>
        <w:pBdr/>
        <w:spacing/>
        <w:ind/>
      </w:pPr>
      <w:rPr>
        <w:b w:val="1"/>
        <w:color w:val="9c3a37" w:themeColor="accent2" w:themeShade="000000" w:themeTint="000000"/>
      </w:rPr>
      <w:tblPr>
        <w:tblBorders/>
      </w:tblPr>
      <w:tcPr>
        <w:tcBorders/>
      </w:tcPr>
    </w:tblStylePr>
    <w:tblStylePr w:type="lastRow">
      <w:pPr>
        <w:pBdr/>
        <w:spacing/>
        <w:ind/>
      </w:pPr>
      <w:rPr>
        <w:b w:val="1"/>
        <w:color w:val="9c3a37" w:themeColor="accent2"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00" w:themeTint="000000"/>
        <w:sz w:val="22"/>
      </w:rPr>
      <w:tblPr>
        <w:tblBorders/>
      </w:tblPr>
      <w:tcPr>
        <w:tcBorders/>
      </w:tcPr>
    </w:tblStylePr>
  </w:style>
  <w:style w:type="table" w:styleId="799">
    <w:name w:val="Grid Table 6 Colorful - Accent 3"/>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themeColor="accent3" w:themeShade="000000" w:themeTint="000000"/>
        <w:sz w:val="22"/>
      </w:rPr>
      <w:tblPr>
        <w:tblBorders/>
      </w:tblPr>
      <w:tcPr>
        <w:tcBorders/>
        <w:shd w:color="ffffff" w:fill="eaf0dd" w:themeColor="accent3" w:themeFill="accent3" w:themeFillTint="000000" w:themeTint="000000" w:val="clear"/>
      </w:tcPr>
    </w:tblStylePr>
    <w:tblStylePr w:type="band1Vert">
      <w:pPr>
        <w:pBdr/>
        <w:spacing/>
        <w:ind/>
      </w:pPr>
      <w:tblPr>
        <w:tblBorders/>
      </w:tblPr>
      <w:tcPr>
        <w:tcBorders/>
        <w:shd w:color="ffffff" w:fill="eaf0dd" w:themeColor="accent3" w:themeFill="accent3" w:themeFillTint="000000" w:themeTint="000000" w:val="clear"/>
      </w:tcPr>
    </w:tblStylePr>
    <w:tblStylePr w:type="band2Horz">
      <w:pPr>
        <w:pBdr/>
        <w:spacing/>
        <w:ind/>
      </w:pPr>
      <w:rPr>
        <w:rFonts w:ascii="Arial" w:hAnsi="Arial"/>
        <w:color w:val="404040"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5c702f" w:themeColor="accent3" w:themeShade="000000" w:themeTint="000000"/>
      </w:rPr>
      <w:tblPr>
        <w:tblBorders/>
      </w:tblPr>
      <w:tcPr>
        <w:tcBorders/>
      </w:tcPr>
    </w:tblStylePr>
    <w:tblStylePr w:type="firstRow">
      <w:pPr>
        <w:pBdr/>
        <w:spacing/>
        <w:ind/>
      </w:pPr>
      <w:rPr>
        <w:b w:val="1"/>
        <w:color w:val="5c702f" w:themeColor="accent3" w:themeShade="000000" w:themeTint="000000"/>
      </w:rPr>
      <w:tblPr>
        <w:tblBorders/>
      </w:tblPr>
      <w:tcPr>
        <w:tcBorders>
          <w:bottom w:color="000000" w:space="0" w:sz="12" w:themeColor="accent3" w:themeTint="000000" w:val="single"/>
        </w:tcBorders>
      </w:tcPr>
    </w:tblStylePr>
    <w:tblStylePr w:type="lastCol">
      <w:pPr>
        <w:pBdr/>
        <w:spacing/>
        <w:ind/>
      </w:pPr>
      <w:rPr>
        <w:b w:val="1"/>
        <w:color w:val="5c702f" w:themeColor="accent3" w:themeShade="000000" w:themeTint="000000"/>
      </w:rPr>
      <w:tblPr>
        <w:tblBorders/>
      </w:tblPr>
      <w:tcPr>
        <w:tcBorders/>
      </w:tcPr>
    </w:tblStylePr>
    <w:tblStylePr w:type="lastRow">
      <w:pPr>
        <w:pBdr/>
        <w:spacing/>
        <w:ind/>
      </w:pPr>
      <w:rPr>
        <w:b w:val="1"/>
        <w:color w:val="5c702f" w:themeColor="accent3"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00" w:themeTint="000000"/>
        <w:sz w:val="22"/>
      </w:rPr>
      <w:tblPr>
        <w:tblBorders/>
      </w:tblPr>
      <w:tcPr>
        <w:tcBorders/>
      </w:tcPr>
    </w:tblStylePr>
  </w:style>
  <w:style w:type="table" w:styleId="800">
    <w:name w:val="Grid Table 6 Colorful - Accent 4"/>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themeColor="accent4" w:themeShade="000000" w:themeTint="000000"/>
        <w:sz w:val="22"/>
      </w:rPr>
      <w:tblPr>
        <w:tblBorders/>
      </w:tblPr>
      <w:tcPr>
        <w:tcBorders/>
        <w:shd w:color="ffffff" w:fill="e5dfec" w:themeColor="accent4" w:themeFill="accent4" w:themeFillTint="000000" w:themeTint="000000" w:val="clear"/>
      </w:tcPr>
    </w:tblStylePr>
    <w:tblStylePr w:type="band1Vert">
      <w:pPr>
        <w:pBdr/>
        <w:spacing/>
        <w:ind/>
      </w:pPr>
      <w:tblPr>
        <w:tblBorders/>
      </w:tblPr>
      <w:tcPr>
        <w:tcBorders/>
        <w:shd w:color="ffffff" w:fill="e5dfec" w:themeColor="accent4" w:themeFill="accent4" w:themeFillTint="000000" w:themeTint="000000" w:val="clear"/>
      </w:tcPr>
    </w:tblStylePr>
    <w:tblStylePr w:type="band2Horz">
      <w:pPr>
        <w:pBdr/>
        <w:spacing/>
        <w:ind/>
      </w:pPr>
      <w:rPr>
        <w:rFonts w:ascii="Arial" w:hAnsi="Arial"/>
        <w:color w:val="404040"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664f82" w:themeColor="accent4" w:themeShade="000000" w:themeTint="000000"/>
      </w:rPr>
      <w:tblPr>
        <w:tblBorders/>
      </w:tblPr>
      <w:tcPr>
        <w:tcBorders/>
      </w:tcPr>
    </w:tblStylePr>
    <w:tblStylePr w:type="firstRow">
      <w:pPr>
        <w:pBdr/>
        <w:spacing/>
        <w:ind/>
      </w:pPr>
      <w:rPr>
        <w:b w:val="1"/>
        <w:color w:val="664f82" w:themeColor="accent4" w:themeShade="000000" w:themeTint="000000"/>
      </w:rPr>
      <w:tblPr>
        <w:tblBorders/>
      </w:tblPr>
      <w:tcPr>
        <w:tcBorders>
          <w:bottom w:color="000000" w:space="0" w:sz="12" w:themeColor="accent4" w:themeTint="000000" w:val="single"/>
        </w:tcBorders>
      </w:tcPr>
    </w:tblStylePr>
    <w:tblStylePr w:type="lastCol">
      <w:pPr>
        <w:pBdr/>
        <w:spacing/>
        <w:ind/>
      </w:pPr>
      <w:rPr>
        <w:b w:val="1"/>
        <w:color w:val="664f82" w:themeColor="accent4" w:themeShade="000000" w:themeTint="000000"/>
      </w:rPr>
      <w:tblPr>
        <w:tblBorders/>
      </w:tblPr>
      <w:tcPr>
        <w:tcBorders/>
      </w:tcPr>
    </w:tblStylePr>
    <w:tblStylePr w:type="lastRow">
      <w:pPr>
        <w:pBdr/>
        <w:spacing/>
        <w:ind/>
      </w:pPr>
      <w:rPr>
        <w:b w:val="1"/>
        <w:color w:val="664f82" w:themeColor="accent4"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00" w:themeTint="000000"/>
        <w:sz w:val="22"/>
      </w:rPr>
      <w:tblPr>
        <w:tblBorders/>
      </w:tblPr>
      <w:tcPr>
        <w:tcBorders/>
      </w:tcPr>
    </w:tblStylePr>
  </w:style>
  <w:style w:type="table" w:styleId="801">
    <w:name w:val="Grid Table 6 Colorful - Accent 5"/>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00"/>
        <w:sz w:val="22"/>
      </w:rPr>
      <w:tblPr>
        <w:tblBorders/>
      </w:tblPr>
      <w:tcPr>
        <w:tcBorders/>
        <w:shd w:color="ffffff" w:fill="daeef3" w:themeColor="accent5" w:themeFill="accent5" w:themeFillTint="000000" w:themeTint="000000" w:val="clear"/>
      </w:tcPr>
    </w:tblStylePr>
    <w:tblStylePr w:type="band1Vert">
      <w:pPr>
        <w:pBdr/>
        <w:spacing/>
        <w:ind/>
      </w:pPr>
      <w:tblPr>
        <w:tblBorders/>
      </w:tblPr>
      <w:tcPr>
        <w:tcBorders/>
        <w:shd w:color="ffffff" w:fill="daeef3" w:themeColor="accent5" w:themeFill="accent5" w:themeFillTint="000000" w:themeTint="000000" w:val="clear"/>
      </w:tcPr>
    </w:tblStylePr>
    <w:tblStylePr w:type="band2Horz">
      <w:pPr>
        <w:pBdr/>
        <w:spacing/>
        <w:ind/>
      </w:pPr>
      <w:rPr>
        <w:rFonts w:ascii="Arial" w:hAnsi="Arial"/>
        <w:color w:val="404040" w:themeColor="accent5" w:themeShade="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777" w:themeColor="accent5" w:themeShade="000000"/>
      </w:rPr>
      <w:tblPr>
        <w:tblBorders/>
      </w:tblPr>
      <w:tcPr>
        <w:tcBorders/>
      </w:tcPr>
    </w:tblStylePr>
    <w:tblStylePr w:type="firstRow">
      <w:pPr>
        <w:pBdr/>
        <w:spacing/>
        <w:ind/>
      </w:pPr>
      <w:rPr>
        <w:b w:val="1"/>
        <w:color w:val="266777" w:themeColor="accent5" w:themeShade="000000"/>
      </w:rPr>
      <w:tblPr>
        <w:tblBorders/>
      </w:tblPr>
      <w:tcPr>
        <w:tcBorders>
          <w:bottom w:color="000000" w:space="0" w:sz="12" w:themeColor="accent5" w:val="single"/>
        </w:tcBorders>
      </w:tcPr>
    </w:tblStylePr>
    <w:tblStylePr w:type="lastCol">
      <w:pPr>
        <w:pBdr/>
        <w:spacing/>
        <w:ind/>
      </w:pPr>
      <w:rPr>
        <w:b w:val="1"/>
        <w:color w:val="266777" w:themeColor="accent5" w:themeShade="000000"/>
      </w:rPr>
      <w:tblPr>
        <w:tblBorders/>
      </w:tblPr>
      <w:tcPr>
        <w:tcBorders/>
      </w:tcPr>
    </w:tblStylePr>
    <w:tblStylePr w:type="lastRow">
      <w:pPr>
        <w:pBdr/>
        <w:spacing/>
        <w:ind/>
      </w:pPr>
      <w:rPr>
        <w:b w:val="1"/>
        <w:color w:val="266777" w:themeColor="accent5" w:themeShade="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00"/>
        <w:sz w:val="22"/>
      </w:rPr>
      <w:tblPr>
        <w:tblBorders/>
      </w:tblPr>
      <w:tcPr>
        <w:tcBorders/>
      </w:tcPr>
    </w:tblStylePr>
  </w:style>
  <w:style w:type="table" w:styleId="802">
    <w:name w:val="Grid Table 6 Colorful - Accent 6"/>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00"/>
        <w:sz w:val="22"/>
      </w:rPr>
      <w:tblPr>
        <w:tblBorders/>
      </w:tblPr>
      <w:tcPr>
        <w:tcBorders/>
        <w:shd w:color="ffffff" w:fill="fde9d8" w:themeColor="accent6" w:themeFill="accent6" w:themeFillTint="000000" w:themeTint="000000" w:val="clear"/>
      </w:tcPr>
    </w:tblStylePr>
    <w:tblStylePr w:type="band1Vert">
      <w:pPr>
        <w:pBdr/>
        <w:spacing/>
        <w:ind/>
      </w:pPr>
      <w:tblPr>
        <w:tblBorders/>
      </w:tblPr>
      <w:tcPr>
        <w:tcBorders/>
        <w:shd w:color="ffffff" w:fill="fde9d8" w:themeColor="accent6" w:themeFill="accent6" w:themeFillTint="000000" w:themeTint="000000" w:val="clear"/>
      </w:tcPr>
    </w:tblStylePr>
    <w:tblStylePr w:type="band2Horz">
      <w:pPr>
        <w:pBdr/>
        <w:spacing/>
        <w:ind/>
      </w:pPr>
      <w:rPr>
        <w:rFonts w:ascii="Arial" w:hAnsi="Arial"/>
        <w:color w:val="404040" w:themeColor="accent5" w:themeShade="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777" w:themeColor="accent5" w:themeShade="000000"/>
      </w:rPr>
      <w:tblPr>
        <w:tblBorders/>
      </w:tblPr>
      <w:tcPr>
        <w:tcBorders/>
      </w:tcPr>
    </w:tblStylePr>
    <w:tblStylePr w:type="firstRow">
      <w:pPr>
        <w:pBdr/>
        <w:spacing/>
        <w:ind/>
      </w:pPr>
      <w:rPr>
        <w:b w:val="1"/>
        <w:color w:val="266777" w:themeColor="accent5" w:themeShade="000000"/>
      </w:rPr>
      <w:tblPr>
        <w:tblBorders/>
      </w:tblPr>
      <w:tcPr>
        <w:tcBorders>
          <w:bottom w:color="000000" w:space="0" w:sz="12" w:themeColor="accent6" w:val="single"/>
        </w:tcBorders>
      </w:tcPr>
    </w:tblStylePr>
    <w:tblStylePr w:type="lastCol">
      <w:pPr>
        <w:pBdr/>
        <w:spacing/>
        <w:ind/>
      </w:pPr>
      <w:rPr>
        <w:b w:val="1"/>
        <w:color w:val="266777" w:themeColor="accent5" w:themeShade="000000"/>
      </w:rPr>
      <w:tblPr>
        <w:tblBorders/>
      </w:tblPr>
      <w:tcPr>
        <w:tcBorders/>
      </w:tcPr>
    </w:tblStylePr>
    <w:tblStylePr w:type="lastRow">
      <w:pPr>
        <w:pBdr/>
        <w:spacing/>
        <w:ind/>
      </w:pPr>
      <w:rPr>
        <w:b w:val="1"/>
        <w:color w:val="266777" w:themeColor="accent5" w:themeShade="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00"/>
        <w:sz w:val="22"/>
      </w:rPr>
      <w:tblPr>
        <w:tblBorders/>
      </w:tblPr>
      <w:tcPr>
        <w:tcBorders/>
      </w:tcPr>
    </w:tblStylePr>
  </w:style>
  <w:style w:type="table" w:styleId="803">
    <w:name w:val="Grid Table 7 Colorful"/>
    <w:uiPriority w:val="99"/>
    <w:pPr>
      <w:pBdr/>
      <w:spacing w:after="0" w:line="240" w:lineRule="auto"/>
      <w:ind/>
    </w:pPr>
    <w:tblPr>
      <w:tblStyleRowBandSize w:val="1"/>
      <w:tblStyleColBandSize w:val="1"/>
      <w:tblInd w:w="0.0" w:type="dxa"/>
      <w:tblBorders>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a4a4a" w:themeColor="text1" w:themeShade="000000" w:themeTint="000000"/>
        <w:sz w:val="22"/>
      </w:rPr>
      <w:tblPr>
        <w:tblBorders/>
      </w:tblPr>
      <w:tcPr>
        <w:tcBorders/>
        <w:shd w:color="ffffff" w:fill="f2f2f2" w:themeColor="text1" w:themeFill="text1" w:themeFillTint="000000" w:themeTint="000000" w:val="clear"/>
      </w:tcPr>
    </w:tblStylePr>
    <w:tblStylePr w:type="band1Vert">
      <w:pPr>
        <w:pBdr/>
        <w:spacing/>
        <w:ind/>
      </w:pPr>
      <w:tblPr>
        <w:tblBorders/>
      </w:tblPr>
      <w:tcPr>
        <w:tcBorders/>
        <w:shd w:color="ffffff" w:fill="f2f2f2" w:themeColor="text1" w:themeFill="text1" w:themeFillTint="000000" w:themeTint="000000" w:val="clear"/>
      </w:tcPr>
    </w:tblStylePr>
    <w:tblStylePr w:type="band2Horz">
      <w:pPr>
        <w:pBdr/>
        <w:spacing/>
        <w:ind/>
      </w:pPr>
      <w:rPr>
        <w:rFonts w:ascii="Arial" w:hAnsi="Arial"/>
        <w:color w:val="4a4a4a" w:themeColor="tex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00" w:themeTint="000000"/>
        <w:sz w:val="22"/>
      </w:rPr>
      <w:tblPr>
        <w:tblBorders/>
      </w:tblPr>
      <w:tcPr>
        <w:tcBorders>
          <w:top w:color="000000" w:space="0" w:sz="4" w:val="none"/>
          <w:left w:color="000000" w:space="0" w:sz="4" w:val="none"/>
          <w:bottom w:color="000000" w:space="0" w:sz="4" w:val="none"/>
          <w:right w:color="000000" w:space="0" w:sz="4" w:themeColor="text1" w:themeTint="000000" w:val="single"/>
        </w:tcBorders>
        <w:shd w:color="ffffff" w:val="clear"/>
      </w:tcPr>
    </w:tblStylePr>
    <w:tblStylePr w:type="firstRow">
      <w:pPr>
        <w:pBdr/>
        <w:spacing/>
        <w:ind/>
      </w:pPr>
      <w:rPr>
        <w:rFonts w:ascii="Arial" w:hAnsi="Arial"/>
        <w:b w:val="1"/>
        <w:color w:val="4a4a4a" w:themeColor="text1" w:themeShade="000000" w:themeTint="000000"/>
        <w:sz w:val="22"/>
      </w:rPr>
      <w:tblPr>
        <w:tblBorders/>
      </w:tblPr>
      <w:tcPr>
        <w:tcBorders>
          <w:top w:color="000000" w:space="0" w:sz="4" w:val="none"/>
          <w:left w:color="000000" w:space="0" w:sz="4" w:val="none"/>
          <w:bottom w:color="000000" w:space="0" w:sz="4" w:themeColor="text1"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00" w:themeTint="000000"/>
        <w:sz w:val="22"/>
      </w:rPr>
      <w:tblPr>
        <w:tblBorders/>
      </w:tblPr>
      <w:tcPr>
        <w:tcBorders>
          <w:top w:color="000000" w:space="0" w:sz="4" w:val="none"/>
          <w:left w:color="000000" w:space="0" w:sz="4" w:themeColor="text1"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4a4a4a" w:themeColor="text1" w:themeShade="000000" w:themeTint="000000"/>
        <w:sz w:val="22"/>
      </w:rPr>
      <w:tblPr>
        <w:tblBorders/>
      </w:tblPr>
      <w:tcPr>
        <w:tcBorders>
          <w:top w:color="000000" w:space="0" w:sz="4" w:themeColor="text1"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1"/>
    <w:uiPriority w:val="99"/>
    <w:pPr>
      <w:pBdr/>
      <w:spacing w:after="0" w:line="240" w:lineRule="auto"/>
      <w:ind/>
    </w:pPr>
    <w:tblPr>
      <w:tblStyleRowBandSize w:val="1"/>
      <w:tblStyleColBandSize w:val="1"/>
      <w:tblInd w:w="0.0" w:type="dxa"/>
      <w:tblBorders>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3e70a3" w:themeColor="accent1" w:themeShade="000000" w:themeTint="000000"/>
        <w:sz w:val="22"/>
      </w:rPr>
      <w:tblPr>
        <w:tblBorders/>
      </w:tblPr>
      <w:tcPr>
        <w:tcBorders/>
        <w:shd w:color="ffffff" w:fill="dae5f1" w:themeColor="accent1" w:themeFill="accent1" w:themeFillTint="000000" w:themeTint="000000" w:val="clear"/>
      </w:tcPr>
    </w:tblStylePr>
    <w:tblStylePr w:type="band1Vert">
      <w:pPr>
        <w:pBdr/>
        <w:spacing/>
        <w:ind/>
      </w:pPr>
      <w:tblPr>
        <w:tblBorders/>
      </w:tblPr>
      <w:tcPr>
        <w:tcBorders/>
        <w:shd w:color="ffffff" w:fill="dae5f1" w:themeColor="accent1" w:themeFill="accent1" w:themeFillTint="000000" w:themeTint="000000" w:val="clear"/>
      </w:tcPr>
    </w:tblStylePr>
    <w:tblStylePr w:type="band2Horz">
      <w:pPr>
        <w:pBdr/>
        <w:spacing/>
        <w:ind/>
      </w:pPr>
      <w:rPr>
        <w:rFonts w:ascii="Arial" w:hAnsi="Arial"/>
        <w:color w:val="3e70a3" w:themeColor="accen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e70a3" w:themeColor="accent1" w:themeShade="000000" w:themeTint="000000"/>
        <w:sz w:val="22"/>
      </w:rPr>
      <w:tblPr>
        <w:tblBorders/>
      </w:tblPr>
      <w:tcPr>
        <w:tcBorders>
          <w:top w:color="000000" w:space="0" w:sz="4" w:val="none"/>
          <w:left w:color="000000" w:space="0" w:sz="4" w:val="none"/>
          <w:bottom w:color="000000" w:space="0" w:sz="4" w:val="none"/>
          <w:right w:color="000000" w:space="0" w:sz="4" w:themeColor="accent1" w:themeTint="000000" w:val="single"/>
        </w:tcBorders>
        <w:shd w:color="ffffff" w:val="clear"/>
      </w:tcPr>
    </w:tblStylePr>
    <w:tblStylePr w:type="firstRow">
      <w:pPr>
        <w:pBdr/>
        <w:spacing/>
        <w:ind/>
      </w:pPr>
      <w:rPr>
        <w:rFonts w:ascii="Arial" w:hAnsi="Arial"/>
        <w:b w:val="1"/>
        <w:color w:val="3e70a3" w:themeColor="accent1" w:themeShade="000000" w:themeTint="000000"/>
        <w:sz w:val="22"/>
      </w:rPr>
      <w:tblPr>
        <w:tblBorders/>
      </w:tblPr>
      <w:tcPr>
        <w:tcBorders>
          <w:top w:color="000000" w:space="0" w:sz="4" w:val="none"/>
          <w:left w:color="000000" w:space="0" w:sz="4" w:val="none"/>
          <w:bottom w:color="000000" w:space="0" w:sz="4" w:themeColor="accent1"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3e70a3" w:themeColor="accent1" w:themeShade="000000" w:themeTint="000000"/>
        <w:sz w:val="22"/>
      </w:rPr>
      <w:tblPr>
        <w:tblBorders/>
      </w:tblPr>
      <w:tcPr>
        <w:tcBorders>
          <w:top w:color="000000" w:space="0" w:sz="4" w:val="none"/>
          <w:left w:color="000000" w:space="0" w:sz="4" w:themeColor="accent1"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3e70a3" w:themeColor="accent1" w:themeShade="000000" w:themeTint="000000"/>
        <w:sz w:val="22"/>
      </w:rPr>
      <w:tblPr>
        <w:tblBorders/>
      </w:tblPr>
      <w:tcPr>
        <w:tcBorders>
          <w:top w:color="000000" w:space="0" w:sz="4" w:themeColor="accent1"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2"/>
    <w:uiPriority w:val="99"/>
    <w:pPr>
      <w:pBdr/>
      <w:spacing w:after="0" w:line="240" w:lineRule="auto"/>
      <w:ind/>
    </w:pPr>
    <w:tblPr>
      <w:tblStyleRowBandSize w:val="1"/>
      <w:tblStyleColBandSize w:val="1"/>
      <w:tblInd w:w="0.0" w:type="dxa"/>
      <w:tblBorders>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9c3a37" w:themeColor="accent2" w:themeShade="000000" w:themeTint="000000"/>
        <w:sz w:val="22"/>
      </w:rPr>
      <w:tblPr>
        <w:tblBorders/>
      </w:tblPr>
      <w:tcPr>
        <w:tcBorders/>
        <w:shd w:color="ffffff" w:fill="f2dcdb" w:themeColor="accent2" w:themeFill="accent2" w:themeFillTint="000000" w:themeTint="000000" w:val="clear"/>
      </w:tcPr>
    </w:tblStylePr>
    <w:tblStylePr w:type="band1Vert">
      <w:pPr>
        <w:pBdr/>
        <w:spacing/>
        <w:ind/>
      </w:pPr>
      <w:tblPr>
        <w:tblBorders/>
      </w:tblPr>
      <w:tcPr>
        <w:tcBorders/>
        <w:shd w:color="ffffff" w:fill="f2dcdb" w:themeColor="accent2" w:themeFill="accent2" w:themeFillTint="000000" w:themeTint="000000" w:val="clear"/>
      </w:tcPr>
    </w:tblStylePr>
    <w:tblStylePr w:type="band2Horz">
      <w:pPr>
        <w:pBdr/>
        <w:spacing/>
        <w:ind/>
      </w:pPr>
      <w:rPr>
        <w:rFonts w:ascii="Arial" w:hAnsi="Arial"/>
        <w:color w:val="9c3a37"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c3a37" w:themeColor="accent2" w:themeShade="000000" w:themeTint="000000"/>
        <w:sz w:val="22"/>
      </w:rPr>
      <w:tblPr>
        <w:tblBorders/>
      </w:tblPr>
      <w:tcPr>
        <w:tcBorders>
          <w:top w:color="000000" w:space="0" w:sz="4" w:val="none"/>
          <w:left w:color="000000" w:space="0" w:sz="4" w:val="none"/>
          <w:bottom w:color="000000" w:space="0" w:sz="4" w:val="none"/>
          <w:right w:color="000000" w:space="0" w:sz="4" w:themeColor="accent2" w:themeTint="000000" w:val="single"/>
        </w:tcBorders>
        <w:shd w:color="ffffff" w:val="clear"/>
      </w:tcPr>
    </w:tblStylePr>
    <w:tblStylePr w:type="firstRow">
      <w:pPr>
        <w:pBdr/>
        <w:spacing/>
        <w:ind/>
      </w:pPr>
      <w:rPr>
        <w:rFonts w:ascii="Arial" w:hAnsi="Arial"/>
        <w:b w:val="1"/>
        <w:color w:val="9c3a37" w:themeColor="accent2" w:themeShade="000000" w:themeTint="000000"/>
        <w:sz w:val="22"/>
      </w:rPr>
      <w:tblPr>
        <w:tblBorders/>
      </w:tblPr>
      <w:tcPr>
        <w:tcBorders>
          <w:top w:color="000000" w:space="0" w:sz="4" w:val="none"/>
          <w:left w:color="000000" w:space="0" w:sz="4" w:val="none"/>
          <w:bottom w:color="000000" w:space="0" w:sz="4" w:themeColor="accent2"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9c3a37" w:themeColor="accent2" w:themeShade="000000" w:themeTint="000000"/>
        <w:sz w:val="22"/>
      </w:rPr>
      <w:tblPr>
        <w:tblBorders/>
      </w:tblPr>
      <w:tcPr>
        <w:tcBorders>
          <w:top w:color="000000" w:space="0" w:sz="4" w:val="none"/>
          <w:left w:color="000000" w:space="0" w:sz="4" w:themeColor="accent2"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9c3a37" w:themeColor="accent2" w:themeShade="000000" w:themeTint="000000"/>
        <w:sz w:val="22"/>
      </w:rPr>
      <w:tblPr>
        <w:tblBorders/>
      </w:tblPr>
      <w:tcPr>
        <w:tcBorders>
          <w:top w:color="000000" w:space="0" w:sz="4" w:themeColor="accent2"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3"/>
    <w:uiPriority w:val="99"/>
    <w:pPr>
      <w:pBdr/>
      <w:spacing w:after="0" w:line="240" w:lineRule="auto"/>
      <w:ind/>
    </w:pPr>
    <w:tblPr>
      <w:tblStyleRowBandSize w:val="1"/>
      <w:tblStyleColBandSize w:val="1"/>
      <w:tblInd w:w="0.0" w:type="dxa"/>
      <w:tblBorders>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5c702f" w:themeColor="accent3" w:themeShade="000000" w:themeTint="000000"/>
        <w:sz w:val="22"/>
      </w:rPr>
      <w:tblPr>
        <w:tblBorders/>
      </w:tblPr>
      <w:tcPr>
        <w:tcBorders/>
        <w:shd w:color="ffffff" w:fill="eaf0dd" w:themeColor="accent3" w:themeFill="accent3" w:themeFillTint="000000" w:themeTint="000000" w:val="clear"/>
      </w:tcPr>
    </w:tblStylePr>
    <w:tblStylePr w:type="band1Vert">
      <w:pPr>
        <w:pBdr/>
        <w:spacing/>
        <w:ind/>
      </w:pPr>
      <w:tblPr>
        <w:tblBorders/>
      </w:tblPr>
      <w:tcPr>
        <w:tcBorders/>
        <w:shd w:color="ffffff" w:fill="eaf0dd" w:themeColor="accent3" w:themeFill="accent3" w:themeFillTint="000000" w:themeTint="000000" w:val="clear"/>
      </w:tcPr>
    </w:tblStylePr>
    <w:tblStylePr w:type="band2Horz">
      <w:pPr>
        <w:pBdr/>
        <w:spacing/>
        <w:ind/>
      </w:pPr>
      <w:rPr>
        <w:rFonts w:ascii="Arial" w:hAnsi="Arial"/>
        <w:color w:val="5c702f"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c702f" w:themeColor="accent3" w:themeShade="000000" w:themeTint="000000"/>
        <w:sz w:val="22"/>
      </w:rPr>
      <w:tblPr>
        <w:tblBorders/>
      </w:tblPr>
      <w:tcPr>
        <w:tcBorders>
          <w:top w:color="000000" w:space="0" w:sz="4" w:val="none"/>
          <w:left w:color="000000" w:space="0" w:sz="4" w:val="none"/>
          <w:bottom w:color="000000" w:space="0" w:sz="4" w:val="none"/>
          <w:right w:color="000000" w:space="0" w:sz="4" w:themeColor="accent3" w:themeTint="000000" w:val="single"/>
        </w:tcBorders>
        <w:shd w:color="ffffff" w:val="clear"/>
      </w:tcPr>
    </w:tblStylePr>
    <w:tblStylePr w:type="firstRow">
      <w:pPr>
        <w:pBdr/>
        <w:spacing/>
        <w:ind/>
      </w:pPr>
      <w:rPr>
        <w:rFonts w:ascii="Arial" w:hAnsi="Arial"/>
        <w:b w:val="1"/>
        <w:color w:val="5c702f" w:themeColor="accent3" w:themeShade="000000" w:themeTint="000000"/>
        <w:sz w:val="22"/>
      </w:rPr>
      <w:tblPr>
        <w:tblBorders/>
      </w:tblPr>
      <w:tcPr>
        <w:tcBorders>
          <w:top w:color="000000" w:space="0" w:sz="4" w:val="none"/>
          <w:left w:color="000000" w:space="0" w:sz="4" w:val="none"/>
          <w:bottom w:color="000000" w:space="0" w:sz="4" w:themeColor="accent3"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5c702f" w:themeColor="accent3" w:themeShade="000000" w:themeTint="000000"/>
        <w:sz w:val="22"/>
      </w:rPr>
      <w:tblPr>
        <w:tblBorders/>
      </w:tblPr>
      <w:tcPr>
        <w:tcBorders>
          <w:top w:color="000000" w:space="0" w:sz="4" w:val="none"/>
          <w:left w:color="000000" w:space="0" w:sz="4" w:themeColor="accent3"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5c702f" w:themeColor="accent3" w:themeShade="000000" w:themeTint="000000"/>
        <w:sz w:val="22"/>
      </w:rPr>
      <w:tblPr>
        <w:tblBorders/>
      </w:tblPr>
      <w:tcPr>
        <w:tcBorders>
          <w:top w:color="000000" w:space="0" w:sz="4" w:themeColor="accent3"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4"/>
    <w:uiPriority w:val="99"/>
    <w:pPr>
      <w:pBdr/>
      <w:spacing w:after="0" w:line="240" w:lineRule="auto"/>
      <w:ind/>
    </w:pPr>
    <w:tblPr>
      <w:tblStyleRowBandSize w:val="1"/>
      <w:tblStyleColBandSize w:val="1"/>
      <w:tblInd w:w="0.0" w:type="dxa"/>
      <w:tblBorders>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664f82" w:themeColor="accent4" w:themeShade="000000" w:themeTint="000000"/>
        <w:sz w:val="22"/>
      </w:rPr>
      <w:tblPr>
        <w:tblBorders/>
      </w:tblPr>
      <w:tcPr>
        <w:tcBorders/>
        <w:shd w:color="ffffff" w:fill="e5dfec" w:themeColor="accent4" w:themeFill="accent4" w:themeFillTint="000000" w:themeTint="000000" w:val="clear"/>
      </w:tcPr>
    </w:tblStylePr>
    <w:tblStylePr w:type="band1Vert">
      <w:pPr>
        <w:pBdr/>
        <w:spacing/>
        <w:ind/>
      </w:pPr>
      <w:tblPr>
        <w:tblBorders/>
      </w:tblPr>
      <w:tcPr>
        <w:tcBorders/>
        <w:shd w:color="ffffff" w:fill="e5dfec" w:themeColor="accent4" w:themeFill="accent4" w:themeFillTint="000000" w:themeTint="000000" w:val="clear"/>
      </w:tcPr>
    </w:tblStylePr>
    <w:tblStylePr w:type="band2Horz">
      <w:pPr>
        <w:pBdr/>
        <w:spacing/>
        <w:ind/>
      </w:pPr>
      <w:rPr>
        <w:rFonts w:ascii="Arial" w:hAnsi="Arial"/>
        <w:color w:val="664f82"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64f82" w:themeColor="accent4" w:themeShade="000000" w:themeTint="000000"/>
        <w:sz w:val="22"/>
      </w:rPr>
      <w:tblPr>
        <w:tblBorders/>
      </w:tblPr>
      <w:tcPr>
        <w:tcBorders>
          <w:top w:color="000000" w:space="0" w:sz="4" w:val="none"/>
          <w:left w:color="000000" w:space="0" w:sz="4" w:val="none"/>
          <w:bottom w:color="000000" w:space="0" w:sz="4" w:val="none"/>
          <w:right w:color="000000" w:space="0" w:sz="4" w:themeColor="accent4" w:themeTint="000000" w:val="single"/>
        </w:tcBorders>
        <w:shd w:color="ffffff" w:val="clear"/>
      </w:tcPr>
    </w:tblStylePr>
    <w:tblStylePr w:type="firstRow">
      <w:pPr>
        <w:pBdr/>
        <w:spacing/>
        <w:ind/>
      </w:pPr>
      <w:rPr>
        <w:rFonts w:ascii="Arial" w:hAnsi="Arial"/>
        <w:b w:val="1"/>
        <w:color w:val="664f82" w:themeColor="accent4" w:themeShade="000000" w:themeTint="000000"/>
        <w:sz w:val="22"/>
      </w:rPr>
      <w:tblPr>
        <w:tblBorders/>
      </w:tblPr>
      <w:tcPr>
        <w:tcBorders>
          <w:top w:color="000000" w:space="0" w:sz="4" w:val="none"/>
          <w:left w:color="000000" w:space="0" w:sz="4" w:val="none"/>
          <w:bottom w:color="000000" w:space="0" w:sz="4" w:themeColor="accent4"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664f82" w:themeColor="accent4" w:themeShade="000000" w:themeTint="000000"/>
        <w:sz w:val="22"/>
      </w:rPr>
      <w:tblPr>
        <w:tblBorders/>
      </w:tblPr>
      <w:tcPr>
        <w:tcBorders>
          <w:top w:color="000000" w:space="0" w:sz="4" w:val="none"/>
          <w:left w:color="000000" w:space="0" w:sz="4" w:themeColor="accent4"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664f82" w:themeColor="accent4" w:themeShade="000000" w:themeTint="000000"/>
        <w:sz w:val="22"/>
      </w:rPr>
      <w:tblPr>
        <w:tblBorders/>
      </w:tblPr>
      <w:tcPr>
        <w:tcBorders>
          <w:top w:color="000000" w:space="0" w:sz="4" w:themeColor="accent4"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5"/>
    <w:uiPriority w:val="99"/>
    <w:pPr>
      <w:pBdr/>
      <w:spacing w:after="0" w:line="240" w:lineRule="auto"/>
      <w:ind/>
    </w:pPr>
    <w:tblPr>
      <w:tblStyleRowBandSize w:val="1"/>
      <w:tblStyleColBandSize w:val="1"/>
      <w:tblInd w:w="0.0" w:type="dxa"/>
      <w:tblBorders>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266777" w:themeColor="accent5" w:themeShade="000000"/>
        <w:sz w:val="22"/>
      </w:rPr>
      <w:tblPr>
        <w:tblBorders/>
      </w:tblPr>
      <w:tcPr>
        <w:tcBorders/>
        <w:shd w:color="ffffff" w:fill="daeef3" w:themeColor="accent5" w:themeFill="accent5" w:themeFillTint="000000" w:themeTint="000000" w:val="clear"/>
      </w:tcPr>
    </w:tblStylePr>
    <w:tblStylePr w:type="band1Vert">
      <w:pPr>
        <w:pBdr/>
        <w:spacing/>
        <w:ind/>
      </w:pPr>
      <w:tblPr>
        <w:tblBorders/>
      </w:tblPr>
      <w:tcPr>
        <w:tcBorders/>
        <w:shd w:color="ffffff" w:fill="daeef3" w:themeColor="accent5" w:themeFill="accent5" w:themeFillTint="000000" w:themeTint="000000" w:val="clear"/>
      </w:tcPr>
    </w:tblStylePr>
    <w:tblStylePr w:type="band2Horz">
      <w:pPr>
        <w:pBdr/>
        <w:spacing/>
        <w:ind/>
      </w:pPr>
      <w:rPr>
        <w:rFonts w:ascii="Arial" w:hAnsi="Arial"/>
        <w:color w:val="266777" w:themeColor="accent5" w:themeShade="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66777" w:themeColor="accent5" w:themeShade="000000"/>
        <w:sz w:val="22"/>
      </w:rPr>
      <w:tblPr>
        <w:tblBorders/>
      </w:tblPr>
      <w:tcPr>
        <w:tcBorders>
          <w:top w:color="000000" w:space="0" w:sz="4" w:val="none"/>
          <w:left w:color="000000" w:space="0" w:sz="4" w:val="none"/>
          <w:bottom w:color="000000" w:space="0" w:sz="4" w:val="none"/>
          <w:right w:color="000000" w:space="0" w:sz="4" w:themeColor="accent5" w:themeTint="000000" w:val="single"/>
        </w:tcBorders>
        <w:shd w:color="ffffff" w:val="clear"/>
      </w:tcPr>
    </w:tblStylePr>
    <w:tblStylePr w:type="firstRow">
      <w:pPr>
        <w:pBdr/>
        <w:spacing/>
        <w:ind/>
      </w:pPr>
      <w:rPr>
        <w:rFonts w:ascii="Arial" w:hAnsi="Arial"/>
        <w:b w:val="1"/>
        <w:color w:val="266777" w:themeColor="accent5" w:themeShade="000000"/>
        <w:sz w:val="22"/>
      </w:rPr>
      <w:tblPr>
        <w:tblBorders/>
      </w:tblPr>
      <w:tcPr>
        <w:tcBorders>
          <w:top w:color="000000" w:space="0" w:sz="4" w:val="none"/>
          <w:left w:color="000000" w:space="0" w:sz="4" w:val="none"/>
          <w:bottom w:color="000000" w:space="0" w:sz="4" w:themeColor="accent5"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266777" w:themeColor="accent5" w:themeShade="000000"/>
        <w:sz w:val="22"/>
      </w:rPr>
      <w:tblPr>
        <w:tblBorders/>
      </w:tblPr>
      <w:tcPr>
        <w:tcBorders>
          <w:top w:color="000000" w:space="0" w:sz="4" w:val="none"/>
          <w:left w:color="000000" w:space="0" w:sz="4" w:themeColor="accent5"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266777" w:themeColor="accent5" w:themeShade="000000"/>
        <w:sz w:val="22"/>
      </w:rPr>
      <w:tblPr>
        <w:tblBorders/>
      </w:tblPr>
      <w:tcPr>
        <w:tcBorders>
          <w:top w:color="000000" w:space="0" w:sz="4" w:themeColor="accent5"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6"/>
    <w:uiPriority w:val="99"/>
    <w:pPr>
      <w:pBdr/>
      <w:spacing w:after="0" w:line="240" w:lineRule="auto"/>
      <w:ind/>
    </w:pPr>
    <w:tblPr>
      <w:tblStyleRowBandSize w:val="1"/>
      <w:tblStyleColBandSize w:val="1"/>
      <w:tblInd w:w="0.0" w:type="dxa"/>
      <w:tblBorders>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b05307" w:themeColor="accent6" w:themeShade="000000"/>
        <w:sz w:val="22"/>
      </w:rPr>
      <w:tblPr>
        <w:tblBorders/>
      </w:tblPr>
      <w:tcPr>
        <w:tcBorders/>
        <w:shd w:color="ffffff" w:fill="fde9d8" w:themeColor="accent6" w:themeFill="accent6" w:themeFillTint="000000" w:themeTint="000000" w:val="clear"/>
      </w:tcPr>
    </w:tblStylePr>
    <w:tblStylePr w:type="band1Vert">
      <w:pPr>
        <w:pBdr/>
        <w:spacing/>
        <w:ind/>
      </w:pPr>
      <w:tblPr>
        <w:tblBorders/>
      </w:tblPr>
      <w:tcPr>
        <w:tcBorders/>
        <w:shd w:color="ffffff" w:fill="fde9d8" w:themeColor="accent6" w:themeFill="accent6" w:themeFillTint="000000" w:themeTint="000000" w:val="clear"/>
      </w:tcPr>
    </w:tblStylePr>
    <w:tblStylePr w:type="band2Horz">
      <w:pPr>
        <w:pBdr/>
        <w:spacing/>
        <w:ind/>
      </w:pPr>
      <w:rPr>
        <w:rFonts w:ascii="Arial" w:hAnsi="Arial"/>
        <w:color w:val="b05307" w:themeColor="accent6" w:themeShade="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b05307" w:themeColor="accent6" w:themeShade="000000"/>
        <w:sz w:val="22"/>
      </w:rPr>
      <w:tblPr>
        <w:tblBorders/>
      </w:tblPr>
      <w:tcPr>
        <w:tcBorders>
          <w:top w:color="000000" w:space="0" w:sz="4" w:val="none"/>
          <w:left w:color="000000" w:space="0" w:sz="4" w:val="none"/>
          <w:bottom w:color="000000" w:space="0" w:sz="4" w:val="none"/>
          <w:right w:color="000000" w:space="0" w:sz="4" w:themeColor="accent6" w:themeTint="000000" w:val="single"/>
        </w:tcBorders>
        <w:shd w:color="ffffff" w:val="clear"/>
      </w:tcPr>
    </w:tblStylePr>
    <w:tblStylePr w:type="firstRow">
      <w:pPr>
        <w:pBdr/>
        <w:spacing/>
        <w:ind/>
      </w:pPr>
      <w:rPr>
        <w:rFonts w:ascii="Arial" w:hAnsi="Arial"/>
        <w:b w:val="1"/>
        <w:color w:val="b05307" w:themeColor="accent6" w:themeShade="000000"/>
        <w:sz w:val="22"/>
      </w:rPr>
      <w:tblPr>
        <w:tblBorders/>
      </w:tblPr>
      <w:tcPr>
        <w:tcBorders>
          <w:top w:color="000000" w:space="0" w:sz="4" w:val="none"/>
          <w:left w:color="000000" w:space="0" w:sz="4" w:val="none"/>
          <w:bottom w:color="000000" w:space="0" w:sz="4" w:themeColor="accent6"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b05307" w:themeColor="accent6" w:themeShade="000000"/>
        <w:sz w:val="22"/>
      </w:rPr>
      <w:tblPr>
        <w:tblBorders/>
      </w:tblPr>
      <w:tcPr>
        <w:tcBorders>
          <w:top w:color="000000" w:space="0" w:sz="4" w:val="none"/>
          <w:left w:color="000000" w:space="0" w:sz="4" w:themeColor="accent6"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b05307" w:themeColor="accent6" w:themeShade="000000"/>
        <w:sz w:val="22"/>
      </w:rPr>
      <w:tblPr>
        <w:tblBorders/>
      </w:tblPr>
      <w:tcPr>
        <w:tcBorders>
          <w:top w:color="000000" w:space="0" w:sz="4" w:themeColor="accent6"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00" w:themeTint="000000" w:val="clear"/>
      </w:tcPr>
    </w:tblStylePr>
    <w:tblStylePr w:type="band1Vert">
      <w:pPr>
        <w:pBdr/>
        <w:spacing/>
        <w:ind/>
      </w:pPr>
      <w:tblPr>
        <w:tblBorders/>
      </w:tblPr>
      <w:tcPr>
        <w:tcBorders/>
        <w:shd w:color="ffffff" w:fill="bfbfbf"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3e0ee" w:themeColor="accent1" w:themeFill="accent1" w:themeFillTint="000000" w:themeTint="000000" w:val="clear"/>
      </w:tcPr>
    </w:tblStylePr>
    <w:tblStylePr w:type="band1Vert">
      <w:pPr>
        <w:pBdr/>
        <w:spacing/>
        <w:ind/>
      </w:pPr>
      <w:tblPr>
        <w:tblBorders/>
      </w:tblPr>
      <w:tcPr>
        <w:tcBorders/>
        <w:shd w:color="ffffff" w:fill="d3e0ee"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2"/>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fd3d2" w:themeColor="accent2" w:themeFill="accent2" w:themeFillTint="000000" w:themeTint="000000" w:val="clear"/>
      </w:tcPr>
    </w:tblStylePr>
    <w:tblStylePr w:type="band1Vert">
      <w:pPr>
        <w:pBdr/>
        <w:spacing/>
        <w:ind/>
      </w:pPr>
      <w:tblPr>
        <w:tblBorders/>
      </w:tblPr>
      <w:tcPr>
        <w:tcBorders/>
        <w:shd w:color="ffffff" w:fill="efd3d2"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3"/>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6eed5" w:themeColor="accent3" w:themeFill="accent3" w:themeFillTint="000000" w:themeTint="000000" w:val="clear"/>
      </w:tcPr>
    </w:tblStylePr>
    <w:tblStylePr w:type="band1Vert">
      <w:pPr>
        <w:pBdr/>
        <w:spacing/>
        <w:ind/>
      </w:pPr>
      <w:tblPr>
        <w:tblBorders/>
      </w:tblPr>
      <w:tcPr>
        <w:tcBorders/>
        <w:shd w:color="ffffff" w:fill="e6eed5"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4"/>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fd8e7" w:themeColor="accent4" w:themeFill="accent4" w:themeFillTint="000000" w:themeTint="000000" w:val="clear"/>
      </w:tcPr>
    </w:tblStylePr>
    <w:tblStylePr w:type="band1Vert">
      <w:pPr>
        <w:pBdr/>
        <w:spacing/>
        <w:ind/>
      </w:pPr>
      <w:tblPr>
        <w:tblBorders/>
      </w:tblPr>
      <w:tcPr>
        <w:tcBorders/>
        <w:shd w:color="ffffff" w:fill="dfd8e7"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5"/>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1eaf0" w:themeColor="accent5" w:themeFill="accent5" w:themeFillTint="000000" w:themeTint="000000" w:val="clear"/>
      </w:tcPr>
    </w:tblStylePr>
    <w:tblStylePr w:type="band1Vert">
      <w:pPr>
        <w:pBdr/>
        <w:spacing/>
        <w:ind/>
      </w:pPr>
      <w:tblPr>
        <w:tblBorders/>
      </w:tblPr>
      <w:tcPr>
        <w:tcBorders/>
        <w:shd w:color="ffffff" w:fill="d1eaf0"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6"/>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ce4d1" w:themeColor="accent6" w:themeFill="accent6" w:themeFillTint="000000" w:themeTint="000000" w:val="clear"/>
      </w:tcPr>
    </w:tblStylePr>
    <w:tblStylePr w:type="band1Vert">
      <w:pPr>
        <w:pBdr/>
        <w:spacing/>
        <w:ind/>
      </w:pPr>
      <w:tblPr>
        <w:tblBorders/>
      </w:tblPr>
      <w:tcPr>
        <w:tcBorders/>
        <w:shd w:color="ffffff" w:fill="fce4d1"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w:uiPriority w:val="99"/>
    <w:pPr>
      <w:pBdr/>
      <w:spacing w:after="0" w:line="240" w:lineRule="auto"/>
      <w:ind/>
    </w:pPr>
    <w:tblPr>
      <w:tblStyleRowBandSize w:val="1"/>
      <w:tblStyleColBandSize w:val="1"/>
      <w:tblInd w:w="0.0" w:type="dxa"/>
      <w:tblBorders>
        <w:top w:color="000000" w:space="0" w:sz="4" w:themeColor="text1" w:themeTint="000000" w:val="single"/>
        <w:bottom w:color="000000" w:space="0" w:sz="4" w:themeColor="text1" w:themeTint="000000" w:val="single"/>
        <w:insideH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00" w:val="single"/>
          <w:left w:color="000000" w:space="0" w:sz="4" w:val="none"/>
          <w:bottom w:color="000000" w:space="0" w:sz="4" w:themeColor="text1"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00" w:val="single"/>
          <w:left w:color="000000" w:space="0" w:sz="4" w:val="none"/>
          <w:bottom w:color="000000" w:space="0" w:sz="4" w:themeColor="text1"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1"/>
    <w:uiPriority w:val="99"/>
    <w:pPr>
      <w:pBdr/>
      <w:spacing w:after="0" w:line="240" w:lineRule="auto"/>
      <w:ind/>
    </w:pPr>
    <w:tblPr>
      <w:tblStyleRowBandSize w:val="1"/>
      <w:tblStyleColBandSize w:val="1"/>
      <w:tblInd w:w="0.0" w:type="dxa"/>
      <w:tblBorders>
        <w:top w:color="000000" w:space="0" w:sz="4" w:themeColor="accent1" w:themeTint="000000" w:val="single"/>
        <w:bottom w:color="000000" w:space="0" w:sz="4" w:themeColor="accent1" w:themeTint="000000" w:val="single"/>
        <w:insideH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3e0ee"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3e0ee"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00" w:val="single"/>
          <w:left w:color="000000" w:space="0" w:sz="4" w:val="none"/>
          <w:bottom w:color="000000" w:space="0" w:sz="4" w:themeColor="accent1"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00" w:val="single"/>
          <w:left w:color="000000" w:space="0" w:sz="4" w:val="none"/>
          <w:bottom w:color="000000" w:space="0" w:sz="4" w:themeColor="accent1"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2"/>
    <w:uiPriority w:val="99"/>
    <w:pPr>
      <w:pBdr/>
      <w:spacing w:after="0" w:line="240" w:lineRule="auto"/>
      <w:ind/>
    </w:pPr>
    <w:tblPr>
      <w:tblStyleRowBandSize w:val="1"/>
      <w:tblStyleColBandSize w:val="1"/>
      <w:tblInd w:w="0.0" w:type="dxa"/>
      <w:tblBorders>
        <w:top w:color="000000" w:space="0" w:sz="4" w:themeColor="accent2" w:themeTint="000000" w:val="single"/>
        <w:bottom w:color="000000" w:space="0" w:sz="4" w:themeColor="accent2" w:themeTint="000000" w:val="single"/>
        <w:insideH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00" w:val="single"/>
          <w:left w:color="000000" w:space="0" w:sz="4" w:val="none"/>
          <w:bottom w:color="000000" w:space="0" w:sz="4" w:themeColor="accent2"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00" w:val="single"/>
          <w:left w:color="000000" w:space="0" w:sz="4" w:val="none"/>
          <w:bottom w:color="000000" w:space="0" w:sz="4" w:themeColor="accent2"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3"/>
    <w:uiPriority w:val="99"/>
    <w:pPr>
      <w:pBdr/>
      <w:spacing w:after="0" w:line="240" w:lineRule="auto"/>
      <w:ind/>
    </w:pPr>
    <w:tblPr>
      <w:tblStyleRowBandSize w:val="1"/>
      <w:tblStyleColBandSize w:val="1"/>
      <w:tblInd w:w="0.0" w:type="dxa"/>
      <w:tblBorders>
        <w:top w:color="000000" w:space="0" w:sz="4" w:themeColor="accent3" w:themeTint="000000" w:val="single"/>
        <w:bottom w:color="000000" w:space="0" w:sz="4" w:themeColor="accent3" w:themeTint="000000" w:val="single"/>
        <w:insideH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00" w:val="single"/>
          <w:left w:color="000000" w:space="0" w:sz="4" w:val="none"/>
          <w:bottom w:color="000000" w:space="0" w:sz="4" w:themeColor="accent3"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00" w:val="single"/>
          <w:left w:color="000000" w:space="0" w:sz="4" w:val="none"/>
          <w:bottom w:color="000000" w:space="0" w:sz="4" w:themeColor="accent3"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4"/>
    <w:uiPriority w:val="99"/>
    <w:pPr>
      <w:pBdr/>
      <w:spacing w:after="0" w:line="240" w:lineRule="auto"/>
      <w:ind/>
    </w:pPr>
    <w:tblPr>
      <w:tblStyleRowBandSize w:val="1"/>
      <w:tblStyleColBandSize w:val="1"/>
      <w:tblInd w:w="0.0" w:type="dxa"/>
      <w:tblBorders>
        <w:top w:color="000000" w:space="0" w:sz="4" w:themeColor="accent4" w:themeTint="000000" w:val="single"/>
        <w:bottom w:color="000000" w:space="0" w:sz="4" w:themeColor="accent4" w:themeTint="000000" w:val="single"/>
        <w:insideH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dfd8e7"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dfd8e7"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00" w:val="single"/>
          <w:left w:color="000000" w:space="0" w:sz="4" w:val="none"/>
          <w:bottom w:color="000000" w:space="0" w:sz="4" w:themeColor="accent4"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00" w:val="single"/>
          <w:left w:color="000000" w:space="0" w:sz="4" w:val="none"/>
          <w:bottom w:color="000000" w:space="0" w:sz="4" w:themeColor="accent4"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5"/>
    <w:uiPriority w:val="99"/>
    <w:pPr>
      <w:pBdr/>
      <w:spacing w:after="0" w:line="240" w:lineRule="auto"/>
      <w:ind/>
    </w:pPr>
    <w:tblPr>
      <w:tblStyleRowBandSize w:val="1"/>
      <w:tblStyleColBandSize w:val="1"/>
      <w:tblInd w:w="0.0" w:type="dxa"/>
      <w:tblBorders>
        <w:top w:color="000000" w:space="0" w:sz="4" w:themeColor="accent5" w:themeTint="000000" w:val="single"/>
        <w:bottom w:color="000000" w:space="0" w:sz="4" w:themeColor="accent5" w:themeTint="000000" w:val="single"/>
        <w:insideH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shd w:color="ffffff" w:fill="d1eaf0"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1eaf0"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00" w:val="single"/>
          <w:left w:color="000000" w:space="0" w:sz="4" w:val="none"/>
          <w:bottom w:color="000000" w:space="0" w:sz="4" w:themeColor="accent5"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00" w:val="single"/>
          <w:left w:color="000000" w:space="0" w:sz="4" w:val="none"/>
          <w:bottom w:color="000000" w:space="0" w:sz="4" w:themeColor="accent5"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6"/>
    <w:uiPriority w:val="99"/>
    <w:pPr>
      <w:pBdr/>
      <w:spacing w:after="0" w:line="240" w:lineRule="auto"/>
      <w:ind/>
    </w:pPr>
    <w:tblPr>
      <w:tblStyleRowBandSize w:val="1"/>
      <w:tblStyleColBandSize w:val="1"/>
      <w:tblInd w:w="0.0" w:type="dxa"/>
      <w:tblBorders>
        <w:top w:color="000000" w:space="0" w:sz="4" w:themeColor="accent6" w:themeTint="000000" w:val="single"/>
        <w:bottom w:color="000000" w:space="0" w:sz="4" w:themeColor="accent6" w:themeTint="000000" w:val="single"/>
        <w:insideH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shd w:color="ffffff" w:fill="fce4d1"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fce4d1"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00" w:val="single"/>
          <w:left w:color="000000" w:space="0" w:sz="4" w:val="none"/>
          <w:bottom w:color="000000" w:space="0" w:sz="4" w:themeColor="accent6"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00" w:val="single"/>
          <w:left w:color="000000" w:space="0" w:sz="4" w:val="none"/>
          <w:bottom w:color="000000" w:space="0" w:sz="4" w:themeColor="accent6"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1"/>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2"/>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00" w:val="single"/>
          <w:bottom w:color="000000" w:space="0" w:sz="4" w:themeColor="accent2" w:themeTint="000000" w:val="single"/>
        </w:tcBorders>
      </w:tcPr>
    </w:tblStylePr>
    <w:tblStylePr w:type="band1Vert">
      <w:pPr>
        <w:pBdr/>
        <w:spacing/>
        <w:ind/>
      </w:pPr>
      <w:rPr>
        <w:rFonts w:ascii="Arial" w:hAnsi="Arial"/>
        <w:color w:val="404040"/>
        <w:sz w:val="22"/>
      </w:rPr>
      <w:tblPr>
        <w:tblBorders/>
      </w:tblPr>
      <w:tcPr>
        <w:tcBorders>
          <w:left w:color="000000" w:space="0" w:sz="4" w:themeColor="accent2" w:themeTint="000000" w:val="single"/>
          <w:right w:color="000000" w:space="0" w:sz="4" w:themeColor="accent2"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d99694" w:themeColor="accent2" w:themeFill="accent2"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3"/>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00" w:val="single"/>
          <w:bottom w:color="000000" w:space="0" w:sz="4" w:themeColor="accent3" w:themeTint="000000" w:val="single"/>
        </w:tcBorders>
      </w:tcPr>
    </w:tblStylePr>
    <w:tblStylePr w:type="band1Vert">
      <w:pPr>
        <w:pBdr/>
        <w:spacing/>
        <w:ind/>
      </w:pPr>
      <w:rPr>
        <w:rFonts w:ascii="Arial" w:hAnsi="Arial"/>
        <w:color w:val="404040"/>
        <w:sz w:val="22"/>
      </w:rPr>
      <w:tblPr>
        <w:tblBorders/>
      </w:tblPr>
      <w:tcPr>
        <w:tcBorders>
          <w:left w:color="000000" w:space="0" w:sz="4" w:themeColor="accent3" w:themeTint="000000" w:val="single"/>
          <w:right w:color="000000" w:space="0" w:sz="4" w:themeColor="accent3"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3d69b" w:themeColor="accent3" w:themeFill="accent3"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4"/>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00" w:val="single"/>
          <w:bottom w:color="000000" w:space="0" w:sz="4" w:themeColor="accent4" w:themeTint="000000" w:val="single"/>
        </w:tcBorders>
      </w:tcPr>
    </w:tblStylePr>
    <w:tblStylePr w:type="band1Vert">
      <w:pPr>
        <w:pBdr/>
        <w:spacing/>
        <w:ind/>
      </w:pPr>
      <w:rPr>
        <w:rFonts w:ascii="Arial" w:hAnsi="Arial"/>
        <w:color w:val="404040"/>
        <w:sz w:val="22"/>
      </w:rPr>
      <w:tblPr>
        <w:tblBorders/>
      </w:tblPr>
      <w:tcPr>
        <w:tcBorders>
          <w:left w:color="000000" w:space="0" w:sz="4" w:themeColor="accent4" w:themeTint="000000" w:val="single"/>
          <w:right w:color="000000" w:space="0" w:sz="4" w:themeColor="accent4"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b2a1c6" w:themeColor="accent4" w:themeFill="accent4"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5"/>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00" w:val="single"/>
          <w:bottom w:color="000000" w:space="0" w:sz="4" w:themeColor="accent5" w:themeTint="000000" w:val="single"/>
        </w:tcBorders>
      </w:tcPr>
    </w:tblStylePr>
    <w:tblStylePr w:type="band1Vert">
      <w:pPr>
        <w:pBdr/>
        <w:spacing/>
        <w:ind/>
      </w:pPr>
      <w:rPr>
        <w:rFonts w:ascii="Arial" w:hAnsi="Arial"/>
        <w:color w:val="404040"/>
        <w:sz w:val="22"/>
      </w:rPr>
      <w:tblPr>
        <w:tblBorders/>
      </w:tblPr>
      <w:tcPr>
        <w:tcBorders>
          <w:left w:color="000000" w:space="0" w:sz="4" w:themeColor="accent5" w:themeTint="000000" w:val="single"/>
          <w:right w:color="000000" w:space="0" w:sz="4" w:themeColor="accent5"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1cddc" w:themeColor="accent5" w:themeFill="accent5"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6"/>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00" w:val="single"/>
          <w:bottom w:color="000000" w:space="0" w:sz="4" w:themeColor="accent6" w:themeTint="000000" w:val="single"/>
        </w:tcBorders>
      </w:tcPr>
    </w:tblStylePr>
    <w:tblStylePr w:type="band1Vert">
      <w:pPr>
        <w:pBdr/>
        <w:spacing/>
        <w:ind/>
      </w:pPr>
      <w:rPr>
        <w:rFonts w:ascii="Arial" w:hAnsi="Arial"/>
        <w:color w:val="404040"/>
        <w:sz w:val="22"/>
      </w:rPr>
      <w:tblPr>
        <w:tblBorders/>
      </w:tblPr>
      <w:tcPr>
        <w:tcBorders>
          <w:left w:color="000000" w:space="0" w:sz="4" w:themeColor="accent6" w:themeTint="000000" w:val="single"/>
          <w:right w:color="000000" w:space="0" w:sz="4" w:themeColor="accent6"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9bf90" w:themeColor="accent6" w:themeFill="accent6"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1"/>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3e0ee"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3e0ee"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2"/>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3"/>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4"/>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dfd8e7"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dfd8e7"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5"/>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shd w:color="ffffff" w:fill="d1eaf0"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1eaf0"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6"/>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shd w:color="ffffff" w:fill="fce4d1"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fce4d1"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5 Dark"/>
    <w:uiPriority w:val="99"/>
    <w:pPr>
      <w:pBdr/>
      <w:spacing w:after="0" w:line="240" w:lineRule="auto"/>
      <w:ind/>
    </w:pPr>
    <w:tblPr>
      <w:tblStyleRowBandSize w:val="1"/>
      <w:tblStyleColBandSize w:val="1"/>
      <w:tblInd w:w="0.0" w:type="dxa"/>
      <w:tblBorders>
        <w:top w:color="000000" w:space="0" w:sz="32" w:themeColor="text1" w:themeTint="000000" w:val="single"/>
        <w:left w:color="000000" w:space="0" w:sz="32" w:themeColor="text1" w:themeTint="000000" w:val="single"/>
        <w:bottom w:color="000000" w:space="0" w:sz="32" w:themeColor="text1" w:themeTint="000000" w:val="single"/>
        <w:right w:color="000000" w:space="0" w:sz="32" w:themeColor="text1" w:themeTint="000000" w:val="single"/>
      </w:tblBorders>
      <w:shd w:color="ffffff" w:fill="7f7f7f" w:themeColor="text1" w:themeFill="text1"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00" w:val="single"/>
          <w:bottom w:color="000000" w:space="0" w:sz="12" w:themeColor="light1" w:val="single"/>
        </w:tcBorders>
        <w:shd w:color="ffffff" w:fill="7f7f7f" w:themeColor="text1" w:themeFill="text1" w:themeFillTint="000000" w:themeTint="000000" w:val="clear"/>
      </w:tcPr>
    </w:tblStylePr>
    <w:tblStylePr w:type="lastCol">
      <w:pPr>
        <w:pBdr/>
        <w:spacing/>
        <w:ind/>
      </w:pPr>
      <w:tblPr>
        <w:tblBorders/>
      </w:tblPr>
      <w:tcPr>
        <w:tcBorders>
          <w:left w:color="000000" w:space="0" w:sz="4" w:themeColor="light1" w:val="single"/>
          <w:right w:color="000000" w:space="0" w:sz="32" w:themeColor="text1"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39">
    <w:name w:val="List Table 5 Dark - Accent 1"/>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4f81bd"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4f81bd"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4f81bd"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40">
    <w:name w:val="List Table 5 Dark - Accent 2"/>
    <w:uiPriority w:val="99"/>
    <w:pPr>
      <w:pBdr/>
      <w:spacing w:after="0" w:line="240" w:lineRule="auto"/>
      <w:ind/>
    </w:pPr>
    <w:tblPr>
      <w:tblStyleRowBandSize w:val="1"/>
      <w:tblStyleColBandSize w:val="1"/>
      <w:tblInd w:w="0.0" w:type="dxa"/>
      <w:tblBorders>
        <w:top w:color="000000" w:space="0" w:sz="32" w:themeColor="accent2" w:themeTint="000000" w:val="single"/>
        <w:left w:color="000000" w:space="0" w:sz="32" w:themeColor="accent2" w:themeTint="000000" w:val="single"/>
        <w:bottom w:color="000000" w:space="0" w:sz="32" w:themeColor="accent2" w:themeTint="000000" w:val="single"/>
        <w:right w:color="000000" w:space="0" w:sz="32" w:themeColor="accent2" w:themeTint="000000" w:val="single"/>
      </w:tblBorders>
      <w:shd w:color="ffffff" w:fill="d99694" w:themeColor="accent2" w:themeFill="accent2"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d99694" w:themeColor="accent2" w:themeFill="accent2"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d99694" w:themeColor="accent2" w:themeFill="accent2"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d99694" w:themeColor="accent2" w:themeFill="accent2"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00" w:val="single"/>
          <w:bottom w:color="000000" w:space="0" w:sz="12" w:themeColor="light1" w:val="single"/>
        </w:tcBorders>
        <w:shd w:color="ffffff" w:fill="d99694" w:themeColor="accent2" w:themeFill="accent2" w:themeFillTint="000000" w:themeTint="000000" w:val="clear"/>
      </w:tcPr>
    </w:tblStylePr>
    <w:tblStylePr w:type="lastCol">
      <w:pPr>
        <w:pBdr/>
        <w:spacing/>
        <w:ind/>
      </w:pPr>
      <w:tblPr>
        <w:tblBorders/>
      </w:tblPr>
      <w:tcPr>
        <w:tcBorders>
          <w:left w:color="000000" w:space="0" w:sz="4" w:themeColor="light1" w:val="single"/>
          <w:right w:color="000000" w:space="0" w:sz="32" w:themeColor="accent2"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41">
    <w:name w:val="List Table 5 Dark - Accent 3"/>
    <w:uiPriority w:val="99"/>
    <w:pPr>
      <w:pBdr/>
      <w:spacing w:after="0" w:line="240" w:lineRule="auto"/>
      <w:ind/>
    </w:pPr>
    <w:tblPr>
      <w:tblStyleRowBandSize w:val="1"/>
      <w:tblStyleColBandSize w:val="1"/>
      <w:tblInd w:w="0.0" w:type="dxa"/>
      <w:tblBorders>
        <w:top w:color="000000" w:space="0" w:sz="32" w:themeColor="accent3" w:themeTint="000000" w:val="single"/>
        <w:left w:color="000000" w:space="0" w:sz="32" w:themeColor="accent3" w:themeTint="000000" w:val="single"/>
        <w:bottom w:color="000000" w:space="0" w:sz="32" w:themeColor="accent3" w:themeTint="000000" w:val="single"/>
        <w:right w:color="000000" w:space="0" w:sz="32" w:themeColor="accent3" w:themeTint="000000" w:val="single"/>
      </w:tblBorders>
      <w:shd w:color="ffffff" w:fill="c3d69b" w:themeColor="accent3" w:themeFill="accent3"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c3d69b" w:themeColor="accent3" w:themeFill="accent3"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c3d69b" w:themeColor="accent3" w:themeFill="accent3"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c3d69b" w:themeColor="accent3" w:themeFill="accent3"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00" w:val="single"/>
          <w:bottom w:color="000000" w:space="0" w:sz="12" w:themeColor="light1" w:val="single"/>
        </w:tcBorders>
        <w:shd w:color="ffffff" w:fill="c3d69b" w:themeColor="accent3" w:themeFill="accent3" w:themeFillTint="000000" w:themeTint="000000" w:val="clear"/>
      </w:tcPr>
    </w:tblStylePr>
    <w:tblStylePr w:type="lastCol">
      <w:pPr>
        <w:pBdr/>
        <w:spacing/>
        <w:ind/>
      </w:pPr>
      <w:tblPr>
        <w:tblBorders/>
      </w:tblPr>
      <w:tcPr>
        <w:tcBorders>
          <w:left w:color="000000" w:space="0" w:sz="4" w:themeColor="light1" w:val="single"/>
          <w:right w:color="000000" w:space="0" w:sz="32" w:themeColor="accent3"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42">
    <w:name w:val="List Table 5 Dark - Accent 4"/>
    <w:uiPriority w:val="99"/>
    <w:pPr>
      <w:pBdr/>
      <w:spacing w:after="0" w:line="240" w:lineRule="auto"/>
      <w:ind/>
    </w:pPr>
    <w:tblPr>
      <w:tblStyleRowBandSize w:val="1"/>
      <w:tblStyleColBandSize w:val="1"/>
      <w:tblInd w:w="0.0" w:type="dxa"/>
      <w:tblBorders>
        <w:top w:color="000000" w:space="0" w:sz="32" w:themeColor="accent4" w:themeTint="000000" w:val="single"/>
        <w:left w:color="000000" w:space="0" w:sz="32" w:themeColor="accent4" w:themeTint="000000" w:val="single"/>
        <w:bottom w:color="000000" w:space="0" w:sz="32" w:themeColor="accent4" w:themeTint="000000" w:val="single"/>
        <w:right w:color="000000" w:space="0" w:sz="32" w:themeColor="accent4" w:themeTint="000000" w:val="single"/>
      </w:tblBorders>
      <w:shd w:color="ffffff" w:fill="b2a1c6" w:themeColor="accent4" w:themeFill="accent4"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b2a1c6" w:themeColor="accent4" w:themeFill="accent4"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b2a1c6" w:themeColor="accent4" w:themeFill="accent4"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b2a1c6" w:themeColor="accent4" w:themeFill="accent4"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00" w:val="single"/>
          <w:bottom w:color="000000" w:space="0" w:sz="12" w:themeColor="light1" w:val="single"/>
        </w:tcBorders>
        <w:shd w:color="ffffff" w:fill="b2a1c6" w:themeColor="accent4" w:themeFill="accent4" w:themeFillTint="000000" w:themeTint="000000" w:val="clear"/>
      </w:tcPr>
    </w:tblStylePr>
    <w:tblStylePr w:type="lastCol">
      <w:pPr>
        <w:pBdr/>
        <w:spacing/>
        <w:ind/>
      </w:pPr>
      <w:tblPr>
        <w:tblBorders/>
      </w:tblPr>
      <w:tcPr>
        <w:tcBorders>
          <w:left w:color="000000" w:space="0" w:sz="4" w:themeColor="light1" w:val="single"/>
          <w:right w:color="000000" w:space="0" w:sz="32" w:themeColor="accent4"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43">
    <w:name w:val="List Table 5 Dark - Accent 5"/>
    <w:uiPriority w:val="99"/>
    <w:pPr>
      <w:pBdr/>
      <w:spacing w:after="0" w:line="240" w:lineRule="auto"/>
      <w:ind/>
    </w:pPr>
    <w:tblPr>
      <w:tblStyleRowBandSize w:val="1"/>
      <w:tblStyleColBandSize w:val="1"/>
      <w:tblInd w:w="0.0" w:type="dxa"/>
      <w:tblBorders>
        <w:top w:color="000000" w:space="0" w:sz="32" w:themeColor="accent5" w:themeTint="000000" w:val="single"/>
        <w:left w:color="000000" w:space="0" w:sz="32" w:themeColor="accent5" w:themeTint="000000" w:val="single"/>
        <w:bottom w:color="000000" w:space="0" w:sz="32" w:themeColor="accent5" w:themeTint="000000" w:val="single"/>
        <w:right w:color="000000" w:space="0" w:sz="32" w:themeColor="accent5" w:themeTint="000000" w:val="single"/>
      </w:tblBorders>
      <w:shd w:color="ffffff" w:fill="91cddc" w:themeColor="accent5" w:themeFill="accent5"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91cddc" w:themeColor="accent5" w:themeFill="accent5"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91cddc" w:themeColor="accent5" w:themeFill="accent5"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91cddc" w:themeColor="accent5" w:themeFill="accent5"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00" w:val="single"/>
          <w:bottom w:color="000000" w:space="0" w:sz="12" w:themeColor="light1" w:val="single"/>
        </w:tcBorders>
        <w:shd w:color="ffffff" w:fill="91cddc" w:themeColor="accent5" w:themeFill="accent5" w:themeFillTint="000000" w:themeTint="000000" w:val="clear"/>
      </w:tcPr>
    </w:tblStylePr>
    <w:tblStylePr w:type="lastCol">
      <w:pPr>
        <w:pBdr/>
        <w:spacing/>
        <w:ind/>
      </w:pPr>
      <w:tblPr>
        <w:tblBorders/>
      </w:tblPr>
      <w:tcPr>
        <w:tcBorders>
          <w:left w:color="000000" w:space="0" w:sz="4" w:themeColor="light1" w:val="single"/>
          <w:right w:color="000000" w:space="0" w:sz="32" w:themeColor="accent5"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44">
    <w:name w:val="List Table 5 Dark - Accent 6"/>
    <w:uiPriority w:val="99"/>
    <w:pPr>
      <w:pBdr/>
      <w:spacing w:after="0" w:line="240" w:lineRule="auto"/>
      <w:ind/>
    </w:pPr>
    <w:tblPr>
      <w:tblStyleRowBandSize w:val="1"/>
      <w:tblStyleColBandSize w:val="1"/>
      <w:tblInd w:w="0.0" w:type="dxa"/>
      <w:tblBorders>
        <w:top w:color="000000" w:space="0" w:sz="32" w:themeColor="accent6" w:themeTint="000000" w:val="single"/>
        <w:left w:color="000000" w:space="0" w:sz="32" w:themeColor="accent6" w:themeTint="000000" w:val="single"/>
        <w:bottom w:color="000000" w:space="0" w:sz="32" w:themeColor="accent6" w:themeTint="000000" w:val="single"/>
        <w:right w:color="000000" w:space="0" w:sz="32" w:themeColor="accent6" w:themeTint="000000" w:val="single"/>
      </w:tblBorders>
      <w:shd w:color="ffffff" w:fill="f9bf90" w:themeColor="accent6" w:themeFill="accent6"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9bf90" w:themeColor="accent6" w:themeFill="accent6"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9bf90" w:themeColor="accent6" w:themeFill="accent6"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9bf90" w:themeColor="accent6" w:themeFill="accent6"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00" w:val="single"/>
          <w:bottom w:color="000000" w:space="0" w:sz="12" w:themeColor="light1" w:val="single"/>
        </w:tcBorders>
        <w:shd w:color="ffffff" w:fill="f9bf90" w:themeColor="accent6" w:themeFill="accent6" w:themeFillTint="000000" w:themeTint="000000" w:val="clear"/>
      </w:tcPr>
    </w:tblStylePr>
    <w:tblStylePr w:type="lastCol">
      <w:pPr>
        <w:pBdr/>
        <w:spacing/>
        <w:ind/>
      </w:pPr>
      <w:tblPr>
        <w:tblBorders/>
      </w:tblPr>
      <w:tcPr>
        <w:tcBorders>
          <w:left w:color="000000" w:space="0" w:sz="4" w:themeColor="light1" w:val="single"/>
          <w:right w:color="000000" w:space="0" w:sz="32" w:themeColor="accent6"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45">
    <w:name w:val="List Table 6 Colorful"/>
    <w:uiPriority w:val="99"/>
    <w:pPr>
      <w:pBdr/>
      <w:spacing w:after="0" w:line="240" w:lineRule="auto"/>
      <w:ind/>
    </w:pPr>
    <w:tblPr>
      <w:tblStyleRowBandSize w:val="1"/>
      <w:tblStyleColBandSize w:val="1"/>
      <w:tblInd w:w="0.0" w:type="dxa"/>
      <w:tblBorders>
        <w:top w:color="000000" w:space="0" w:sz="4" w:themeColor="text1" w:themeTint="000000" w:val="single"/>
        <w:bottom w:color="000000" w:space="0" w:sz="4" w:themeColor="text1" w:themeTint="00000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00" w:themeTint="000000" w:val="clear"/>
      </w:tcPr>
    </w:tblStylePr>
    <w:tblStylePr w:type="band1Vert">
      <w:pPr>
        <w:pBdr/>
        <w:spacing/>
        <w:ind/>
      </w:pPr>
      <w:tblPr>
        <w:tblBorders/>
      </w:tblPr>
      <w:tcPr>
        <w:tcBorders/>
        <w:shd w:color="ffffff" w:fill="bfbfbf" w:themeColor="text1" w:themeFill="text1" w:themeFillTint="000000" w:themeTint="00000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0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1"/>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00"/>
        <w:sz w:val="22"/>
      </w:rPr>
      <w:tblPr>
        <w:tblBorders/>
      </w:tblPr>
      <w:tcPr>
        <w:tcBorders/>
        <w:shd w:color="ffffff" w:fill="d3e0ee" w:themeColor="accent1" w:themeFill="accent1" w:themeFillTint="000000" w:themeTint="000000" w:val="clear"/>
      </w:tcPr>
    </w:tblStylePr>
    <w:tblStylePr w:type="band1Vert">
      <w:pPr>
        <w:pBdr/>
        <w:spacing/>
        <w:ind/>
      </w:pPr>
      <w:tblPr>
        <w:tblBorders/>
      </w:tblPr>
      <w:tcPr>
        <w:tcBorders/>
        <w:shd w:color="ffffff" w:fill="d3e0ee" w:themeColor="accent1" w:themeFill="accent1" w:themeFillTint="000000" w:themeTint="000000" w:val="clear"/>
      </w:tcPr>
    </w:tblStylePr>
    <w:tblStylePr w:type="band2Horz">
      <w:pPr>
        <w:pBdr/>
        <w:spacing/>
        <w:ind/>
      </w:pPr>
      <w:rPr>
        <w:rFonts w:ascii="Arial" w:hAnsi="Arial"/>
        <w:color w:val="404040" w:themeColor="accent1" w:themeShade="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2a4b71" w:themeColor="accent1" w:themeShade="000000"/>
      </w:rPr>
      <w:tblPr>
        <w:tblBorders/>
      </w:tblPr>
      <w:tcPr>
        <w:tcBorders/>
      </w:tcPr>
    </w:tblStylePr>
    <w:tblStylePr w:type="firstRow">
      <w:pPr>
        <w:pBdr/>
        <w:spacing/>
        <w:ind/>
      </w:pPr>
      <w:rPr>
        <w:b w:val="1"/>
        <w:color w:val="2a4b71" w:themeColor="accent1" w:themeShade="000000"/>
      </w:rPr>
      <w:tblPr>
        <w:tblBorders/>
      </w:tblPr>
      <w:tcPr>
        <w:tcBorders>
          <w:bottom w:color="000000" w:space="0" w:sz="4" w:themeColor="accent1" w:val="single"/>
        </w:tcBorders>
      </w:tcPr>
    </w:tblStylePr>
    <w:tblStylePr w:type="lastCol">
      <w:pPr>
        <w:pBdr/>
        <w:spacing/>
        <w:ind/>
      </w:pPr>
      <w:rPr>
        <w:b w:val="1"/>
        <w:color w:val="2a4b71" w:themeColor="accent1" w:themeShade="000000"/>
      </w:rPr>
      <w:tblPr>
        <w:tblBorders/>
      </w:tblPr>
      <w:tcPr>
        <w:tcBorders/>
      </w:tcPr>
    </w:tblStylePr>
    <w:tblStylePr w:type="lastRow">
      <w:pPr>
        <w:pBdr/>
        <w:spacing/>
        <w:ind/>
      </w:pPr>
      <w:rPr>
        <w:b w:val="1"/>
        <w:color w:val="2a4b71" w:themeColor="accent1" w:themeShade="000000"/>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2"/>
    <w:uiPriority w:val="99"/>
    <w:pPr>
      <w:pBdr/>
      <w:spacing w:after="0" w:line="240" w:lineRule="auto"/>
      <w:ind/>
    </w:pPr>
    <w:tblPr>
      <w:tblStyleRowBandSize w:val="1"/>
      <w:tblStyleColBandSize w:val="1"/>
      <w:tblInd w:w="0.0" w:type="dxa"/>
      <w:tblBorders>
        <w:top w:color="000000" w:space="0" w:sz="4" w:themeColor="accent2" w:themeTint="000000" w:val="single"/>
        <w:bottom w:color="000000" w:space="0" w:sz="4" w:themeColor="accent2" w:themeTint="000000" w:val="single"/>
      </w:tblBorders>
    </w:tblPr>
    <w:tcPr>
      <w:tcBorders/>
    </w:tcPr>
    <w:tblStylePr w:type="band1Horz">
      <w:pPr>
        <w:pBdr/>
        <w:spacing/>
        <w:ind/>
      </w:pPr>
      <w:rPr>
        <w:rFonts w:ascii="Arial" w:hAnsi="Arial"/>
        <w:color w:val="404040" w:themeColor="accent2" w:themeShade="000000" w:themeTint="000000"/>
        <w:sz w:val="22"/>
      </w:rPr>
      <w:tblPr>
        <w:tblBorders/>
      </w:tblPr>
      <w:tcPr>
        <w:tcBorders/>
        <w:shd w:color="ffffff" w:fill="efd3d2" w:themeColor="accent2" w:themeFill="accent2" w:themeFillTint="000000" w:themeTint="000000" w:val="clear"/>
      </w:tcPr>
    </w:tblStylePr>
    <w:tblStylePr w:type="band1Vert">
      <w:pPr>
        <w:pBdr/>
        <w:spacing/>
        <w:ind/>
      </w:pPr>
      <w:tblPr>
        <w:tblBorders/>
      </w:tblPr>
      <w:tcPr>
        <w:tcBorders/>
        <w:shd w:color="ffffff" w:fill="efd3d2" w:themeColor="accent2" w:themeFill="accent2" w:themeFillTint="000000" w:themeTint="000000" w:val="clear"/>
      </w:tcPr>
    </w:tblStylePr>
    <w:tblStylePr w:type="band2Horz">
      <w:pPr>
        <w:pBdr/>
        <w:spacing/>
        <w:ind/>
      </w:pPr>
      <w:rPr>
        <w:rFonts w:ascii="Arial" w:hAnsi="Arial"/>
        <w:color w:val="404040"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9c3a37" w:themeColor="accent2" w:themeShade="000000" w:themeTint="000000"/>
      </w:rPr>
      <w:tblPr>
        <w:tblBorders/>
      </w:tblPr>
      <w:tcPr>
        <w:tcBorders/>
      </w:tcPr>
    </w:tblStylePr>
    <w:tblStylePr w:type="firstRow">
      <w:pPr>
        <w:pBdr/>
        <w:spacing/>
        <w:ind/>
      </w:pPr>
      <w:rPr>
        <w:b w:val="1"/>
        <w:color w:val="9c3a37" w:themeColor="accent2" w:themeShade="000000" w:themeTint="000000"/>
      </w:rPr>
      <w:tblPr>
        <w:tblBorders/>
      </w:tblPr>
      <w:tcPr>
        <w:tcBorders>
          <w:bottom w:color="000000" w:space="0" w:sz="4" w:themeColor="accent2" w:themeTint="000000" w:val="single"/>
        </w:tcBorders>
      </w:tcPr>
    </w:tblStylePr>
    <w:tblStylePr w:type="lastCol">
      <w:pPr>
        <w:pBdr/>
        <w:spacing/>
        <w:ind/>
      </w:pPr>
      <w:rPr>
        <w:b w:val="1"/>
        <w:color w:val="9c3a37" w:themeColor="accent2" w:themeShade="000000" w:themeTint="000000"/>
      </w:rPr>
      <w:tblPr>
        <w:tblBorders/>
      </w:tblPr>
      <w:tcPr>
        <w:tcBorders/>
      </w:tcPr>
    </w:tblStylePr>
    <w:tblStylePr w:type="lastRow">
      <w:pPr>
        <w:pBdr/>
        <w:spacing/>
        <w:ind/>
      </w:pPr>
      <w:rPr>
        <w:b w:val="1"/>
        <w:color w:val="9c3a37" w:themeColor="accent2" w:themeShade="000000" w:themeTint="000000"/>
      </w:rPr>
      <w:tblPr>
        <w:tblBorders/>
      </w:tblPr>
      <w:tcPr>
        <w:tcBorders>
          <w:top w:color="000000" w:space="0" w:sz="4" w:themeColor="accent2"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3"/>
    <w:uiPriority w:val="99"/>
    <w:pPr>
      <w:pBdr/>
      <w:spacing w:after="0" w:line="240" w:lineRule="auto"/>
      <w:ind/>
    </w:pPr>
    <w:tblPr>
      <w:tblStyleRowBandSize w:val="1"/>
      <w:tblStyleColBandSize w:val="1"/>
      <w:tblInd w:w="0.0" w:type="dxa"/>
      <w:tblBorders>
        <w:top w:color="000000" w:space="0" w:sz="4" w:themeColor="accent3" w:themeTint="000000" w:val="single"/>
        <w:bottom w:color="000000" w:space="0" w:sz="4" w:themeColor="accent3" w:themeTint="000000" w:val="single"/>
      </w:tblBorders>
    </w:tblPr>
    <w:tcPr>
      <w:tcBorders/>
    </w:tcPr>
    <w:tblStylePr w:type="band1Horz">
      <w:pPr>
        <w:pBdr/>
        <w:spacing/>
        <w:ind/>
      </w:pPr>
      <w:rPr>
        <w:rFonts w:ascii="Arial" w:hAnsi="Arial"/>
        <w:color w:val="404040" w:themeColor="accent3" w:themeShade="000000" w:themeTint="000000"/>
        <w:sz w:val="22"/>
      </w:rPr>
      <w:tblPr>
        <w:tblBorders/>
      </w:tblPr>
      <w:tcPr>
        <w:tcBorders/>
        <w:shd w:color="ffffff" w:fill="e6eed5" w:themeColor="accent3" w:themeFill="accent3" w:themeFillTint="000000" w:themeTint="000000" w:val="clear"/>
      </w:tcPr>
    </w:tblStylePr>
    <w:tblStylePr w:type="band1Vert">
      <w:pPr>
        <w:pBdr/>
        <w:spacing/>
        <w:ind/>
      </w:pPr>
      <w:tblPr>
        <w:tblBorders/>
      </w:tblPr>
      <w:tcPr>
        <w:tcBorders/>
        <w:shd w:color="ffffff" w:fill="e6eed5" w:themeColor="accent3" w:themeFill="accent3" w:themeFillTint="000000" w:themeTint="000000" w:val="clear"/>
      </w:tcPr>
    </w:tblStylePr>
    <w:tblStylePr w:type="band2Horz">
      <w:pPr>
        <w:pBdr/>
        <w:spacing/>
        <w:ind/>
      </w:pPr>
      <w:rPr>
        <w:rFonts w:ascii="Arial" w:hAnsi="Arial"/>
        <w:color w:val="404040"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7c983f" w:themeColor="accent3" w:themeShade="000000" w:themeTint="000000"/>
      </w:rPr>
      <w:tblPr>
        <w:tblBorders/>
      </w:tblPr>
      <w:tcPr>
        <w:tcBorders/>
      </w:tcPr>
    </w:tblStylePr>
    <w:tblStylePr w:type="firstRow">
      <w:pPr>
        <w:pBdr/>
        <w:spacing/>
        <w:ind/>
      </w:pPr>
      <w:rPr>
        <w:b w:val="1"/>
        <w:color w:val="7c983f" w:themeColor="accent3" w:themeShade="000000" w:themeTint="000000"/>
      </w:rPr>
      <w:tblPr>
        <w:tblBorders/>
      </w:tblPr>
      <w:tcPr>
        <w:tcBorders>
          <w:bottom w:color="000000" w:space="0" w:sz="4" w:themeColor="accent3" w:themeTint="000000" w:val="single"/>
        </w:tcBorders>
      </w:tcPr>
    </w:tblStylePr>
    <w:tblStylePr w:type="lastCol">
      <w:pPr>
        <w:pBdr/>
        <w:spacing/>
        <w:ind/>
      </w:pPr>
      <w:rPr>
        <w:b w:val="1"/>
        <w:color w:val="7c983f" w:themeColor="accent3" w:themeShade="000000" w:themeTint="000000"/>
      </w:rPr>
      <w:tblPr>
        <w:tblBorders/>
      </w:tblPr>
      <w:tcPr>
        <w:tcBorders/>
      </w:tcPr>
    </w:tblStylePr>
    <w:tblStylePr w:type="lastRow">
      <w:pPr>
        <w:pBdr/>
        <w:spacing/>
        <w:ind/>
      </w:pPr>
      <w:rPr>
        <w:b w:val="1"/>
        <w:color w:val="7c983f" w:themeColor="accent3" w:themeShade="000000" w:themeTint="000000"/>
      </w:rPr>
      <w:tblPr>
        <w:tblBorders/>
      </w:tblPr>
      <w:tcPr>
        <w:tcBorders>
          <w:top w:color="000000" w:space="0" w:sz="4" w:themeColor="accent3"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4"/>
    <w:uiPriority w:val="99"/>
    <w:pPr>
      <w:pBdr/>
      <w:spacing w:after="0" w:line="240" w:lineRule="auto"/>
      <w:ind/>
    </w:pPr>
    <w:tblPr>
      <w:tblStyleRowBandSize w:val="1"/>
      <w:tblStyleColBandSize w:val="1"/>
      <w:tblInd w:w="0.0" w:type="dxa"/>
      <w:tblBorders>
        <w:top w:color="000000" w:space="0" w:sz="4" w:themeColor="accent4" w:themeTint="000000" w:val="single"/>
        <w:bottom w:color="000000" w:space="0" w:sz="4" w:themeColor="accent4" w:themeTint="000000" w:val="single"/>
      </w:tblBorders>
    </w:tblPr>
    <w:tcPr>
      <w:tcBorders/>
    </w:tcPr>
    <w:tblStylePr w:type="band1Horz">
      <w:pPr>
        <w:pBdr/>
        <w:spacing/>
        <w:ind/>
      </w:pPr>
      <w:rPr>
        <w:rFonts w:ascii="Arial" w:hAnsi="Arial"/>
        <w:color w:val="404040" w:themeColor="accent4" w:themeShade="000000" w:themeTint="000000"/>
        <w:sz w:val="22"/>
      </w:rPr>
      <w:tblPr>
        <w:tblBorders/>
      </w:tblPr>
      <w:tcPr>
        <w:tcBorders/>
        <w:shd w:color="ffffff" w:fill="dfd8e7" w:themeColor="accent4" w:themeFill="accent4" w:themeFillTint="000000" w:themeTint="000000" w:val="clear"/>
      </w:tcPr>
    </w:tblStylePr>
    <w:tblStylePr w:type="band1Vert">
      <w:pPr>
        <w:pBdr/>
        <w:spacing/>
        <w:ind/>
      </w:pPr>
      <w:tblPr>
        <w:tblBorders/>
      </w:tblPr>
      <w:tcPr>
        <w:tcBorders/>
        <w:shd w:color="ffffff" w:fill="dfd8e7" w:themeColor="accent4" w:themeFill="accent4" w:themeFillTint="000000" w:themeTint="000000" w:val="clear"/>
      </w:tcPr>
    </w:tblStylePr>
    <w:tblStylePr w:type="band2Horz">
      <w:pPr>
        <w:pBdr/>
        <w:spacing/>
        <w:ind/>
      </w:pPr>
      <w:rPr>
        <w:rFonts w:ascii="Arial" w:hAnsi="Arial"/>
        <w:color w:val="404040"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664f82" w:themeColor="accent4" w:themeShade="000000" w:themeTint="000000"/>
      </w:rPr>
      <w:tblPr>
        <w:tblBorders/>
      </w:tblPr>
      <w:tcPr>
        <w:tcBorders/>
      </w:tcPr>
    </w:tblStylePr>
    <w:tblStylePr w:type="firstRow">
      <w:pPr>
        <w:pBdr/>
        <w:spacing/>
        <w:ind/>
      </w:pPr>
      <w:rPr>
        <w:b w:val="1"/>
        <w:color w:val="664f82" w:themeColor="accent4" w:themeShade="000000" w:themeTint="000000"/>
      </w:rPr>
      <w:tblPr>
        <w:tblBorders/>
      </w:tblPr>
      <w:tcPr>
        <w:tcBorders>
          <w:bottom w:color="000000" w:space="0" w:sz="4" w:themeColor="accent4" w:themeTint="000000" w:val="single"/>
        </w:tcBorders>
      </w:tcPr>
    </w:tblStylePr>
    <w:tblStylePr w:type="lastCol">
      <w:pPr>
        <w:pBdr/>
        <w:spacing/>
        <w:ind/>
      </w:pPr>
      <w:rPr>
        <w:b w:val="1"/>
        <w:color w:val="664f82" w:themeColor="accent4" w:themeShade="000000" w:themeTint="000000"/>
      </w:rPr>
      <w:tblPr>
        <w:tblBorders/>
      </w:tblPr>
      <w:tcPr>
        <w:tcBorders/>
      </w:tcPr>
    </w:tblStylePr>
    <w:tblStylePr w:type="lastRow">
      <w:pPr>
        <w:pBdr/>
        <w:spacing/>
        <w:ind/>
      </w:pPr>
      <w:rPr>
        <w:b w:val="1"/>
        <w:color w:val="664f82" w:themeColor="accent4" w:themeShade="000000" w:themeTint="000000"/>
      </w:rPr>
      <w:tblPr>
        <w:tblBorders/>
      </w:tblPr>
      <w:tcPr>
        <w:tcBorders>
          <w:top w:color="000000" w:space="0" w:sz="4" w:themeColor="accent4"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5"/>
    <w:uiPriority w:val="99"/>
    <w:pPr>
      <w:pBdr/>
      <w:spacing w:after="0" w:line="240" w:lineRule="auto"/>
      <w:ind/>
    </w:pPr>
    <w:tblPr>
      <w:tblStyleRowBandSize w:val="1"/>
      <w:tblStyleColBandSize w:val="1"/>
      <w:tblInd w:w="0.0" w:type="dxa"/>
      <w:tblBorders>
        <w:top w:color="000000" w:space="0" w:sz="4" w:themeColor="accent5" w:themeTint="000000" w:val="single"/>
        <w:bottom w:color="000000" w:space="0" w:sz="4" w:themeColor="accent5" w:themeTint="000000" w:val="single"/>
      </w:tblBorders>
    </w:tblPr>
    <w:tcPr>
      <w:tcBorders/>
    </w:tcPr>
    <w:tblStylePr w:type="band1Horz">
      <w:pPr>
        <w:pBdr/>
        <w:spacing/>
        <w:ind/>
      </w:pPr>
      <w:rPr>
        <w:rFonts w:ascii="Arial" w:hAnsi="Arial"/>
        <w:color w:val="404040" w:themeColor="accent5" w:themeShade="000000" w:themeTint="000000"/>
        <w:sz w:val="22"/>
      </w:rPr>
      <w:tblPr>
        <w:tblBorders/>
      </w:tblPr>
      <w:tcPr>
        <w:tcBorders/>
        <w:shd w:color="ffffff" w:fill="d1eaf0" w:themeColor="accent5" w:themeFill="accent5" w:themeFillTint="000000" w:themeTint="000000" w:val="clear"/>
      </w:tcPr>
    </w:tblStylePr>
    <w:tblStylePr w:type="band1Vert">
      <w:pPr>
        <w:pBdr/>
        <w:spacing/>
        <w:ind/>
      </w:pPr>
      <w:tblPr>
        <w:tblBorders/>
      </w:tblPr>
      <w:tcPr>
        <w:tcBorders/>
        <w:shd w:color="ffffff" w:fill="d1eaf0" w:themeColor="accent5" w:themeFill="accent5" w:themeFillTint="000000" w:themeTint="000000" w:val="clear"/>
      </w:tcPr>
    </w:tblStylePr>
    <w:tblStylePr w:type="band2Horz">
      <w:pPr>
        <w:pBdr/>
        <w:spacing/>
        <w:ind/>
      </w:pPr>
      <w:rPr>
        <w:rFonts w:ascii="Arial" w:hAnsi="Arial"/>
        <w:color w:val="404040" w:themeColor="accent5"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338aa0" w:themeColor="accent5" w:themeShade="000000" w:themeTint="000000"/>
      </w:rPr>
      <w:tblPr>
        <w:tblBorders/>
      </w:tblPr>
      <w:tcPr>
        <w:tcBorders/>
      </w:tcPr>
    </w:tblStylePr>
    <w:tblStylePr w:type="firstRow">
      <w:pPr>
        <w:pBdr/>
        <w:spacing/>
        <w:ind/>
      </w:pPr>
      <w:rPr>
        <w:b w:val="1"/>
        <w:color w:val="338aa0" w:themeColor="accent5" w:themeShade="000000" w:themeTint="000000"/>
      </w:rPr>
      <w:tblPr>
        <w:tblBorders/>
      </w:tblPr>
      <w:tcPr>
        <w:tcBorders>
          <w:bottom w:color="000000" w:space="0" w:sz="4" w:themeColor="accent5" w:themeTint="000000" w:val="single"/>
        </w:tcBorders>
      </w:tcPr>
    </w:tblStylePr>
    <w:tblStylePr w:type="lastCol">
      <w:pPr>
        <w:pBdr/>
        <w:spacing/>
        <w:ind/>
      </w:pPr>
      <w:rPr>
        <w:b w:val="1"/>
        <w:color w:val="338aa0" w:themeColor="accent5" w:themeShade="000000" w:themeTint="000000"/>
      </w:rPr>
      <w:tblPr>
        <w:tblBorders/>
      </w:tblPr>
      <w:tcPr>
        <w:tcBorders/>
      </w:tcPr>
    </w:tblStylePr>
    <w:tblStylePr w:type="lastRow">
      <w:pPr>
        <w:pBdr/>
        <w:spacing/>
        <w:ind/>
      </w:pPr>
      <w:rPr>
        <w:b w:val="1"/>
        <w:color w:val="338aa0" w:themeColor="accent5" w:themeShade="000000" w:themeTint="000000"/>
      </w:rPr>
      <w:tblPr>
        <w:tblBorders/>
      </w:tblPr>
      <w:tcPr>
        <w:tcBorders>
          <w:top w:color="000000" w:space="0" w:sz="4" w:themeColor="accent5"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6"/>
    <w:uiPriority w:val="99"/>
    <w:pPr>
      <w:pBdr/>
      <w:spacing w:after="0" w:line="240" w:lineRule="auto"/>
      <w:ind/>
    </w:pPr>
    <w:tblPr>
      <w:tblStyleRowBandSize w:val="1"/>
      <w:tblStyleColBandSize w:val="1"/>
      <w:tblInd w:w="0.0" w:type="dxa"/>
      <w:tblBorders>
        <w:top w:color="000000" w:space="0" w:sz="4" w:themeColor="accent6" w:themeTint="000000" w:val="single"/>
        <w:bottom w:color="000000" w:space="0" w:sz="4" w:themeColor="accent6" w:themeTint="000000" w:val="single"/>
      </w:tblBorders>
    </w:tblPr>
    <w:tcPr>
      <w:tcBorders/>
    </w:tcPr>
    <w:tblStylePr w:type="band1Horz">
      <w:pPr>
        <w:pBdr/>
        <w:spacing/>
        <w:ind/>
      </w:pPr>
      <w:rPr>
        <w:rFonts w:ascii="Arial" w:hAnsi="Arial"/>
        <w:color w:val="404040" w:themeColor="accent6" w:themeShade="000000" w:themeTint="000000"/>
        <w:sz w:val="22"/>
      </w:rPr>
      <w:tblPr>
        <w:tblBorders/>
      </w:tblPr>
      <w:tcPr>
        <w:tcBorders/>
        <w:shd w:color="ffffff" w:fill="fce4d1" w:themeColor="accent6" w:themeFill="accent6" w:themeFillTint="000000" w:themeTint="000000" w:val="clear"/>
      </w:tcPr>
    </w:tblStylePr>
    <w:tblStylePr w:type="band1Vert">
      <w:pPr>
        <w:pBdr/>
        <w:spacing/>
        <w:ind/>
      </w:pPr>
      <w:tblPr>
        <w:tblBorders/>
      </w:tblPr>
      <w:tcPr>
        <w:tcBorders/>
        <w:shd w:color="ffffff" w:fill="fce4d1" w:themeColor="accent6" w:themeFill="accent6" w:themeFillTint="000000" w:themeTint="000000" w:val="clear"/>
      </w:tcPr>
    </w:tblStylePr>
    <w:tblStylePr w:type="band2Horz">
      <w:pPr>
        <w:pBdr/>
        <w:spacing/>
        <w:ind/>
      </w:pPr>
      <w:rPr>
        <w:rFonts w:ascii="Arial" w:hAnsi="Arial"/>
        <w:color w:val="404040" w:themeColor="accent6"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d9680c" w:themeColor="accent6" w:themeShade="000000" w:themeTint="000000"/>
      </w:rPr>
      <w:tblPr>
        <w:tblBorders/>
      </w:tblPr>
      <w:tcPr>
        <w:tcBorders/>
      </w:tcPr>
    </w:tblStylePr>
    <w:tblStylePr w:type="firstRow">
      <w:pPr>
        <w:pBdr/>
        <w:spacing/>
        <w:ind/>
      </w:pPr>
      <w:rPr>
        <w:b w:val="1"/>
        <w:color w:val="d9680c" w:themeColor="accent6" w:themeShade="000000" w:themeTint="000000"/>
      </w:rPr>
      <w:tblPr>
        <w:tblBorders/>
      </w:tblPr>
      <w:tcPr>
        <w:tcBorders>
          <w:bottom w:color="000000" w:space="0" w:sz="4" w:themeColor="accent6" w:themeTint="000000" w:val="single"/>
        </w:tcBorders>
      </w:tcPr>
    </w:tblStylePr>
    <w:tblStylePr w:type="lastCol">
      <w:pPr>
        <w:pBdr/>
        <w:spacing/>
        <w:ind/>
      </w:pPr>
      <w:rPr>
        <w:b w:val="1"/>
        <w:color w:val="d9680c" w:themeColor="accent6" w:themeShade="000000" w:themeTint="000000"/>
      </w:rPr>
      <w:tblPr>
        <w:tblBorders/>
      </w:tblPr>
      <w:tcPr>
        <w:tcBorders/>
      </w:tcPr>
    </w:tblStylePr>
    <w:tblStylePr w:type="lastRow">
      <w:pPr>
        <w:pBdr/>
        <w:spacing/>
        <w:ind/>
      </w:pPr>
      <w:rPr>
        <w:b w:val="1"/>
        <w:color w:val="d9680c" w:themeColor="accent6" w:themeShade="000000" w:themeTint="000000"/>
      </w:rPr>
      <w:tblPr>
        <w:tblBorders/>
      </w:tblPr>
      <w:tcPr>
        <w:tcBorders>
          <w:top w:color="000000" w:space="0" w:sz="4" w:themeColor="accent6"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7 Colorful"/>
    <w:uiPriority w:val="99"/>
    <w:pPr>
      <w:pBdr/>
      <w:spacing w:after="0" w:line="240" w:lineRule="auto"/>
      <w:ind/>
    </w:pPr>
    <w:tblPr>
      <w:tblStyleRowBandSize w:val="1"/>
      <w:tblStyleColBandSize w:val="1"/>
      <w:tblInd w:w="0.0" w:type="dxa"/>
      <w:tblBorders>
        <w:right w:color="000000" w:space="0" w:sz="4" w:themeColor="text1" w:themeTint="000000" w:val="single"/>
      </w:tblBorders>
    </w:tblPr>
    <w:tcPr>
      <w:tcBorders/>
    </w:tcPr>
    <w:tblStylePr w:type="band1Horz">
      <w:pPr>
        <w:pBdr/>
        <w:spacing/>
        <w:ind/>
      </w:pPr>
      <w:rPr>
        <w:rFonts w:ascii="Arial" w:hAnsi="Arial"/>
        <w:color w:val="4a4a4a" w:themeColor="text1" w:themeShade="000000" w:themeTint="000000"/>
        <w:sz w:val="22"/>
      </w:rPr>
      <w:tblPr>
        <w:tblBorders/>
      </w:tblPr>
      <w:tcPr>
        <w:tcBorders/>
        <w:shd w:color="ffffff" w:fill="bfbfbf" w:themeColor="text1" w:themeFill="text1" w:themeFillTint="000000" w:themeTint="000000" w:val="clear"/>
      </w:tcPr>
    </w:tblStylePr>
    <w:tblStylePr w:type="band1Vert">
      <w:pPr>
        <w:pBdr/>
        <w:spacing/>
        <w:ind/>
      </w:pPr>
      <w:tblPr>
        <w:tblBorders/>
      </w:tblPr>
      <w:tcPr>
        <w:tcBorders/>
        <w:shd w:color="ffffff" w:fill="bfbfbf" w:themeColor="text1" w:themeFill="text1" w:themeFillTint="000000" w:themeTint="000000" w:val="clear"/>
      </w:tcPr>
    </w:tblStylePr>
    <w:tblStylePr w:type="band2Horz">
      <w:pPr>
        <w:pBdr/>
        <w:spacing/>
        <w:ind/>
      </w:pPr>
      <w:rPr>
        <w:rFonts w:ascii="Arial" w:hAnsi="Arial"/>
        <w:color w:val="4a4a4a" w:themeColor="tex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00" w:themeTint="000000"/>
        <w:sz w:val="22"/>
      </w:rPr>
      <w:tblPr>
        <w:tblBorders/>
      </w:tblPr>
      <w:tcPr>
        <w:tcBorders>
          <w:top w:color="000000" w:space="0" w:sz="4" w:val="none"/>
          <w:left w:color="000000" w:space="0" w:sz="4" w:val="none"/>
          <w:bottom w:color="000000" w:space="0" w:sz="4" w:val="none"/>
          <w:right w:color="000000" w:space="0" w:sz="4" w:themeColor="text1" w:themeTint="000000" w:val="single"/>
        </w:tcBorders>
        <w:shd w:color="ffffff" w:val="clear"/>
      </w:tcPr>
    </w:tblStylePr>
    <w:tblStylePr w:type="firstRow">
      <w:pPr>
        <w:pBdr/>
        <w:spacing/>
        <w:ind/>
      </w:pPr>
      <w:rPr>
        <w:rFonts w:ascii="Arial" w:hAnsi="Arial"/>
        <w:i w:val="1"/>
        <w:color w:val="4a4a4a" w:themeColor="text1" w:themeShade="000000" w:themeTint="000000"/>
        <w:sz w:val="22"/>
      </w:rPr>
      <w:tblPr>
        <w:tblBorders/>
      </w:tblPr>
      <w:tcPr>
        <w:tcBorders>
          <w:top w:color="000000" w:space="0" w:sz="4" w:val="none"/>
          <w:left w:color="000000" w:space="0" w:sz="4" w:val="none"/>
          <w:bottom w:color="000000" w:space="0" w:sz="4" w:themeColor="text1"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00" w:themeTint="000000"/>
        <w:sz w:val="22"/>
      </w:rPr>
      <w:tblPr>
        <w:tblBorders/>
      </w:tblPr>
      <w:tcPr>
        <w:tcBorders>
          <w:top w:color="000000" w:space="0" w:sz="4" w:val="none"/>
          <w:left w:color="000000" w:space="0" w:sz="4" w:themeColor="text1"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4a4a4a" w:themeColor="text1" w:themeShade="000000" w:themeTint="000000"/>
        <w:sz w:val="22"/>
      </w:rPr>
      <w:tblPr>
        <w:tblBorders/>
      </w:tblPr>
      <w:tcPr>
        <w:tcBorders>
          <w:top w:color="000000" w:space="0" w:sz="4" w:themeColor="text1"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00" w:themeTint="000000"/>
        <w:sz w:val="22"/>
      </w:rPr>
      <w:tblPr>
        <w:tblBorders/>
      </w:tblPr>
      <w:tcPr>
        <w:tcBorders/>
      </w:tcPr>
    </w:tblStylePr>
  </w:style>
  <w:style w:type="table" w:styleId="853">
    <w:name w:val="List Table 7 Colorful - Accent 1"/>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2a4b71" w:themeColor="accent1" w:themeShade="000000"/>
        <w:sz w:val="22"/>
      </w:rPr>
      <w:tblPr>
        <w:tblBorders/>
      </w:tblPr>
      <w:tcPr>
        <w:tcBorders/>
        <w:shd w:color="ffffff" w:fill="d3e0ee" w:themeColor="accent1" w:themeFill="accent1" w:themeFillTint="000000" w:themeTint="000000" w:val="clear"/>
      </w:tcPr>
    </w:tblStylePr>
    <w:tblStylePr w:type="band1Vert">
      <w:pPr>
        <w:pBdr/>
        <w:spacing/>
        <w:ind/>
      </w:pPr>
      <w:tblPr>
        <w:tblBorders/>
      </w:tblPr>
      <w:tcPr>
        <w:tcBorders/>
        <w:shd w:color="ffffff" w:fill="d3e0ee" w:themeColor="accent1" w:themeFill="accent1" w:themeFillTint="000000" w:themeTint="000000" w:val="clear"/>
      </w:tcPr>
    </w:tblStylePr>
    <w:tblStylePr w:type="band2Horz">
      <w:pPr>
        <w:pBdr/>
        <w:spacing/>
        <w:ind/>
      </w:pPr>
      <w:rPr>
        <w:rFonts w:ascii="Arial" w:hAnsi="Arial"/>
        <w:color w:val="2a4b71" w:themeColor="accent1" w:themeShade="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a4b71" w:themeColor="accent1" w:themeShade="000000"/>
        <w:sz w:val="22"/>
      </w:rPr>
      <w:tblPr>
        <w:tblBorders/>
      </w:tbl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pPr>
        <w:pBdr/>
        <w:spacing/>
        <w:ind/>
      </w:pPr>
      <w:rPr>
        <w:rFonts w:ascii="Arial" w:hAnsi="Arial"/>
        <w:i w:val="1"/>
        <w:color w:val="2a4b71" w:themeColor="accent1" w:themeShade="000000"/>
        <w:sz w:val="22"/>
      </w:rPr>
      <w:tblPr>
        <w:tblBorders/>
      </w:tblPr>
      <w:tcPr>
        <w:tcBorders>
          <w:top w:color="000000" w:space="0" w:sz="4" w:val="none"/>
          <w:left w:color="000000" w:space="0" w:sz="4" w:val="none"/>
          <w:bottom w:color="000000" w:space="0" w:sz="4" w:themeColor="accent1" w:val="single"/>
          <w:right w:color="000000" w:space="0" w:sz="4" w:val="none"/>
        </w:tcBorders>
        <w:shd w:color="ffffff" w:fill="ffffff" w:themeColor="light1" w:themeFill="light1" w:val="clear"/>
      </w:tcPr>
    </w:tblStylePr>
    <w:tblStylePr w:type="lastCol">
      <w:pPr>
        <w:pBdr/>
        <w:spacing/>
        <w:ind/>
      </w:pPr>
      <w:rPr>
        <w:rFonts w:ascii="Arial" w:hAnsi="Arial"/>
        <w:i w:val="1"/>
        <w:color w:val="2a4b71" w:themeColor="accent1" w:themeShade="000000"/>
        <w:sz w:val="22"/>
      </w:rPr>
      <w:tblPr>
        <w:tblBorders/>
      </w:tbl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pPr>
        <w:pBdr/>
        <w:spacing/>
        <w:ind/>
      </w:pPr>
      <w:rPr>
        <w:rFonts w:ascii="Arial" w:hAnsi="Arial"/>
        <w:i w:val="1"/>
        <w:color w:val="2a4b71" w:themeColor="accent1" w:themeShade="000000"/>
        <w:sz w:val="22"/>
      </w:rPr>
      <w:tblPr>
        <w:tblBorders/>
      </w:tblPr>
      <w:tcPr>
        <w:tcBorders>
          <w:top w:color="000000"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a4b71" w:themeColor="accent1" w:themeShade="000000"/>
        <w:sz w:val="22"/>
      </w:rPr>
      <w:tblPr>
        <w:tblBorders/>
      </w:tblPr>
      <w:tcPr>
        <w:tcBorders/>
      </w:tcPr>
    </w:tblStylePr>
  </w:style>
  <w:style w:type="table" w:styleId="854">
    <w:name w:val="List Table 7 Colorful - Accent 2"/>
    <w:uiPriority w:val="99"/>
    <w:pPr>
      <w:pBdr/>
      <w:spacing w:after="0" w:line="240" w:lineRule="auto"/>
      <w:ind/>
    </w:pPr>
    <w:tblPr>
      <w:tblStyleRowBandSize w:val="1"/>
      <w:tblStyleColBandSize w:val="1"/>
      <w:tblInd w:w="0.0" w:type="dxa"/>
      <w:tblBorders>
        <w:right w:color="000000" w:space="0" w:sz="4" w:themeColor="accent2" w:themeTint="000000" w:val="single"/>
      </w:tblBorders>
    </w:tblPr>
    <w:tcPr>
      <w:tcBorders/>
    </w:tcPr>
    <w:tblStylePr w:type="band1Horz">
      <w:pPr>
        <w:pBdr/>
        <w:spacing/>
        <w:ind/>
      </w:pPr>
      <w:rPr>
        <w:rFonts w:ascii="Arial" w:hAnsi="Arial"/>
        <w:color w:val="9c3a37" w:themeColor="accent2" w:themeShade="000000" w:themeTint="000000"/>
        <w:sz w:val="22"/>
      </w:rPr>
      <w:tblPr>
        <w:tblBorders/>
      </w:tblPr>
      <w:tcPr>
        <w:tcBorders/>
        <w:shd w:color="ffffff" w:fill="efd3d2" w:themeColor="accent2" w:themeFill="accent2" w:themeFillTint="000000" w:themeTint="000000" w:val="clear"/>
      </w:tcPr>
    </w:tblStylePr>
    <w:tblStylePr w:type="band1Vert">
      <w:pPr>
        <w:pBdr/>
        <w:spacing/>
        <w:ind/>
      </w:pPr>
      <w:tblPr>
        <w:tblBorders/>
      </w:tblPr>
      <w:tcPr>
        <w:tcBorders/>
        <w:shd w:color="ffffff" w:fill="efd3d2" w:themeColor="accent2" w:themeFill="accent2" w:themeFillTint="000000" w:themeTint="000000" w:val="clear"/>
      </w:tcPr>
    </w:tblStylePr>
    <w:tblStylePr w:type="band2Horz">
      <w:pPr>
        <w:pBdr/>
        <w:spacing/>
        <w:ind/>
      </w:pPr>
      <w:rPr>
        <w:rFonts w:ascii="Arial" w:hAnsi="Arial"/>
        <w:color w:val="9c3a37"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c3a37" w:themeColor="accent2" w:themeShade="000000" w:themeTint="000000"/>
        <w:sz w:val="22"/>
      </w:rPr>
      <w:tblPr>
        <w:tblBorders/>
      </w:tblPr>
      <w:tcPr>
        <w:tcBorders>
          <w:top w:color="000000" w:space="0" w:sz="4" w:val="none"/>
          <w:left w:color="000000" w:space="0" w:sz="4" w:val="none"/>
          <w:bottom w:color="000000" w:space="0" w:sz="4" w:val="none"/>
          <w:right w:color="000000" w:space="0" w:sz="4" w:themeColor="accent2" w:themeTint="000000" w:val="single"/>
        </w:tcBorders>
        <w:shd w:color="ffffff" w:val="clear"/>
      </w:tcPr>
    </w:tblStylePr>
    <w:tblStylePr w:type="firstRow">
      <w:pPr>
        <w:pBdr/>
        <w:spacing/>
        <w:ind/>
      </w:pPr>
      <w:rPr>
        <w:rFonts w:ascii="Arial" w:hAnsi="Arial"/>
        <w:i w:val="1"/>
        <w:color w:val="9c3a37" w:themeColor="accent2" w:themeShade="000000" w:themeTint="000000"/>
        <w:sz w:val="22"/>
      </w:rPr>
      <w:tblPr>
        <w:tblBorders/>
      </w:tblPr>
      <w:tcPr>
        <w:tcBorders>
          <w:top w:color="000000" w:space="0" w:sz="4" w:val="none"/>
          <w:left w:color="000000" w:space="0" w:sz="4" w:val="none"/>
          <w:bottom w:color="000000" w:space="0" w:sz="4" w:themeColor="accent2"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9c3a37" w:themeColor="accent2" w:themeShade="000000" w:themeTint="000000"/>
        <w:sz w:val="22"/>
      </w:rPr>
      <w:tblPr>
        <w:tblBorders/>
      </w:tblPr>
      <w:tcPr>
        <w:tcBorders>
          <w:top w:color="000000" w:space="0" w:sz="4" w:val="none"/>
          <w:left w:color="000000" w:space="0" w:sz="4" w:themeColor="accent2"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9c3a37" w:themeColor="accent2" w:themeShade="000000" w:themeTint="000000"/>
        <w:sz w:val="22"/>
      </w:rPr>
      <w:tblPr>
        <w:tblBorders/>
      </w:tblPr>
      <w:tcPr>
        <w:tcBorders>
          <w:top w:color="000000" w:space="0" w:sz="4" w:themeColor="accent2"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9c3a37" w:themeColor="accent2" w:themeShade="000000" w:themeTint="000000"/>
        <w:sz w:val="22"/>
      </w:rPr>
      <w:tblPr>
        <w:tblBorders/>
      </w:tblPr>
      <w:tcPr>
        <w:tcBorders/>
      </w:tcPr>
    </w:tblStylePr>
  </w:style>
  <w:style w:type="table" w:styleId="855">
    <w:name w:val="List Table 7 Colorful - Accent 3"/>
    <w:uiPriority w:val="99"/>
    <w:pPr>
      <w:pBdr/>
      <w:spacing w:after="0" w:line="240" w:lineRule="auto"/>
      <w:ind/>
    </w:pPr>
    <w:tblPr>
      <w:tblStyleRowBandSize w:val="1"/>
      <w:tblStyleColBandSize w:val="1"/>
      <w:tblInd w:w="0.0" w:type="dxa"/>
      <w:tblBorders>
        <w:right w:color="000000" w:space="0" w:sz="4" w:themeColor="accent3" w:themeTint="000000" w:val="single"/>
      </w:tblBorders>
    </w:tblPr>
    <w:tcPr>
      <w:tcBorders/>
    </w:tcPr>
    <w:tblStylePr w:type="band1Horz">
      <w:pPr>
        <w:pBdr/>
        <w:spacing/>
        <w:ind/>
      </w:pPr>
      <w:rPr>
        <w:rFonts w:ascii="Arial" w:hAnsi="Arial"/>
        <w:color w:val="7c983f" w:themeColor="accent3" w:themeShade="000000" w:themeTint="000000"/>
        <w:sz w:val="22"/>
      </w:rPr>
      <w:tblPr>
        <w:tblBorders/>
      </w:tblPr>
      <w:tcPr>
        <w:tcBorders/>
        <w:shd w:color="ffffff" w:fill="e6eed5" w:themeColor="accent3" w:themeFill="accent3" w:themeFillTint="000000" w:themeTint="000000" w:val="clear"/>
      </w:tcPr>
    </w:tblStylePr>
    <w:tblStylePr w:type="band1Vert">
      <w:pPr>
        <w:pBdr/>
        <w:spacing/>
        <w:ind/>
      </w:pPr>
      <w:tblPr>
        <w:tblBorders/>
      </w:tblPr>
      <w:tcPr>
        <w:tcBorders/>
        <w:shd w:color="ffffff" w:fill="e6eed5" w:themeColor="accent3" w:themeFill="accent3" w:themeFillTint="000000" w:themeTint="000000" w:val="clear"/>
      </w:tcPr>
    </w:tblStylePr>
    <w:tblStylePr w:type="band2Horz">
      <w:pPr>
        <w:pBdr/>
        <w:spacing/>
        <w:ind/>
      </w:pPr>
      <w:rPr>
        <w:rFonts w:ascii="Arial" w:hAnsi="Arial"/>
        <w:color w:val="7c983f"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c983f" w:themeColor="accent3" w:themeShade="000000" w:themeTint="000000"/>
        <w:sz w:val="22"/>
      </w:rPr>
      <w:tblPr>
        <w:tblBorders/>
      </w:tblPr>
      <w:tcPr>
        <w:tcBorders>
          <w:top w:color="000000" w:space="0" w:sz="4" w:val="none"/>
          <w:left w:color="000000" w:space="0" w:sz="4" w:val="none"/>
          <w:bottom w:color="000000" w:space="0" w:sz="4" w:val="none"/>
          <w:right w:color="000000" w:space="0" w:sz="4" w:themeColor="accent3" w:themeTint="000000" w:val="single"/>
        </w:tcBorders>
        <w:shd w:color="ffffff" w:val="clear"/>
      </w:tcPr>
    </w:tblStylePr>
    <w:tblStylePr w:type="firstRow">
      <w:pPr>
        <w:pBdr/>
        <w:spacing/>
        <w:ind/>
      </w:pPr>
      <w:rPr>
        <w:rFonts w:ascii="Arial" w:hAnsi="Arial"/>
        <w:i w:val="1"/>
        <w:color w:val="7c983f" w:themeColor="accent3" w:themeShade="000000" w:themeTint="000000"/>
        <w:sz w:val="22"/>
      </w:rPr>
      <w:tblPr>
        <w:tblBorders/>
      </w:tblPr>
      <w:tcPr>
        <w:tcBorders>
          <w:top w:color="000000" w:space="0" w:sz="4" w:val="none"/>
          <w:left w:color="000000" w:space="0" w:sz="4" w:val="none"/>
          <w:bottom w:color="000000" w:space="0" w:sz="4" w:themeColor="accent3"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7c983f" w:themeColor="accent3" w:themeShade="000000" w:themeTint="000000"/>
        <w:sz w:val="22"/>
      </w:rPr>
      <w:tblPr>
        <w:tblBorders/>
      </w:tblPr>
      <w:tcPr>
        <w:tcBorders>
          <w:top w:color="000000" w:space="0" w:sz="4" w:val="none"/>
          <w:left w:color="000000" w:space="0" w:sz="4" w:themeColor="accent3"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7c983f" w:themeColor="accent3" w:themeShade="000000" w:themeTint="000000"/>
        <w:sz w:val="22"/>
      </w:rPr>
      <w:tblPr>
        <w:tblBorders/>
      </w:tblPr>
      <w:tcPr>
        <w:tcBorders>
          <w:top w:color="000000" w:space="0" w:sz="4" w:themeColor="accent3"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7c983f" w:themeColor="accent3" w:themeShade="000000" w:themeTint="000000"/>
        <w:sz w:val="22"/>
      </w:rPr>
      <w:tblPr>
        <w:tblBorders/>
      </w:tblPr>
      <w:tcPr>
        <w:tcBorders/>
      </w:tcPr>
    </w:tblStylePr>
  </w:style>
  <w:style w:type="table" w:styleId="856">
    <w:name w:val="List Table 7 Colorful - Accent 4"/>
    <w:uiPriority w:val="99"/>
    <w:pPr>
      <w:pBdr/>
      <w:spacing w:after="0" w:line="240" w:lineRule="auto"/>
      <w:ind/>
    </w:pPr>
    <w:tblPr>
      <w:tblStyleRowBandSize w:val="1"/>
      <w:tblStyleColBandSize w:val="1"/>
      <w:tblInd w:w="0.0" w:type="dxa"/>
      <w:tblBorders>
        <w:right w:color="000000" w:space="0" w:sz="4" w:themeColor="accent4" w:themeTint="000000" w:val="single"/>
      </w:tblBorders>
    </w:tblPr>
    <w:tcPr>
      <w:tcBorders/>
    </w:tcPr>
    <w:tblStylePr w:type="band1Horz">
      <w:pPr>
        <w:pBdr/>
        <w:spacing/>
        <w:ind/>
      </w:pPr>
      <w:rPr>
        <w:rFonts w:ascii="Arial" w:hAnsi="Arial"/>
        <w:color w:val="664f82" w:themeColor="accent4" w:themeShade="000000" w:themeTint="000000"/>
        <w:sz w:val="22"/>
      </w:rPr>
      <w:tblPr>
        <w:tblBorders/>
      </w:tblPr>
      <w:tcPr>
        <w:tcBorders/>
        <w:shd w:color="ffffff" w:fill="dfd8e7" w:themeColor="accent4" w:themeFill="accent4" w:themeFillTint="000000" w:themeTint="000000" w:val="clear"/>
      </w:tcPr>
    </w:tblStylePr>
    <w:tblStylePr w:type="band1Vert">
      <w:pPr>
        <w:pBdr/>
        <w:spacing/>
        <w:ind/>
      </w:pPr>
      <w:tblPr>
        <w:tblBorders/>
      </w:tblPr>
      <w:tcPr>
        <w:tcBorders/>
        <w:shd w:color="ffffff" w:fill="dfd8e7" w:themeColor="accent4" w:themeFill="accent4" w:themeFillTint="000000" w:themeTint="000000" w:val="clear"/>
      </w:tcPr>
    </w:tblStylePr>
    <w:tblStylePr w:type="band2Horz">
      <w:pPr>
        <w:pBdr/>
        <w:spacing/>
        <w:ind/>
      </w:pPr>
      <w:rPr>
        <w:rFonts w:ascii="Arial" w:hAnsi="Arial"/>
        <w:color w:val="664f82"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64f82" w:themeColor="accent4" w:themeShade="000000" w:themeTint="000000"/>
        <w:sz w:val="22"/>
      </w:rPr>
      <w:tblPr>
        <w:tblBorders/>
      </w:tblPr>
      <w:tcPr>
        <w:tcBorders>
          <w:top w:color="000000" w:space="0" w:sz="4" w:val="none"/>
          <w:left w:color="000000" w:space="0" w:sz="4" w:val="none"/>
          <w:bottom w:color="000000" w:space="0" w:sz="4" w:val="none"/>
          <w:right w:color="000000" w:space="0" w:sz="4" w:themeColor="accent4" w:themeTint="000000" w:val="single"/>
        </w:tcBorders>
        <w:shd w:color="ffffff" w:val="clear"/>
      </w:tcPr>
    </w:tblStylePr>
    <w:tblStylePr w:type="firstRow">
      <w:pPr>
        <w:pBdr/>
        <w:spacing/>
        <w:ind/>
      </w:pPr>
      <w:rPr>
        <w:rFonts w:ascii="Arial" w:hAnsi="Arial"/>
        <w:i w:val="1"/>
        <w:color w:val="664f82" w:themeColor="accent4" w:themeShade="000000" w:themeTint="000000"/>
        <w:sz w:val="22"/>
      </w:rPr>
      <w:tblPr>
        <w:tblBorders/>
      </w:tblPr>
      <w:tcPr>
        <w:tcBorders>
          <w:top w:color="000000" w:space="0" w:sz="4" w:val="none"/>
          <w:left w:color="000000" w:space="0" w:sz="4" w:val="none"/>
          <w:bottom w:color="000000" w:space="0" w:sz="4" w:themeColor="accent4"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664f82" w:themeColor="accent4" w:themeShade="000000" w:themeTint="000000"/>
        <w:sz w:val="22"/>
      </w:rPr>
      <w:tblPr>
        <w:tblBorders/>
      </w:tblPr>
      <w:tcPr>
        <w:tcBorders>
          <w:top w:color="000000" w:space="0" w:sz="4" w:val="none"/>
          <w:left w:color="000000" w:space="0" w:sz="4" w:themeColor="accent4"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664f82" w:themeColor="accent4" w:themeShade="000000" w:themeTint="000000"/>
        <w:sz w:val="22"/>
      </w:rPr>
      <w:tblPr>
        <w:tblBorders/>
      </w:tblPr>
      <w:tcPr>
        <w:tcBorders>
          <w:top w:color="000000" w:space="0" w:sz="4" w:themeColor="accent4"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664f82" w:themeColor="accent4" w:themeShade="000000" w:themeTint="000000"/>
        <w:sz w:val="22"/>
      </w:rPr>
      <w:tblPr>
        <w:tblBorders/>
      </w:tblPr>
      <w:tcPr>
        <w:tcBorders/>
      </w:tcPr>
    </w:tblStylePr>
  </w:style>
  <w:style w:type="table" w:styleId="857">
    <w:name w:val="List Table 7 Colorful - Accent 5"/>
    <w:uiPriority w:val="99"/>
    <w:pPr>
      <w:pBdr/>
      <w:spacing w:after="0" w:line="240" w:lineRule="auto"/>
      <w:ind/>
    </w:pPr>
    <w:tblPr>
      <w:tblStyleRowBandSize w:val="1"/>
      <w:tblStyleColBandSize w:val="1"/>
      <w:tblInd w:w="0.0" w:type="dxa"/>
      <w:tblBorders>
        <w:right w:color="000000" w:space="0" w:sz="4" w:themeColor="accent5" w:themeTint="000000" w:val="single"/>
      </w:tblBorders>
    </w:tblPr>
    <w:tcPr>
      <w:tcBorders/>
    </w:tcPr>
    <w:tblStylePr w:type="band1Horz">
      <w:pPr>
        <w:pBdr/>
        <w:spacing/>
        <w:ind/>
      </w:pPr>
      <w:rPr>
        <w:rFonts w:ascii="Arial" w:hAnsi="Arial"/>
        <w:color w:val="338aa0" w:themeColor="accent5" w:themeShade="000000" w:themeTint="000000"/>
        <w:sz w:val="22"/>
      </w:rPr>
      <w:tblPr>
        <w:tblBorders/>
      </w:tblPr>
      <w:tcPr>
        <w:tcBorders/>
        <w:shd w:color="ffffff" w:fill="d1eaf0" w:themeColor="accent5" w:themeFill="accent5" w:themeFillTint="000000" w:themeTint="000000" w:val="clear"/>
      </w:tcPr>
    </w:tblStylePr>
    <w:tblStylePr w:type="band1Vert">
      <w:pPr>
        <w:pBdr/>
        <w:spacing/>
        <w:ind/>
      </w:pPr>
      <w:tblPr>
        <w:tblBorders/>
      </w:tblPr>
      <w:tcPr>
        <w:tcBorders/>
        <w:shd w:color="ffffff" w:fill="d1eaf0" w:themeColor="accent5" w:themeFill="accent5" w:themeFillTint="000000" w:themeTint="000000" w:val="clear"/>
      </w:tcPr>
    </w:tblStylePr>
    <w:tblStylePr w:type="band2Horz">
      <w:pPr>
        <w:pBdr/>
        <w:spacing/>
        <w:ind/>
      </w:pPr>
      <w:rPr>
        <w:rFonts w:ascii="Arial" w:hAnsi="Arial"/>
        <w:color w:val="338aa0" w:themeColor="accent5"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38aa0" w:themeColor="accent5" w:themeShade="000000" w:themeTint="000000"/>
        <w:sz w:val="22"/>
      </w:rPr>
      <w:tblPr>
        <w:tblBorders/>
      </w:tblPr>
      <w:tcPr>
        <w:tcBorders>
          <w:top w:color="000000" w:space="0" w:sz="4" w:val="none"/>
          <w:left w:color="000000" w:space="0" w:sz="4" w:val="none"/>
          <w:bottom w:color="000000" w:space="0" w:sz="4" w:val="none"/>
          <w:right w:color="000000" w:space="0" w:sz="4" w:themeColor="accent5" w:themeTint="000000" w:val="single"/>
        </w:tcBorders>
        <w:shd w:color="ffffff" w:val="clear"/>
      </w:tcPr>
    </w:tblStylePr>
    <w:tblStylePr w:type="firstRow">
      <w:pPr>
        <w:pBdr/>
        <w:spacing/>
        <w:ind/>
      </w:pPr>
      <w:rPr>
        <w:rFonts w:ascii="Arial" w:hAnsi="Arial"/>
        <w:i w:val="1"/>
        <w:color w:val="338aa0" w:themeColor="accent5" w:themeShade="000000" w:themeTint="000000"/>
        <w:sz w:val="22"/>
      </w:rPr>
      <w:tblPr>
        <w:tblBorders/>
      </w:tblPr>
      <w:tcPr>
        <w:tcBorders>
          <w:top w:color="000000" w:space="0" w:sz="4" w:val="none"/>
          <w:left w:color="000000" w:space="0" w:sz="4" w:val="none"/>
          <w:bottom w:color="000000" w:space="0" w:sz="4" w:themeColor="accent5"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338aa0" w:themeColor="accent5" w:themeShade="000000" w:themeTint="000000"/>
        <w:sz w:val="22"/>
      </w:rPr>
      <w:tblPr>
        <w:tblBorders/>
      </w:tblPr>
      <w:tcPr>
        <w:tcBorders>
          <w:top w:color="000000" w:space="0" w:sz="4" w:val="none"/>
          <w:left w:color="000000" w:space="0" w:sz="4" w:themeColor="accent5"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338aa0" w:themeColor="accent5" w:themeShade="000000" w:themeTint="000000"/>
        <w:sz w:val="22"/>
      </w:rPr>
      <w:tblPr>
        <w:tblBorders/>
      </w:tblPr>
      <w:tcPr>
        <w:tcBorders>
          <w:top w:color="000000" w:space="0" w:sz="4" w:themeColor="accent5"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338aa0" w:themeColor="accent5" w:themeShade="000000" w:themeTint="000000"/>
        <w:sz w:val="22"/>
      </w:rPr>
      <w:tblPr>
        <w:tblBorders/>
      </w:tblPr>
      <w:tcPr>
        <w:tcBorders/>
      </w:tcPr>
    </w:tblStylePr>
  </w:style>
  <w:style w:type="table" w:styleId="858">
    <w:name w:val="List Table 7 Colorful - Accent 6"/>
    <w:uiPriority w:val="99"/>
    <w:pPr>
      <w:pBdr/>
      <w:spacing w:after="0" w:line="240" w:lineRule="auto"/>
      <w:ind/>
    </w:pPr>
    <w:tblPr>
      <w:tblStyleRowBandSize w:val="1"/>
      <w:tblStyleColBandSize w:val="1"/>
      <w:tblInd w:w="0.0" w:type="dxa"/>
      <w:tblBorders>
        <w:right w:color="000000" w:space="0" w:sz="4" w:themeColor="accent6" w:themeTint="000000" w:val="single"/>
      </w:tblBorders>
    </w:tblPr>
    <w:tcPr>
      <w:tcBorders/>
    </w:tcPr>
    <w:tblStylePr w:type="band1Horz">
      <w:pPr>
        <w:pBdr/>
        <w:spacing/>
        <w:ind/>
      </w:pPr>
      <w:rPr>
        <w:rFonts w:ascii="Arial" w:hAnsi="Arial"/>
        <w:color w:val="d9680c" w:themeColor="accent6" w:themeShade="000000" w:themeTint="000000"/>
        <w:sz w:val="22"/>
      </w:rPr>
      <w:tblPr>
        <w:tblBorders/>
      </w:tblPr>
      <w:tcPr>
        <w:tcBorders/>
        <w:shd w:color="ffffff" w:fill="fce4d1" w:themeColor="accent6" w:themeFill="accent6" w:themeFillTint="000000" w:themeTint="000000" w:val="clear"/>
      </w:tcPr>
    </w:tblStylePr>
    <w:tblStylePr w:type="band1Vert">
      <w:pPr>
        <w:pBdr/>
        <w:spacing/>
        <w:ind/>
      </w:pPr>
      <w:tblPr>
        <w:tblBorders/>
      </w:tblPr>
      <w:tcPr>
        <w:tcBorders/>
        <w:shd w:color="ffffff" w:fill="fce4d1" w:themeColor="accent6" w:themeFill="accent6" w:themeFillTint="000000" w:themeTint="000000" w:val="clear"/>
      </w:tcPr>
    </w:tblStylePr>
    <w:tblStylePr w:type="band2Horz">
      <w:pPr>
        <w:pBdr/>
        <w:spacing/>
        <w:ind/>
      </w:pPr>
      <w:rPr>
        <w:rFonts w:ascii="Arial" w:hAnsi="Arial"/>
        <w:color w:val="d9680c" w:themeColor="accent6"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9680c" w:themeColor="accent6" w:themeShade="000000" w:themeTint="000000"/>
        <w:sz w:val="22"/>
      </w:rPr>
      <w:tblPr>
        <w:tblBorders/>
      </w:tblPr>
      <w:tcPr>
        <w:tcBorders>
          <w:top w:color="000000" w:space="0" w:sz="4" w:val="none"/>
          <w:left w:color="000000" w:space="0" w:sz="4" w:val="none"/>
          <w:bottom w:color="000000" w:space="0" w:sz="4" w:val="none"/>
          <w:right w:color="000000" w:space="0" w:sz="4" w:themeColor="accent6" w:themeTint="000000" w:val="single"/>
        </w:tcBorders>
        <w:shd w:color="ffffff" w:val="clear"/>
      </w:tcPr>
    </w:tblStylePr>
    <w:tblStylePr w:type="firstRow">
      <w:pPr>
        <w:pBdr/>
        <w:spacing/>
        <w:ind/>
      </w:pPr>
      <w:rPr>
        <w:rFonts w:ascii="Arial" w:hAnsi="Arial"/>
        <w:i w:val="1"/>
        <w:color w:val="d9680c" w:themeColor="accent6" w:themeShade="000000" w:themeTint="000000"/>
        <w:sz w:val="22"/>
      </w:rPr>
      <w:tblPr>
        <w:tblBorders/>
      </w:tblPr>
      <w:tcPr>
        <w:tcBorders>
          <w:top w:color="000000" w:space="0" w:sz="4" w:val="none"/>
          <w:left w:color="000000" w:space="0" w:sz="4" w:val="none"/>
          <w:bottom w:color="000000" w:space="0" w:sz="4" w:themeColor="accent6"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d9680c" w:themeColor="accent6" w:themeShade="000000" w:themeTint="000000"/>
        <w:sz w:val="22"/>
      </w:rPr>
      <w:tblPr>
        <w:tblBorders/>
      </w:tblPr>
      <w:tcPr>
        <w:tcBorders>
          <w:top w:color="000000" w:space="0" w:sz="4" w:val="none"/>
          <w:left w:color="000000" w:space="0" w:sz="4" w:themeColor="accent6"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d9680c" w:themeColor="accent6" w:themeShade="000000" w:themeTint="000000"/>
        <w:sz w:val="22"/>
      </w:rPr>
      <w:tblPr>
        <w:tblBorders/>
      </w:tblPr>
      <w:tcPr>
        <w:tcBorders>
          <w:top w:color="000000" w:space="0" w:sz="4" w:themeColor="accent6"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d9680c" w:themeColor="accent6" w:themeShade="000000" w:themeTint="000000"/>
        <w:sz w:val="22"/>
      </w:rPr>
      <w:tblPr>
        <w:tblBorders/>
      </w:tblPr>
      <w:tcPr>
        <w:tcBorders/>
      </w:tcPr>
    </w:tblStylePr>
  </w:style>
  <w:style w:type="table" w:styleId="859">
    <w:name w:val="Lined - Accent"/>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7d7ea" w:themeColor="accent1" w:themeFill="accent1" w:themeFillTint="000000" w:themeTint="000000" w:val="clear"/>
      </w:tcPr>
    </w:tblStylePr>
    <w:tblStylePr w:type="band2Vert">
      <w:pPr>
        <w:pBdr/>
        <w:spacing/>
        <w:ind/>
      </w:pPr>
      <w:rPr>
        <w:rFonts w:ascii="Arial" w:hAnsi="Arial"/>
        <w:color w:val="404040"/>
        <w:sz w:val="22"/>
      </w:rPr>
      <w:tblPr>
        <w:tblBorders/>
      </w:tblPr>
      <w:tcPr>
        <w:tcBorders/>
        <w:shd w:color="ffffff" w:fill="c7d7ea" w:themeColor="accent1" w:themeFill="accent1" w:themeFillTint="000000" w:themeTint="000000" w:val="clear"/>
      </w:tcPr>
    </w:tblStylePr>
    <w:tblStylePr w:type="firstCol">
      <w:pPr>
        <w:pBdr/>
        <w:spacing/>
        <w:ind/>
      </w:pPr>
      <w:rPr>
        <w:rFonts w:ascii="Arial" w:hAnsi="Arial"/>
        <w:color w:val="f2f2f2"/>
        <w:sz w:val="22"/>
      </w:rPr>
      <w:tblPr>
        <w:tblBorders/>
      </w:tblPr>
      <w:tcPr>
        <w:tcBorders/>
        <w:shd w:color="ffffff" w:fill="5d8dc2" w:themeColor="accent1" w:themeFill="accent1" w:themeFillTint="000000" w:themeTint="000000" w:val="clear"/>
      </w:tcPr>
    </w:tblStylePr>
    <w:tblStylePr w:type="firstRow">
      <w:pPr>
        <w:pBdr/>
        <w:spacing/>
        <w:ind/>
      </w:pPr>
      <w:rPr>
        <w:rFonts w:ascii="Arial" w:hAnsi="Arial"/>
        <w:color w:val="f2f2f2"/>
        <w:sz w:val="22"/>
      </w:rPr>
      <w:tblPr>
        <w:tblBorders/>
      </w:tblPr>
      <w:tcPr>
        <w:tcBorders/>
        <w:shd w:color="ffffff" w:fill="5d8dc2" w:themeColor="accent1" w:themeFill="accent1" w:themeFillTint="000000" w:themeTint="000000" w:val="clear"/>
      </w:tcPr>
    </w:tblStylePr>
    <w:tblStylePr w:type="lastCol">
      <w:pPr>
        <w:pBdr/>
        <w:spacing/>
        <w:ind/>
      </w:pPr>
      <w:rPr>
        <w:rFonts w:ascii="Arial" w:hAnsi="Arial"/>
        <w:color w:val="f2f2f2"/>
        <w:sz w:val="22"/>
      </w:rPr>
      <w:tblPr>
        <w:tblBorders/>
      </w:tblPr>
      <w:tcPr>
        <w:tcBorders/>
        <w:shd w:color="ffffff" w:fill="5d8dc2" w:themeColor="accent1" w:themeFill="accent1" w:themeFillTint="000000" w:themeTint="000000" w:val="clear"/>
      </w:tcPr>
    </w:tblStylePr>
    <w:tblStylePr w:type="lastRow">
      <w:pPr>
        <w:pBdr/>
        <w:spacing/>
        <w:ind/>
      </w:pPr>
      <w:rPr>
        <w:rFonts w:ascii="Arial" w:hAnsi="Arial"/>
        <w:color w:val="f2f2f2"/>
        <w:sz w:val="22"/>
      </w:rPr>
      <w:tblPr>
        <w:tblBorders/>
      </w:tblPr>
      <w:tcPr>
        <w:tcBorders/>
        <w:shd w:color="ffffff" w:fill="5d8dc2" w:themeColor="accent1" w:themeFill="accen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2"/>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dcdb" w:themeColor="accent2" w:themeFill="accent2" w:themeFillTint="000000" w:themeTint="000000" w:val="clear"/>
      </w:tcPr>
    </w:tblStylePr>
    <w:tblStylePr w:type="band2Vert">
      <w:pPr>
        <w:pBdr/>
        <w:spacing/>
        <w:ind/>
      </w:pPr>
      <w:rPr>
        <w:rFonts w:ascii="Arial" w:hAnsi="Arial"/>
        <w:color w:val="404040"/>
        <w:sz w:val="22"/>
      </w:rPr>
      <w:tblPr>
        <w:tblBorders/>
      </w:tblPr>
      <w:tcPr>
        <w:tcBorders/>
        <w:shd w:color="ffffff" w:fill="f2dcdb" w:themeColor="accent2" w:themeFill="accent2" w:themeFillTint="000000" w:themeTint="000000" w:val="clear"/>
      </w:tcPr>
    </w:tblStylePr>
    <w:tblStylePr w:type="firstCol">
      <w:pPr>
        <w:pBdr/>
        <w:spacing/>
        <w:ind/>
      </w:pPr>
      <w:rPr>
        <w:rFonts w:ascii="Arial" w:hAnsi="Arial"/>
        <w:color w:val="f2f2f2"/>
        <w:sz w:val="22"/>
      </w:rPr>
      <w:tblPr>
        <w:tblBorders/>
      </w:tblPr>
      <w:tcPr>
        <w:tcBorders/>
        <w:shd w:color="ffffff" w:fill="d99694" w:themeColor="accent2" w:themeFill="accent2" w:themeFillTint="000000" w:themeTint="000000" w:val="clear"/>
      </w:tcPr>
    </w:tblStylePr>
    <w:tblStylePr w:type="firstRow">
      <w:pPr>
        <w:pBdr/>
        <w:spacing/>
        <w:ind/>
      </w:pPr>
      <w:rPr>
        <w:rFonts w:ascii="Arial" w:hAnsi="Arial"/>
        <w:color w:val="f2f2f2"/>
        <w:sz w:val="22"/>
      </w:rPr>
      <w:tblPr>
        <w:tblBorders/>
      </w:tblPr>
      <w:tcPr>
        <w:tcBorders/>
        <w:shd w:color="ffffff" w:fill="d99694" w:themeColor="accent2" w:themeFill="accent2" w:themeFillTint="000000" w:themeTint="000000" w:val="clear"/>
      </w:tcPr>
    </w:tblStylePr>
    <w:tblStylePr w:type="lastCol">
      <w:pPr>
        <w:pBdr/>
        <w:spacing/>
        <w:ind/>
      </w:pPr>
      <w:rPr>
        <w:rFonts w:ascii="Arial" w:hAnsi="Arial"/>
        <w:color w:val="f2f2f2"/>
        <w:sz w:val="22"/>
      </w:rPr>
      <w:tblPr>
        <w:tblBorders/>
      </w:tblPr>
      <w:tcPr>
        <w:tcBorders/>
        <w:shd w:color="ffffff" w:fill="d99694" w:themeColor="accent2" w:themeFill="accent2" w:themeFillTint="000000" w:themeTint="000000" w:val="clear"/>
      </w:tcPr>
    </w:tblStylePr>
    <w:tblStylePr w:type="lastRow">
      <w:pPr>
        <w:pBdr/>
        <w:spacing/>
        <w:ind/>
      </w:pPr>
      <w:rPr>
        <w:rFonts w:ascii="Arial" w:hAnsi="Arial"/>
        <w:color w:val="f2f2f2"/>
        <w:sz w:val="22"/>
      </w:rPr>
      <w:tblPr>
        <w:tblBorders/>
      </w:tblPr>
      <w:tcPr>
        <w:tcBorders/>
        <w:shd w:color="ffffff" w:fill="d99694" w:themeColor="accent2" w:themeFill="accent2"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3"/>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af0dd" w:themeColor="accent3" w:themeFill="accent3" w:themeFillTint="000000" w:themeTint="000000" w:val="clear"/>
      </w:tcPr>
    </w:tblStylePr>
    <w:tblStylePr w:type="band2Vert">
      <w:pPr>
        <w:pBdr/>
        <w:spacing/>
        <w:ind/>
      </w:pPr>
      <w:rPr>
        <w:rFonts w:ascii="Arial" w:hAnsi="Arial"/>
        <w:color w:val="404040"/>
        <w:sz w:val="22"/>
      </w:rPr>
      <w:tblPr>
        <w:tblBorders/>
      </w:tblPr>
      <w:tcPr>
        <w:tcBorders/>
        <w:shd w:color="ffffff" w:fill="eaf0dd" w:themeColor="accent3" w:themeFill="accent3" w:themeFillTint="000000" w:themeTint="000000" w:val="clear"/>
      </w:tcPr>
    </w:tblStylePr>
    <w:tblStylePr w:type="firstCol">
      <w:pPr>
        <w:pBdr/>
        <w:spacing/>
        <w:ind/>
      </w:pPr>
      <w:rPr>
        <w:rFonts w:ascii="Arial" w:hAnsi="Arial"/>
        <w:color w:val="f2f2f2"/>
        <w:sz w:val="22"/>
      </w:rPr>
      <w:tblPr>
        <w:tblBorders/>
      </w:tblPr>
      <w:tcPr>
        <w:tcBorders/>
        <w:shd w:color="ffffff" w:fill="9bba59" w:themeColor="accent3" w:themeFill="accent3" w:themeFillTint="000000" w:themeTint="000000" w:val="clear"/>
      </w:tcPr>
    </w:tblStylePr>
    <w:tblStylePr w:type="firstRow">
      <w:pPr>
        <w:pBdr/>
        <w:spacing/>
        <w:ind/>
      </w:pPr>
      <w:rPr>
        <w:rFonts w:ascii="Arial" w:hAnsi="Arial"/>
        <w:color w:val="f2f2f2"/>
        <w:sz w:val="22"/>
      </w:rPr>
      <w:tblPr>
        <w:tblBorders/>
      </w:tblPr>
      <w:tcPr>
        <w:tcBorders/>
        <w:shd w:color="ffffff" w:fill="9bba59" w:themeColor="accent3" w:themeFill="accent3" w:themeFillTint="000000" w:themeTint="000000" w:val="clear"/>
      </w:tcPr>
    </w:tblStylePr>
    <w:tblStylePr w:type="lastCol">
      <w:pPr>
        <w:pBdr/>
        <w:spacing/>
        <w:ind/>
      </w:pPr>
      <w:rPr>
        <w:rFonts w:ascii="Arial" w:hAnsi="Arial"/>
        <w:color w:val="f2f2f2"/>
        <w:sz w:val="22"/>
      </w:rPr>
      <w:tblPr>
        <w:tblBorders/>
      </w:tblPr>
      <w:tcPr>
        <w:tcBorders/>
        <w:shd w:color="ffffff" w:fill="9bba59" w:themeColor="accent3" w:themeFill="accent3" w:themeFillTint="000000" w:themeTint="000000" w:val="clear"/>
      </w:tcPr>
    </w:tblStylePr>
    <w:tblStylePr w:type="lastRow">
      <w:pPr>
        <w:pBdr/>
        <w:spacing/>
        <w:ind/>
      </w:pPr>
      <w:rPr>
        <w:rFonts w:ascii="Arial" w:hAnsi="Arial"/>
        <w:color w:val="f2f2f2"/>
        <w:sz w:val="22"/>
      </w:rPr>
      <w:tblPr>
        <w:tblBorders/>
      </w:tblPr>
      <w:tcPr>
        <w:tcBorders/>
        <w:shd w:color="ffffff" w:fill="9bba59" w:themeColor="accent3" w:themeFill="accent3"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4"/>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firstCol">
      <w:pPr>
        <w:pBdr/>
        <w:spacing/>
        <w:ind/>
      </w:pPr>
      <w:rPr>
        <w:rFonts w:ascii="Arial" w:hAnsi="Arial"/>
        <w:color w:val="f2f2f2"/>
        <w:sz w:val="22"/>
      </w:rPr>
      <w:tblPr>
        <w:tblBorders/>
      </w:tblPr>
      <w:tcPr>
        <w:tcBorders/>
        <w:shd w:color="ffffff" w:fill="b2a1c6" w:themeColor="accent4" w:themeFill="accent4" w:themeFillTint="000000" w:themeTint="000000" w:val="clear"/>
      </w:tcPr>
    </w:tblStylePr>
    <w:tblStylePr w:type="firstRow">
      <w:pPr>
        <w:pBdr/>
        <w:spacing/>
        <w:ind/>
      </w:pPr>
      <w:rPr>
        <w:rFonts w:ascii="Arial" w:hAnsi="Arial"/>
        <w:color w:val="f2f2f2"/>
        <w:sz w:val="22"/>
      </w:rPr>
      <w:tblPr>
        <w:tblBorders/>
      </w:tblPr>
      <w:tcPr>
        <w:tcBorders/>
        <w:shd w:color="ffffff" w:fill="b2a1c6" w:themeColor="accent4" w:themeFill="accent4" w:themeFillTint="000000" w:themeTint="000000" w:val="clear"/>
      </w:tcPr>
    </w:tblStylePr>
    <w:tblStylePr w:type="lastCol">
      <w:pPr>
        <w:pBdr/>
        <w:spacing/>
        <w:ind/>
      </w:pPr>
      <w:rPr>
        <w:rFonts w:ascii="Arial" w:hAnsi="Arial"/>
        <w:color w:val="f2f2f2"/>
        <w:sz w:val="22"/>
      </w:rPr>
      <w:tblPr>
        <w:tblBorders/>
      </w:tblPr>
      <w:tcPr>
        <w:tcBorders/>
        <w:shd w:color="ffffff" w:fill="b2a1c6" w:themeColor="accent4" w:themeFill="accent4" w:themeFillTint="000000" w:themeTint="000000" w:val="clear"/>
      </w:tcPr>
    </w:tblStylePr>
    <w:tblStylePr w:type="lastRow">
      <w:pPr>
        <w:pBdr/>
        <w:spacing/>
        <w:ind/>
      </w:pPr>
      <w:rPr>
        <w:rFonts w:ascii="Arial" w:hAnsi="Arial"/>
        <w:color w:val="f2f2f2"/>
        <w:sz w:val="22"/>
      </w:rPr>
      <w:tblPr>
        <w:tblBorders/>
      </w:tblPr>
      <w:tcPr>
        <w:tcBorders/>
        <w:shd w:color="ffffff" w:fill="b2a1c6" w:themeColor="accent4" w:themeFill="accent4"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5"/>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6"/>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9d8" w:themeColor="accent6" w:themeFill="accent6" w:themeFillTint="000000" w:themeTint="000000" w:val="clear"/>
      </w:tcPr>
    </w:tblStylePr>
    <w:tblStylePr w:type="band2Vert">
      <w:pPr>
        <w:pBdr/>
        <w:spacing/>
        <w:ind/>
      </w:pPr>
      <w:rPr>
        <w:rFonts w:ascii="Arial" w:hAnsi="Arial"/>
        <w:color w:val="404040"/>
        <w:sz w:val="22"/>
      </w:rPr>
      <w:tblPr>
        <w:tblBorders/>
      </w:tblPr>
      <w:tcPr>
        <w:tcBorders/>
        <w:shd w:color="ffffff" w:fill="fde9d8" w:themeColor="accent6" w:themeFill="accent6" w:themeFillTint="000000" w:themeTint="000000"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w:uiPriority w:val="99"/>
    <w:pPr>
      <w:pBdr/>
      <w:spacing w:after="0" w:line="240" w:lineRule="auto"/>
      <w:ind/>
    </w:pPr>
    <w:rPr>
      <w:color w:val="404040"/>
    </w:r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1"/>
    <w:uiPriority w:val="99"/>
    <w:pPr>
      <w:pBdr/>
      <w:spacing w:after="0" w:line="240" w:lineRule="auto"/>
      <w:ind/>
    </w:pPr>
    <w:rPr>
      <w:color w:val="404040"/>
    </w:rPr>
    <w:tblPr>
      <w:tblStyleRowBandSize w:val="1"/>
      <w:tblStyleColBandSize w:val="1"/>
      <w:tblInd w:w="0.0" w:type="dxa"/>
      <w:tblBorders>
        <w:top w:color="000000" w:space="0" w:sz="4" w:themeColor="accent1" w:themeShade="000000" w:val="single"/>
        <w:left w:color="000000" w:space="0" w:sz="4" w:themeColor="accent1" w:themeShade="000000" w:val="single"/>
        <w:bottom w:color="000000" w:space="0" w:sz="4" w:themeColor="accent1" w:themeShade="000000" w:val="single"/>
        <w:right w:color="000000" w:space="0" w:sz="4" w:themeColor="accent1" w:themeShade="000000" w:val="single"/>
        <w:insideH w:color="000000" w:space="0" w:sz="4" w:themeColor="accent1" w:themeShade="000000" w:val="single"/>
        <w:insideV w:color="000000" w:space="0" w:sz="4" w:themeColor="accent1"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7d7ea" w:themeColor="accent1" w:themeFill="accent1" w:themeFillTint="000000" w:themeTint="000000" w:val="clear"/>
      </w:tcPr>
    </w:tblStylePr>
    <w:tblStylePr w:type="band2Vert">
      <w:pPr>
        <w:pBdr/>
        <w:spacing/>
        <w:ind/>
      </w:pPr>
      <w:rPr>
        <w:rFonts w:ascii="Arial" w:hAnsi="Arial"/>
        <w:color w:val="404040"/>
        <w:sz w:val="22"/>
      </w:rPr>
      <w:tblPr>
        <w:tblBorders/>
      </w:tblPr>
      <w:tcPr>
        <w:tcBorders/>
        <w:shd w:color="ffffff" w:fill="c7d7ea" w:themeColor="accent1" w:themeFill="accent1" w:themeFillTint="000000" w:themeTint="000000" w:val="clear"/>
      </w:tcPr>
    </w:tblStylePr>
    <w:tblStylePr w:type="firstCol">
      <w:pPr>
        <w:pBdr/>
        <w:spacing/>
        <w:ind/>
      </w:pPr>
      <w:rPr>
        <w:rFonts w:ascii="Arial" w:hAnsi="Arial"/>
        <w:color w:val="f2f2f2"/>
        <w:sz w:val="22"/>
      </w:rPr>
      <w:tblPr>
        <w:tblBorders/>
      </w:tblPr>
      <w:tcPr>
        <w:tcBorders/>
        <w:shd w:color="ffffff" w:fill="5d8dc2" w:themeColor="accent1" w:themeFill="accent1" w:themeFillTint="000000" w:themeTint="000000" w:val="clear"/>
      </w:tcPr>
    </w:tblStylePr>
    <w:tblStylePr w:type="firstRow">
      <w:pPr>
        <w:pBdr/>
        <w:spacing/>
        <w:ind/>
      </w:pPr>
      <w:rPr>
        <w:rFonts w:ascii="Arial" w:hAnsi="Arial"/>
        <w:color w:val="f2f2f2"/>
        <w:sz w:val="22"/>
      </w:rPr>
      <w:tblPr>
        <w:tblBorders/>
      </w:tblPr>
      <w:tcPr>
        <w:tcBorders/>
        <w:shd w:color="ffffff" w:fill="5d8dc2" w:themeColor="accent1" w:themeFill="accent1" w:themeFillTint="000000" w:themeTint="000000" w:val="clear"/>
      </w:tcPr>
    </w:tblStylePr>
    <w:tblStylePr w:type="lastCol">
      <w:pPr>
        <w:pBdr/>
        <w:spacing/>
        <w:ind/>
      </w:pPr>
      <w:rPr>
        <w:rFonts w:ascii="Arial" w:hAnsi="Arial"/>
        <w:color w:val="f2f2f2"/>
        <w:sz w:val="22"/>
      </w:rPr>
      <w:tblPr>
        <w:tblBorders/>
      </w:tblPr>
      <w:tcPr>
        <w:tcBorders/>
        <w:shd w:color="ffffff" w:fill="5d8dc2" w:themeColor="accent1" w:themeFill="accent1" w:themeFillTint="000000" w:themeTint="000000" w:val="clear"/>
      </w:tcPr>
    </w:tblStylePr>
    <w:tblStylePr w:type="lastRow">
      <w:pPr>
        <w:pBdr/>
        <w:spacing/>
        <w:ind/>
      </w:pPr>
      <w:rPr>
        <w:rFonts w:ascii="Arial" w:hAnsi="Arial"/>
        <w:color w:val="f2f2f2"/>
        <w:sz w:val="22"/>
      </w:rPr>
      <w:tblPr>
        <w:tblBorders/>
      </w:tblPr>
      <w:tcPr>
        <w:tcBorders/>
        <w:shd w:color="ffffff" w:fill="5d8dc2" w:themeColor="accent1" w:themeFill="accen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2"/>
    <w:uiPriority w:val="99"/>
    <w:pPr>
      <w:pBdr/>
      <w:spacing w:after="0" w:line="240" w:lineRule="auto"/>
      <w:ind/>
    </w:pPr>
    <w:rPr>
      <w:color w:val="404040"/>
    </w:rPr>
    <w:tblPr>
      <w:tblStyleRowBandSize w:val="1"/>
      <w:tblStyleColBandSize w:val="1"/>
      <w:tblInd w:w="0.0" w:type="dxa"/>
      <w:tblBorders>
        <w:top w:color="000000" w:space="0" w:sz="4" w:themeColor="accent2" w:themeShade="000000" w:val="single"/>
        <w:left w:color="000000" w:space="0" w:sz="4" w:themeColor="accent2" w:themeShade="000000" w:val="single"/>
        <w:bottom w:color="000000" w:space="0" w:sz="4" w:themeColor="accent2" w:themeShade="000000" w:val="single"/>
        <w:right w:color="000000" w:space="0" w:sz="4" w:themeColor="accent2" w:themeShade="000000" w:val="single"/>
        <w:insideH w:color="000000" w:space="0" w:sz="4" w:themeColor="accent2" w:themeShade="000000" w:val="single"/>
        <w:insideV w:color="000000" w:space="0" w:sz="4" w:themeColor="accent2"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dcdb" w:themeColor="accent2" w:themeFill="accent2" w:themeFillTint="000000" w:themeTint="000000" w:val="clear"/>
      </w:tcPr>
    </w:tblStylePr>
    <w:tblStylePr w:type="band2Vert">
      <w:pPr>
        <w:pBdr/>
        <w:spacing/>
        <w:ind/>
      </w:pPr>
      <w:rPr>
        <w:rFonts w:ascii="Arial" w:hAnsi="Arial"/>
        <w:color w:val="404040"/>
        <w:sz w:val="22"/>
      </w:rPr>
      <w:tblPr>
        <w:tblBorders/>
      </w:tblPr>
      <w:tcPr>
        <w:tcBorders/>
        <w:shd w:color="ffffff" w:fill="f2dcdb" w:themeColor="accent2" w:themeFill="accent2" w:themeFillTint="000000" w:themeTint="000000" w:val="clear"/>
      </w:tcPr>
    </w:tblStylePr>
    <w:tblStylePr w:type="firstCol">
      <w:pPr>
        <w:pBdr/>
        <w:spacing/>
        <w:ind/>
      </w:pPr>
      <w:rPr>
        <w:rFonts w:ascii="Arial" w:hAnsi="Arial"/>
        <w:color w:val="f2f2f2"/>
        <w:sz w:val="22"/>
      </w:rPr>
      <w:tblPr>
        <w:tblBorders/>
      </w:tblPr>
      <w:tcPr>
        <w:tcBorders/>
        <w:shd w:color="ffffff" w:fill="d99694" w:themeColor="accent2" w:themeFill="accent2" w:themeFillTint="000000" w:themeTint="000000" w:val="clear"/>
      </w:tcPr>
    </w:tblStylePr>
    <w:tblStylePr w:type="firstRow">
      <w:pPr>
        <w:pBdr/>
        <w:spacing/>
        <w:ind/>
      </w:pPr>
      <w:rPr>
        <w:rFonts w:ascii="Arial" w:hAnsi="Arial"/>
        <w:color w:val="f2f2f2"/>
        <w:sz w:val="22"/>
      </w:rPr>
      <w:tblPr>
        <w:tblBorders/>
      </w:tblPr>
      <w:tcPr>
        <w:tcBorders/>
        <w:shd w:color="ffffff" w:fill="d99694" w:themeColor="accent2" w:themeFill="accent2" w:themeFillTint="000000" w:themeTint="000000" w:val="clear"/>
      </w:tcPr>
    </w:tblStylePr>
    <w:tblStylePr w:type="lastCol">
      <w:pPr>
        <w:pBdr/>
        <w:spacing/>
        <w:ind/>
      </w:pPr>
      <w:rPr>
        <w:rFonts w:ascii="Arial" w:hAnsi="Arial"/>
        <w:color w:val="f2f2f2"/>
        <w:sz w:val="22"/>
      </w:rPr>
      <w:tblPr>
        <w:tblBorders/>
      </w:tblPr>
      <w:tcPr>
        <w:tcBorders/>
        <w:shd w:color="ffffff" w:fill="d99694" w:themeColor="accent2" w:themeFill="accent2" w:themeFillTint="000000" w:themeTint="000000" w:val="clear"/>
      </w:tcPr>
    </w:tblStylePr>
    <w:tblStylePr w:type="lastRow">
      <w:pPr>
        <w:pBdr/>
        <w:spacing/>
        <w:ind/>
      </w:pPr>
      <w:rPr>
        <w:rFonts w:ascii="Arial" w:hAnsi="Arial"/>
        <w:color w:val="f2f2f2"/>
        <w:sz w:val="22"/>
      </w:rPr>
      <w:tblPr>
        <w:tblBorders/>
      </w:tblPr>
      <w:tcPr>
        <w:tcBorders/>
        <w:shd w:color="ffffff" w:fill="d99694" w:themeColor="accent2" w:themeFill="accent2"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3"/>
    <w:uiPriority w:val="99"/>
    <w:pPr>
      <w:pBdr/>
      <w:spacing w:after="0" w:line="240" w:lineRule="auto"/>
      <w:ind/>
    </w:pPr>
    <w:rPr>
      <w:color w:val="404040"/>
    </w:rPr>
    <w:tblPr>
      <w:tblStyleRowBandSize w:val="1"/>
      <w:tblStyleColBandSize w:val="1"/>
      <w:tblInd w:w="0.0" w:type="dxa"/>
      <w:tblBorders>
        <w:top w:color="000000" w:space="0" w:sz="4" w:themeColor="accent3" w:themeShade="000000" w:val="single"/>
        <w:left w:color="000000" w:space="0" w:sz="4" w:themeColor="accent3" w:themeShade="000000" w:val="single"/>
        <w:bottom w:color="000000" w:space="0" w:sz="4" w:themeColor="accent3" w:themeShade="000000" w:val="single"/>
        <w:right w:color="000000" w:space="0" w:sz="4" w:themeColor="accent3" w:themeShade="000000" w:val="single"/>
        <w:insideH w:color="000000" w:space="0" w:sz="4" w:themeColor="accent3" w:themeShade="000000" w:val="single"/>
        <w:insideV w:color="000000" w:space="0" w:sz="4" w:themeColor="accent3"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af0dd" w:themeColor="accent3" w:themeFill="accent3" w:themeFillTint="000000" w:themeTint="000000" w:val="clear"/>
      </w:tcPr>
    </w:tblStylePr>
    <w:tblStylePr w:type="band2Vert">
      <w:pPr>
        <w:pBdr/>
        <w:spacing/>
        <w:ind/>
      </w:pPr>
      <w:rPr>
        <w:rFonts w:ascii="Arial" w:hAnsi="Arial"/>
        <w:color w:val="404040"/>
        <w:sz w:val="22"/>
      </w:rPr>
      <w:tblPr>
        <w:tblBorders/>
      </w:tblPr>
      <w:tcPr>
        <w:tcBorders/>
        <w:shd w:color="ffffff" w:fill="eaf0dd" w:themeColor="accent3" w:themeFill="accent3" w:themeFillTint="000000" w:themeTint="000000" w:val="clear"/>
      </w:tcPr>
    </w:tblStylePr>
    <w:tblStylePr w:type="firstCol">
      <w:pPr>
        <w:pBdr/>
        <w:spacing/>
        <w:ind/>
      </w:pPr>
      <w:rPr>
        <w:rFonts w:ascii="Arial" w:hAnsi="Arial"/>
        <w:color w:val="f2f2f2"/>
        <w:sz w:val="22"/>
      </w:rPr>
      <w:tblPr>
        <w:tblBorders/>
      </w:tblPr>
      <w:tcPr>
        <w:tcBorders/>
        <w:shd w:color="ffffff" w:fill="9bba59" w:themeColor="accent3" w:themeFill="accent3" w:themeFillTint="000000" w:themeTint="000000" w:val="clear"/>
      </w:tcPr>
    </w:tblStylePr>
    <w:tblStylePr w:type="firstRow">
      <w:pPr>
        <w:pBdr/>
        <w:spacing/>
        <w:ind/>
      </w:pPr>
      <w:rPr>
        <w:rFonts w:ascii="Arial" w:hAnsi="Arial"/>
        <w:color w:val="f2f2f2"/>
        <w:sz w:val="22"/>
      </w:rPr>
      <w:tblPr>
        <w:tblBorders/>
      </w:tblPr>
      <w:tcPr>
        <w:tcBorders/>
        <w:shd w:color="ffffff" w:fill="9bba59" w:themeColor="accent3" w:themeFill="accent3" w:themeFillTint="000000" w:themeTint="000000" w:val="clear"/>
      </w:tcPr>
    </w:tblStylePr>
    <w:tblStylePr w:type="lastCol">
      <w:pPr>
        <w:pBdr/>
        <w:spacing/>
        <w:ind/>
      </w:pPr>
      <w:rPr>
        <w:rFonts w:ascii="Arial" w:hAnsi="Arial"/>
        <w:color w:val="f2f2f2"/>
        <w:sz w:val="22"/>
      </w:rPr>
      <w:tblPr>
        <w:tblBorders/>
      </w:tblPr>
      <w:tcPr>
        <w:tcBorders/>
        <w:shd w:color="ffffff" w:fill="9bba59" w:themeColor="accent3" w:themeFill="accent3" w:themeFillTint="000000" w:themeTint="000000" w:val="clear"/>
      </w:tcPr>
    </w:tblStylePr>
    <w:tblStylePr w:type="lastRow">
      <w:pPr>
        <w:pBdr/>
        <w:spacing/>
        <w:ind/>
      </w:pPr>
      <w:rPr>
        <w:rFonts w:ascii="Arial" w:hAnsi="Arial"/>
        <w:color w:val="f2f2f2"/>
        <w:sz w:val="22"/>
      </w:rPr>
      <w:tblPr>
        <w:tblBorders/>
      </w:tblPr>
      <w:tcPr>
        <w:tcBorders/>
        <w:shd w:color="ffffff" w:fill="9bba59" w:themeColor="accent3" w:themeFill="accent3"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4"/>
    <w:uiPriority w:val="99"/>
    <w:pPr>
      <w:pBdr/>
      <w:spacing w:after="0" w:line="240" w:lineRule="auto"/>
      <w:ind/>
    </w:pPr>
    <w:rPr>
      <w:color w:val="404040"/>
    </w:rPr>
    <w:tblPr>
      <w:tblStyleRowBandSize w:val="1"/>
      <w:tblStyleColBandSize w:val="1"/>
      <w:tblInd w:w="0.0" w:type="dxa"/>
      <w:tblBorders>
        <w:top w:color="000000" w:space="0" w:sz="4" w:themeColor="accent4" w:themeShade="000000" w:val="single"/>
        <w:left w:color="000000" w:space="0" w:sz="4" w:themeColor="accent4" w:themeShade="000000" w:val="single"/>
        <w:bottom w:color="000000" w:space="0" w:sz="4" w:themeColor="accent4" w:themeShade="000000" w:val="single"/>
        <w:right w:color="000000" w:space="0" w:sz="4" w:themeColor="accent4" w:themeShade="000000" w:val="single"/>
        <w:insideH w:color="000000" w:space="0" w:sz="4" w:themeColor="accent4" w:themeShade="000000" w:val="single"/>
        <w:insideV w:color="000000" w:space="0" w:sz="4" w:themeColor="accent4"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firstCol">
      <w:pPr>
        <w:pBdr/>
        <w:spacing/>
        <w:ind/>
      </w:pPr>
      <w:rPr>
        <w:rFonts w:ascii="Arial" w:hAnsi="Arial"/>
        <w:color w:val="f2f2f2"/>
        <w:sz w:val="22"/>
      </w:rPr>
      <w:tblPr>
        <w:tblBorders/>
      </w:tblPr>
      <w:tcPr>
        <w:tcBorders/>
        <w:shd w:color="ffffff" w:fill="b2a1c6" w:themeColor="accent4" w:themeFill="accent4" w:themeFillTint="000000" w:themeTint="000000" w:val="clear"/>
      </w:tcPr>
    </w:tblStylePr>
    <w:tblStylePr w:type="firstRow">
      <w:pPr>
        <w:pBdr/>
        <w:spacing/>
        <w:ind/>
      </w:pPr>
      <w:rPr>
        <w:rFonts w:ascii="Arial" w:hAnsi="Arial"/>
        <w:color w:val="f2f2f2"/>
        <w:sz w:val="22"/>
      </w:rPr>
      <w:tblPr>
        <w:tblBorders/>
      </w:tblPr>
      <w:tcPr>
        <w:tcBorders/>
        <w:shd w:color="ffffff" w:fill="b2a1c6" w:themeColor="accent4" w:themeFill="accent4" w:themeFillTint="000000" w:themeTint="000000" w:val="clear"/>
      </w:tcPr>
    </w:tblStylePr>
    <w:tblStylePr w:type="lastCol">
      <w:pPr>
        <w:pBdr/>
        <w:spacing/>
        <w:ind/>
      </w:pPr>
      <w:rPr>
        <w:rFonts w:ascii="Arial" w:hAnsi="Arial"/>
        <w:color w:val="f2f2f2"/>
        <w:sz w:val="22"/>
      </w:rPr>
      <w:tblPr>
        <w:tblBorders/>
      </w:tblPr>
      <w:tcPr>
        <w:tcBorders/>
        <w:shd w:color="ffffff" w:fill="b2a1c6" w:themeColor="accent4" w:themeFill="accent4" w:themeFillTint="000000" w:themeTint="000000" w:val="clear"/>
      </w:tcPr>
    </w:tblStylePr>
    <w:tblStylePr w:type="lastRow">
      <w:pPr>
        <w:pBdr/>
        <w:spacing/>
        <w:ind/>
      </w:pPr>
      <w:rPr>
        <w:rFonts w:ascii="Arial" w:hAnsi="Arial"/>
        <w:color w:val="f2f2f2"/>
        <w:sz w:val="22"/>
      </w:rPr>
      <w:tblPr>
        <w:tblBorders/>
      </w:tblPr>
      <w:tcPr>
        <w:tcBorders/>
        <w:shd w:color="ffffff" w:fill="b2a1c6" w:themeColor="accent4" w:themeFill="accent4"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5"/>
    <w:uiPriority w:val="99"/>
    <w:pPr>
      <w:pBdr/>
      <w:spacing w:after="0" w:line="240" w:lineRule="auto"/>
      <w:ind/>
    </w:pPr>
    <w:rPr>
      <w:color w:val="404040"/>
    </w:rPr>
    <w:tblPr>
      <w:tblStyleRowBandSize w:val="1"/>
      <w:tblStyleColBandSize w:val="1"/>
      <w:tblInd w:w="0.0" w:type="dxa"/>
      <w:tblBorders>
        <w:top w:color="000000" w:space="0" w:sz="4" w:themeColor="accent5" w:themeShade="000000" w:val="single"/>
        <w:left w:color="000000" w:space="0" w:sz="4" w:themeColor="accent5" w:themeShade="000000" w:val="single"/>
        <w:bottom w:color="000000" w:space="0" w:sz="4" w:themeColor="accent5" w:themeShade="000000" w:val="single"/>
        <w:right w:color="000000" w:space="0" w:sz="4" w:themeColor="accent5" w:themeShade="000000" w:val="single"/>
        <w:insideH w:color="000000" w:space="0" w:sz="4" w:themeColor="accent5" w:themeShade="000000" w:val="single"/>
        <w:insideV w:color="000000" w:space="0" w:sz="4" w:themeColor="accent5"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6"/>
    <w:uiPriority w:val="99"/>
    <w:pPr>
      <w:pBdr/>
      <w:spacing w:after="0" w:line="240" w:lineRule="auto"/>
      <w:ind/>
    </w:pPr>
    <w:rPr>
      <w:color w:val="404040"/>
    </w:rPr>
    <w:tblPr>
      <w:tblStyleRowBandSize w:val="1"/>
      <w:tblStyleColBandSize w:val="1"/>
      <w:tblInd w:w="0.0" w:type="dxa"/>
      <w:tblBorders>
        <w:top w:color="000000" w:space="0" w:sz="4" w:themeColor="accent6" w:themeShade="000000" w:val="single"/>
        <w:left w:color="000000" w:space="0" w:sz="4" w:themeColor="accent6" w:themeShade="000000" w:val="single"/>
        <w:bottom w:color="000000" w:space="0" w:sz="4" w:themeColor="accent6" w:themeShade="000000" w:val="single"/>
        <w:right w:color="000000" w:space="0" w:sz="4" w:themeColor="accent6" w:themeShade="000000" w:val="single"/>
        <w:insideH w:color="000000" w:space="0" w:sz="4" w:themeColor="accent6" w:themeShade="000000" w:val="single"/>
        <w:insideV w:color="000000" w:space="0" w:sz="4" w:themeColor="accent6"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9d8" w:themeColor="accent6" w:themeFill="accent6" w:themeFillTint="000000" w:themeTint="000000" w:val="clear"/>
      </w:tcPr>
    </w:tblStylePr>
    <w:tblStylePr w:type="band2Vert">
      <w:pPr>
        <w:pBdr/>
        <w:spacing/>
        <w:ind/>
      </w:pPr>
      <w:rPr>
        <w:rFonts w:ascii="Arial" w:hAnsi="Arial"/>
        <w:color w:val="404040"/>
        <w:sz w:val="22"/>
      </w:rPr>
      <w:tblPr>
        <w:tblBorders/>
      </w:tblPr>
      <w:tcPr>
        <w:tcBorders/>
        <w:shd w:color="ffffff" w:fill="fde9d8" w:themeColor="accent6" w:themeFill="accent6" w:themeFillTint="000000" w:themeTint="000000"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w:uiPriority w:val="9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00" w:val="single"/>
        </w:tcBorders>
      </w:tcPr>
    </w:tblStylePr>
    <w:tblStylePr w:type="lastCol">
      <w:pPr>
        <w:pBdr/>
        <w:spacing/>
        <w:ind/>
      </w:pPr>
      <w:rPr>
        <w:rFonts w:ascii="Arial" w:hAnsi="Arial"/>
        <w:color w:val="404040"/>
        <w:sz w:val="22"/>
      </w:rPr>
      <w:tblPr>
        <w:tblBorders/>
      </w:tblPr>
      <w:tcPr>
        <w:tcBorders>
          <w:left w:color="000000" w:space="0" w:sz="12" w:themeColor="text1" w:themeTint="000000" w:val="single"/>
        </w:tcBorders>
      </w:tcPr>
    </w:tblStylePr>
    <w:tblStylePr w:type="lastRow">
      <w:pPr>
        <w:pBdr/>
        <w:spacing/>
        <w:ind/>
      </w:pPr>
      <w:rPr>
        <w:rFonts w:ascii="Arial" w:hAnsi="Arial"/>
        <w:color w:val="404040"/>
        <w:sz w:val="22"/>
      </w:rPr>
      <w:tblPr>
        <w:tblBorders/>
      </w:tblPr>
      <w:tcPr>
        <w:tcBorders>
          <w:top w:color="000000" w:space="0" w:sz="12" w:themeColor="text1"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1"/>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2"/>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00" w:val="single"/>
        </w:tcBorders>
      </w:tcPr>
    </w:tblStylePr>
    <w:tblStylePr w:type="lastCol">
      <w:pPr>
        <w:pBdr/>
        <w:spacing/>
        <w:ind/>
      </w:pPr>
      <w:rPr>
        <w:rFonts w:ascii="Arial" w:hAnsi="Arial"/>
        <w:color w:val="404040"/>
        <w:sz w:val="22"/>
      </w:rPr>
      <w:tblPr>
        <w:tblBorders/>
      </w:tblPr>
      <w:tcPr>
        <w:tcBorders>
          <w:left w:color="000000" w:space="0" w:sz="12" w:themeColor="accent2" w:themeTint="000000" w:val="single"/>
        </w:tcBorders>
      </w:tcPr>
    </w:tblStylePr>
    <w:tblStylePr w:type="lastRow">
      <w:pPr>
        <w:pBdr/>
        <w:spacing/>
        <w:ind/>
      </w:pPr>
      <w:rPr>
        <w:rFonts w:ascii="Arial" w:hAnsi="Arial"/>
        <w:color w:val="404040"/>
        <w:sz w:val="22"/>
      </w:rPr>
      <w:tblPr>
        <w:tblBorders/>
      </w:tblPr>
      <w:tcPr>
        <w:tcBorders>
          <w:top w:color="000000" w:space="0" w:sz="12" w:themeColor="accent2"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3"/>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00" w:val="single"/>
        </w:tcBorders>
      </w:tcPr>
    </w:tblStylePr>
    <w:tblStylePr w:type="lastCol">
      <w:pPr>
        <w:pBdr/>
        <w:spacing/>
        <w:ind/>
      </w:pPr>
      <w:rPr>
        <w:rFonts w:ascii="Arial" w:hAnsi="Arial"/>
        <w:color w:val="404040"/>
        <w:sz w:val="22"/>
      </w:rPr>
      <w:tblPr>
        <w:tblBorders/>
      </w:tblPr>
      <w:tcPr>
        <w:tcBorders>
          <w:left w:color="000000" w:space="0" w:sz="12" w:themeColor="accent3" w:themeTint="000000" w:val="single"/>
        </w:tcBorders>
      </w:tcPr>
    </w:tblStylePr>
    <w:tblStylePr w:type="lastRow">
      <w:pPr>
        <w:pBdr/>
        <w:spacing/>
        <w:ind/>
      </w:pPr>
      <w:rPr>
        <w:rFonts w:ascii="Arial" w:hAnsi="Arial"/>
        <w:color w:val="404040"/>
        <w:sz w:val="22"/>
      </w:rPr>
      <w:tblPr>
        <w:tblBorders/>
      </w:tblPr>
      <w:tcPr>
        <w:tcBorders>
          <w:top w:color="000000" w:space="0" w:sz="12" w:themeColor="accent3"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4"/>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00" w:val="single"/>
        </w:tcBorders>
      </w:tcPr>
    </w:tblStylePr>
    <w:tblStylePr w:type="lastCol">
      <w:pPr>
        <w:pBdr/>
        <w:spacing/>
        <w:ind/>
      </w:pPr>
      <w:rPr>
        <w:rFonts w:ascii="Arial" w:hAnsi="Arial"/>
        <w:color w:val="404040"/>
        <w:sz w:val="22"/>
      </w:rPr>
      <w:tblPr>
        <w:tblBorders/>
      </w:tblPr>
      <w:tcPr>
        <w:tcBorders>
          <w:left w:color="000000" w:space="0" w:sz="12" w:themeColor="accent4" w:themeTint="000000" w:val="single"/>
        </w:tcBorders>
      </w:tcPr>
    </w:tblStylePr>
    <w:tblStylePr w:type="lastRow">
      <w:pPr>
        <w:pBdr/>
        <w:spacing/>
        <w:ind/>
      </w:pPr>
      <w:rPr>
        <w:rFonts w:ascii="Arial" w:hAnsi="Arial"/>
        <w:color w:val="404040"/>
        <w:sz w:val="22"/>
      </w:rPr>
      <w:tblPr>
        <w:tblBorders/>
      </w:tblPr>
      <w:tcPr>
        <w:tcBorders>
          <w:top w:color="000000" w:space="0" w:sz="12" w:themeColor="accent4"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5"/>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00" w:val="single"/>
        </w:tcBorders>
      </w:tcPr>
    </w:tblStylePr>
    <w:tblStylePr w:type="lastCol">
      <w:pPr>
        <w:pBdr/>
        <w:spacing/>
        <w:ind/>
      </w:pPr>
      <w:rPr>
        <w:rFonts w:ascii="Arial" w:hAnsi="Arial"/>
        <w:color w:val="404040"/>
        <w:sz w:val="22"/>
      </w:rPr>
      <w:tblPr>
        <w:tblBorders/>
      </w:tblPr>
      <w:tcPr>
        <w:tcBorders>
          <w:left w:color="000000" w:space="0" w:sz="12" w:themeColor="accent5" w:themeTint="000000" w:val="single"/>
        </w:tcBorders>
      </w:tcPr>
    </w:tblStylePr>
    <w:tblStylePr w:type="lastRow">
      <w:pPr>
        <w:pBdr/>
        <w:spacing/>
        <w:ind/>
      </w:pPr>
      <w:rPr>
        <w:rFonts w:ascii="Arial" w:hAnsi="Arial"/>
        <w:color w:val="404040"/>
        <w:sz w:val="22"/>
      </w:rPr>
      <w:tblPr>
        <w:tblBorders/>
      </w:tblPr>
      <w:tcPr>
        <w:tcBorders>
          <w:top w:color="000000" w:space="0" w:sz="12" w:themeColor="accent5"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6"/>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00" w:val="single"/>
        </w:tcBorders>
      </w:tcPr>
    </w:tblStylePr>
    <w:tblStylePr w:type="lastCol">
      <w:pPr>
        <w:pBdr/>
        <w:spacing/>
        <w:ind/>
      </w:pPr>
      <w:rPr>
        <w:rFonts w:ascii="Arial" w:hAnsi="Arial"/>
        <w:color w:val="404040"/>
        <w:sz w:val="22"/>
      </w:rPr>
      <w:tblPr>
        <w:tblBorders/>
      </w:tblPr>
      <w:tcPr>
        <w:tcBorders>
          <w:left w:color="000000" w:space="0" w:sz="12" w:themeColor="accent6" w:themeTint="000000" w:val="single"/>
        </w:tcBorders>
      </w:tcPr>
    </w:tblStylePr>
    <w:tblStylePr w:type="lastRow">
      <w:pPr>
        <w:pBdr/>
        <w:spacing/>
        <w:ind/>
      </w:pPr>
      <w:rPr>
        <w:rFonts w:ascii="Arial" w:hAnsi="Arial"/>
        <w:color w:val="404040"/>
        <w:sz w:val="22"/>
      </w:rPr>
      <w:tblPr>
        <w:tblBorders/>
      </w:tblPr>
      <w:tcPr>
        <w:tcBorders>
          <w:top w:color="000000" w:space="0" w:sz="12" w:themeColor="accent6"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0">
    <w:name w:val="DStyle_paragraph"/>
    <w:pPr>
      <w:pBdr/>
      <w:spacing/>
      <w:ind/>
    </w:pPr>
    <w:rPr>
      <w:sz w:val="20"/>
    </w:rPr>
  </w:style>
  <w:style w:type="character" w:styleId="881">
    <w:name w:val="DStyle_text"/>
    <w:pPr>
      <w:pBdr/>
      <w:spacing/>
      <w:ind/>
    </w:pPr>
  </w:style>
  <w:style w:type="character" w:styleId="882" w:customStyle="1">
    <w:name w:val="DStyle_text"/>
    <w:basedOn w:val="880"/>
    <w:qFormat w:val="1"/>
    <w:pPr>
      <w:pBdr/>
      <w:spacing/>
      <w:ind/>
    </w:pPr>
  </w:style>
  <w:style w:type="paragraph" w:styleId="883">
    <w:name w:val="DStyle_paragraph"/>
    <w:qFormat w:val="1"/>
    <w:pPr>
      <w:pBdr/>
      <w:spacing/>
      <w:ind/>
    </w:pPr>
    <w:rPr>
      <w:sz w:val="20"/>
    </w:rPr>
  </w:style>
  <w:style w:type="paragraph" w:styleId="884">
    <w:name w:val="DStyle_paragraph"/>
    <w:basedOn w:val="883"/>
    <w:qFormat w:val="1"/>
    <w:pPr>
      <w:pBdr/>
      <w:spacing/>
      <w:ind/>
    </w:pPr>
    <w:rPr>
      <w:sz w:val="20"/>
    </w:rPr>
  </w:style>
  <w:style w:type="character" w:styleId="885" w:customStyle="1">
    <w:name w:val="DStyle_text"/>
    <w:basedOn w:val="884"/>
    <w:qFormat w:val="1"/>
    <w:pPr>
      <w:pBdr/>
      <w:spacing/>
      <w:ind/>
    </w:pPr>
  </w:style>
  <w:style w:type="character" w:styleId="888" w:customStyle="1">
    <w:name w:val="Heading 1 Char"/>
    <w:basedOn w:val="884"/>
    <w:qFormat w:val="1"/>
    <w:pPr>
      <w:pBdr/>
      <w:spacing/>
      <w:ind/>
    </w:pPr>
    <w:rPr>
      <w:rFonts w:ascii="Arial" w:cs="Arial" w:hAnsi="Arial"/>
      <w:sz w:val="40"/>
    </w:rPr>
  </w:style>
  <w:style w:type="character" w:styleId="889" w:customStyle="1">
    <w:name w:val="Heading 2 Char"/>
    <w:basedOn w:val="884"/>
    <w:qFormat w:val="1"/>
    <w:pPr>
      <w:pBdr/>
      <w:spacing/>
      <w:ind/>
    </w:pPr>
    <w:rPr>
      <w:rFonts w:ascii="Arial" w:cs="Arial" w:hAnsi="Arial"/>
      <w:sz w:val="34"/>
    </w:rPr>
  </w:style>
  <w:style w:type="character" w:styleId="891" w:customStyle="1">
    <w:name w:val="Heading 3 Char"/>
    <w:basedOn w:val="884"/>
    <w:qFormat w:val="1"/>
    <w:pPr>
      <w:pBdr/>
      <w:spacing/>
      <w:ind/>
    </w:pPr>
    <w:rPr>
      <w:rFonts w:ascii="Arial" w:cs="Arial" w:hAnsi="Arial"/>
      <w:sz w:val="30"/>
    </w:rPr>
  </w:style>
  <w:style w:type="character" w:styleId="893" w:customStyle="1">
    <w:name w:val="Heading 4 Char"/>
    <w:basedOn w:val="884"/>
    <w:qFormat w:val="1"/>
    <w:pPr>
      <w:pBdr/>
      <w:spacing/>
      <w:ind/>
    </w:pPr>
    <w:rPr>
      <w:rFonts w:ascii="Arial" w:cs="Arial" w:hAnsi="Arial"/>
      <w:b w:val="1"/>
      <w:sz w:val="26"/>
    </w:rPr>
  </w:style>
  <w:style w:type="character" w:styleId="895" w:customStyle="1">
    <w:name w:val="Heading 5 Char"/>
    <w:basedOn w:val="884"/>
    <w:qFormat w:val="1"/>
    <w:pPr>
      <w:pBdr/>
      <w:spacing/>
      <w:ind/>
    </w:pPr>
    <w:rPr>
      <w:rFonts w:ascii="Arial" w:cs="Arial" w:hAnsi="Arial"/>
      <w:b w:val="1"/>
      <w:sz w:val="24"/>
    </w:rPr>
  </w:style>
  <w:style w:type="character" w:styleId="897" w:customStyle="1">
    <w:name w:val="Heading 6 Char"/>
    <w:basedOn w:val="884"/>
    <w:qFormat w:val="1"/>
    <w:pPr>
      <w:pBdr/>
      <w:spacing/>
      <w:ind/>
    </w:pPr>
    <w:rPr>
      <w:rFonts w:ascii="Arial" w:cs="Arial" w:hAnsi="Arial"/>
      <w:b w:val="1"/>
      <w:sz w:val="22"/>
    </w:rPr>
  </w:style>
  <w:style w:type="paragraph" w:styleId="898" w:customStyle="1">
    <w:name w:val="Heading 7"/>
    <w:basedOn w:val="886"/>
    <w:qFormat w:val="1"/>
    <w:pPr>
      <w:pBdr/>
      <w:spacing w:after="200" w:before="320"/>
      <w:ind/>
    </w:pPr>
    <w:rPr>
      <w:rFonts w:ascii="Arial" w:cs="Arial" w:hAnsi="Arial"/>
      <w:b w:val="1"/>
      <w:i w:val="1"/>
      <w:sz w:val="22"/>
    </w:rPr>
  </w:style>
  <w:style w:type="character" w:styleId="899" w:customStyle="1">
    <w:name w:val="Heading 7 Char"/>
    <w:basedOn w:val="884"/>
    <w:qFormat w:val="1"/>
    <w:pPr>
      <w:pBdr/>
      <w:spacing/>
      <w:ind/>
    </w:pPr>
    <w:rPr>
      <w:rFonts w:ascii="Arial" w:cs="Arial" w:hAnsi="Arial"/>
      <w:b w:val="1"/>
      <w:i w:val="1"/>
      <w:sz w:val="22"/>
    </w:rPr>
  </w:style>
  <w:style w:type="paragraph" w:styleId="900" w:customStyle="1">
    <w:name w:val="Heading 8"/>
    <w:basedOn w:val="886"/>
    <w:qFormat w:val="1"/>
    <w:pPr>
      <w:pBdr/>
      <w:spacing w:after="200" w:before="320"/>
      <w:ind/>
    </w:pPr>
    <w:rPr>
      <w:rFonts w:ascii="Arial" w:cs="Arial" w:hAnsi="Arial"/>
      <w:i w:val="1"/>
      <w:sz w:val="22"/>
    </w:rPr>
  </w:style>
  <w:style w:type="character" w:styleId="901" w:customStyle="1">
    <w:name w:val="Heading 8 Char"/>
    <w:basedOn w:val="884"/>
    <w:qFormat w:val="1"/>
    <w:pPr>
      <w:pBdr/>
      <w:spacing/>
      <w:ind/>
    </w:pPr>
    <w:rPr>
      <w:rFonts w:ascii="Arial" w:cs="Arial" w:hAnsi="Arial"/>
      <w:i w:val="1"/>
      <w:sz w:val="22"/>
    </w:rPr>
  </w:style>
  <w:style w:type="paragraph" w:styleId="902" w:customStyle="1">
    <w:name w:val="Heading 9"/>
    <w:basedOn w:val="886"/>
    <w:qFormat w:val="1"/>
    <w:pPr>
      <w:pBdr/>
      <w:spacing w:after="200" w:before="320"/>
      <w:ind/>
    </w:pPr>
    <w:rPr>
      <w:rFonts w:ascii="Arial" w:cs="Arial" w:hAnsi="Arial"/>
      <w:i w:val="1"/>
      <w:sz w:val="21"/>
    </w:rPr>
  </w:style>
  <w:style w:type="character" w:styleId="903" w:customStyle="1">
    <w:name w:val="Heading 9 Char"/>
    <w:basedOn w:val="884"/>
    <w:qFormat w:val="1"/>
    <w:pPr>
      <w:pBdr/>
      <w:spacing/>
      <w:ind/>
    </w:pPr>
    <w:rPr>
      <w:rFonts w:ascii="Arial" w:cs="Arial" w:hAnsi="Arial"/>
      <w:i w:val="1"/>
      <w:sz w:val="21"/>
    </w:rPr>
  </w:style>
  <w:style w:type="paragraph" w:styleId="904" w:customStyle="1">
    <w:name w:val="List Paragraph"/>
    <w:basedOn w:val="886"/>
    <w:qFormat w:val="1"/>
    <w:pPr>
      <w:pBdr/>
      <w:spacing/>
      <w:ind w:left="720" w:right="0" w:firstLine="0"/>
    </w:pPr>
  </w:style>
  <w:style w:type="paragraph" w:styleId="905" w:customStyle="1">
    <w:name w:val="No Spacing"/>
    <w:basedOn w:val="884"/>
    <w:qFormat w:val="1"/>
    <w:pPr>
      <w:pBdr/>
      <w:spacing w:after="0" w:before="0" w:line="240" w:lineRule="auto"/>
      <w:ind/>
    </w:pPr>
  </w:style>
  <w:style w:type="character" w:styleId="907" w:customStyle="1">
    <w:name w:val="Title Char"/>
    <w:basedOn w:val="884"/>
    <w:qFormat w:val="1"/>
    <w:pPr>
      <w:pBdr/>
      <w:spacing/>
      <w:ind/>
    </w:pPr>
    <w:rPr>
      <w:sz w:val="48"/>
    </w:rPr>
  </w:style>
  <w:style w:type="character" w:styleId="909" w:customStyle="1">
    <w:name w:val="Subtitle Char"/>
    <w:basedOn w:val="884"/>
    <w:qFormat w:val="1"/>
    <w:pPr>
      <w:pBdr/>
      <w:spacing/>
      <w:ind/>
    </w:pPr>
    <w:rPr>
      <w:sz w:val="24"/>
    </w:rPr>
  </w:style>
  <w:style w:type="paragraph" w:styleId="910" w:customStyle="1">
    <w:name w:val="Quote"/>
    <w:basedOn w:val="886"/>
    <w:qFormat w:val="1"/>
    <w:pPr>
      <w:pBdr/>
      <w:spacing/>
      <w:ind w:left="720" w:right="720" w:firstLine="0"/>
    </w:pPr>
    <w:rPr>
      <w:i w:val="1"/>
    </w:rPr>
  </w:style>
  <w:style w:type="character" w:styleId="911" w:customStyle="1">
    <w:name w:val="Quote Char"/>
    <w:basedOn w:val="884"/>
    <w:qFormat w:val="1"/>
    <w:pPr>
      <w:pBdr/>
      <w:spacing/>
      <w:ind/>
    </w:pPr>
    <w:rPr>
      <w:i w:val="1"/>
    </w:rPr>
  </w:style>
  <w:style w:type="paragraph" w:styleId="912" w:customStyle="1">
    <w:name w:val="Intense Quote"/>
    <w:basedOn w:val="886"/>
    <w:qFormat w:val="1"/>
    <w:pPr>
      <w:pBdr>
        <w:top w:color="ffffff" w:space="0" w:sz="4" w:val="single"/>
        <w:left w:color="ffffff" w:space="0" w:sz="4" w:val="single"/>
        <w:bottom w:color="ffffff" w:space="0" w:sz="4" w:val="single"/>
        <w:right w:color="ffffff" w:space="0" w:sz="4" w:val="single"/>
      </w:pBdr>
      <w:shd w:color="auto" w:fill="f2f2f2" w:val="clear"/>
      <w:spacing/>
      <w:ind w:left="720" w:right="720" w:firstLine="0"/>
    </w:pPr>
    <w:rPr>
      <w:i w:val="1"/>
    </w:rPr>
  </w:style>
  <w:style w:type="character" w:styleId="913" w:customStyle="1">
    <w:name w:val="Intense Quote Char"/>
    <w:basedOn w:val="884"/>
    <w:qFormat w:val="1"/>
    <w:pPr>
      <w:pBdr/>
      <w:spacing/>
      <w:ind/>
    </w:pPr>
    <w:rPr>
      <w:i w:val="1"/>
    </w:rPr>
  </w:style>
  <w:style w:type="paragraph" w:styleId="914" w:customStyle="1">
    <w:name w:val="Header"/>
    <w:basedOn w:val="886"/>
    <w:qFormat w:val="1"/>
    <w:pPr>
      <w:pBdr/>
      <w:tabs>
        <w:tab w:val="center" w:leader="none" w:pos="7142"/>
        <w:tab w:val="right" w:leader="none" w:pos="14285"/>
      </w:tabs>
      <w:spacing w:after="0" w:line="240" w:lineRule="auto"/>
      <w:ind/>
    </w:pPr>
  </w:style>
  <w:style w:type="character" w:styleId="915" w:customStyle="1">
    <w:name w:val="Header Char"/>
    <w:basedOn w:val="884"/>
    <w:qFormat w:val="1"/>
    <w:pPr>
      <w:pBdr/>
      <w:spacing/>
      <w:ind/>
    </w:pPr>
  </w:style>
  <w:style w:type="paragraph" w:styleId="916" w:customStyle="1">
    <w:name w:val="Footer"/>
    <w:basedOn w:val="886"/>
    <w:qFormat w:val="1"/>
    <w:pPr>
      <w:pBdr/>
      <w:tabs>
        <w:tab w:val="center" w:leader="none" w:pos="7142"/>
        <w:tab w:val="right" w:leader="none" w:pos="14285"/>
      </w:tabs>
      <w:spacing w:after="0" w:line="240" w:lineRule="auto"/>
      <w:ind/>
    </w:pPr>
  </w:style>
  <w:style w:type="character" w:styleId="917" w:customStyle="1">
    <w:name w:val="Footer Char"/>
    <w:basedOn w:val="884"/>
    <w:qFormat w:val="1"/>
    <w:pPr>
      <w:pBdr/>
      <w:spacing/>
      <w:ind/>
    </w:pPr>
  </w:style>
  <w:style w:type="character" w:styleId="918" w:customStyle="1">
    <w:name w:val="Caption Char"/>
    <w:basedOn w:val="884"/>
    <w:qFormat w:val="1"/>
    <w:pPr>
      <w:pBdr/>
      <w:spacing/>
      <w:ind/>
    </w:pPr>
  </w:style>
  <w:style w:type="character" w:styleId="919" w:customStyle="1">
    <w:name w:val="Hyperlink"/>
    <w:basedOn w:val="884"/>
    <w:qFormat w:val="1"/>
    <w:pPr>
      <w:pBdr/>
      <w:spacing/>
      <w:ind/>
    </w:pPr>
    <w:rPr>
      <w:color w:val="0000ff"/>
      <w:u w:val="single"/>
    </w:rPr>
  </w:style>
  <w:style w:type="character" w:styleId="920" w:customStyle="1">
    <w:name w:val="Internet link"/>
    <w:basedOn w:val="884"/>
    <w:qFormat w:val="1"/>
    <w:pPr>
      <w:pBdr/>
      <w:spacing/>
      <w:ind/>
    </w:pPr>
    <w:rPr>
      <w:color w:val="0000ff"/>
      <w:u w:val="single"/>
    </w:rPr>
  </w:style>
  <w:style w:type="character" w:styleId="921" w:customStyle="1">
    <w:name w:val="Internet link"/>
    <w:basedOn w:val="884"/>
    <w:qFormat w:val="1"/>
    <w:pPr>
      <w:pBdr/>
      <w:spacing/>
      <w:ind/>
    </w:pPr>
    <w:rPr>
      <w:color w:val="0000ff"/>
      <w:u w:val="single"/>
    </w:rPr>
  </w:style>
  <w:style w:type="character" w:styleId="922" w:customStyle="1">
    <w:name w:val="Internet link"/>
    <w:basedOn w:val="884"/>
    <w:qFormat w:val="1"/>
    <w:pPr>
      <w:pBdr/>
      <w:spacing/>
      <w:ind/>
    </w:pPr>
    <w:rPr>
      <w:color w:val="0000ff"/>
      <w:u w:val="single"/>
    </w:rPr>
  </w:style>
  <w:style w:type="paragraph" w:styleId="923" w:customStyle="1">
    <w:name w:val="footnote text"/>
    <w:basedOn w:val="886"/>
    <w:qFormat w:val="1"/>
    <w:pPr>
      <w:pBdr/>
      <w:spacing w:after="40" w:line="240" w:lineRule="auto"/>
      <w:ind/>
    </w:pPr>
    <w:rPr>
      <w:sz w:val="18"/>
    </w:rPr>
  </w:style>
  <w:style w:type="character" w:styleId="924" w:customStyle="1">
    <w:name w:val="Footnote Text Char"/>
    <w:basedOn w:val="884"/>
    <w:qFormat w:val="1"/>
    <w:pPr>
      <w:pBdr/>
      <w:spacing/>
      <w:ind/>
    </w:pPr>
    <w:rPr>
      <w:sz w:val="18"/>
    </w:rPr>
  </w:style>
  <w:style w:type="character" w:styleId="925" w:customStyle="1">
    <w:name w:val="footnote reference"/>
    <w:basedOn w:val="884"/>
    <w:qFormat w:val="1"/>
    <w:pPr>
      <w:pBdr/>
      <w:spacing/>
      <w:ind/>
    </w:pPr>
    <w:rPr>
      <w:vertAlign w:val="superscript"/>
    </w:rPr>
  </w:style>
  <w:style w:type="paragraph" w:styleId="926" w:customStyle="1">
    <w:name w:val="endnote text"/>
    <w:basedOn w:val="886"/>
    <w:qFormat w:val="1"/>
    <w:pPr>
      <w:pBdr/>
      <w:spacing w:after="0" w:line="240" w:lineRule="auto"/>
      <w:ind/>
    </w:pPr>
    <w:rPr>
      <w:sz w:val="20"/>
    </w:rPr>
  </w:style>
  <w:style w:type="character" w:styleId="927" w:customStyle="1">
    <w:name w:val="Endnote Text Char"/>
    <w:basedOn w:val="884"/>
    <w:qFormat w:val="1"/>
    <w:pPr>
      <w:pBdr/>
      <w:spacing/>
      <w:ind/>
    </w:pPr>
    <w:rPr>
      <w:sz w:val="20"/>
    </w:rPr>
  </w:style>
  <w:style w:type="character" w:styleId="928" w:customStyle="1">
    <w:name w:val="endnote reference"/>
    <w:basedOn w:val="884"/>
    <w:qFormat w:val="1"/>
    <w:pPr>
      <w:pBdr/>
      <w:spacing/>
      <w:ind/>
    </w:pPr>
    <w:rPr>
      <w:vertAlign w:val="superscript"/>
    </w:rPr>
  </w:style>
  <w:style w:type="paragraph" w:styleId="929" w:customStyle="1">
    <w:name w:val="toc 1"/>
    <w:basedOn w:val="886"/>
    <w:qFormat w:val="1"/>
    <w:pPr>
      <w:pBdr/>
      <w:spacing w:after="57"/>
      <w:ind w:left="0" w:right="0" w:firstLine="0"/>
    </w:pPr>
  </w:style>
  <w:style w:type="paragraph" w:styleId="930" w:customStyle="1">
    <w:name w:val="toc 2"/>
    <w:basedOn w:val="886"/>
    <w:qFormat w:val="1"/>
    <w:pPr>
      <w:pBdr/>
      <w:spacing w:after="57"/>
      <w:ind w:left="283" w:right="0" w:firstLine="0"/>
    </w:pPr>
  </w:style>
  <w:style w:type="paragraph" w:styleId="931" w:customStyle="1">
    <w:name w:val="toc 3"/>
    <w:basedOn w:val="886"/>
    <w:qFormat w:val="1"/>
    <w:pPr>
      <w:pBdr/>
      <w:spacing w:after="57"/>
      <w:ind w:left="567" w:right="0" w:firstLine="0"/>
    </w:pPr>
  </w:style>
  <w:style w:type="paragraph" w:styleId="932" w:customStyle="1">
    <w:name w:val="toc 4"/>
    <w:basedOn w:val="886"/>
    <w:qFormat w:val="1"/>
    <w:pPr>
      <w:pBdr/>
      <w:spacing w:after="57"/>
      <w:ind w:left="850" w:right="0" w:firstLine="0"/>
    </w:pPr>
  </w:style>
  <w:style w:type="paragraph" w:styleId="933" w:customStyle="1">
    <w:name w:val="toc 5"/>
    <w:basedOn w:val="886"/>
    <w:qFormat w:val="1"/>
    <w:pPr>
      <w:pBdr/>
      <w:spacing w:after="57"/>
      <w:ind w:left="1134" w:right="0" w:firstLine="0"/>
    </w:pPr>
  </w:style>
  <w:style w:type="paragraph" w:styleId="934" w:customStyle="1">
    <w:name w:val="toc 6"/>
    <w:basedOn w:val="886"/>
    <w:qFormat w:val="1"/>
    <w:pPr>
      <w:pBdr/>
      <w:spacing w:after="57"/>
      <w:ind w:left="1417" w:right="0" w:firstLine="0"/>
    </w:pPr>
  </w:style>
  <w:style w:type="paragraph" w:styleId="935" w:customStyle="1">
    <w:name w:val="toc 7"/>
    <w:basedOn w:val="886"/>
    <w:qFormat w:val="1"/>
    <w:pPr>
      <w:pBdr/>
      <w:spacing w:after="57"/>
      <w:ind w:left="1701" w:right="0" w:firstLine="0"/>
    </w:pPr>
  </w:style>
  <w:style w:type="paragraph" w:styleId="936" w:customStyle="1">
    <w:name w:val="toc 8"/>
    <w:basedOn w:val="886"/>
    <w:qFormat w:val="1"/>
    <w:pPr>
      <w:pBdr/>
      <w:spacing w:after="57"/>
      <w:ind w:left="1984" w:right="0" w:firstLine="0"/>
    </w:pPr>
  </w:style>
  <w:style w:type="paragraph" w:styleId="937" w:customStyle="1">
    <w:name w:val="toc 9"/>
    <w:basedOn w:val="886"/>
    <w:qFormat w:val="1"/>
    <w:pPr>
      <w:pBdr/>
      <w:spacing w:after="57"/>
      <w:ind w:left="2268" w:right="0" w:firstLine="0"/>
    </w:pPr>
  </w:style>
  <w:style w:type="paragraph" w:styleId="938" w:customStyle="1">
    <w:name w:val="TOC Heading"/>
    <w:basedOn w:val="884"/>
    <w:qFormat w:val="1"/>
    <w:pPr>
      <w:pBdr/>
      <w:spacing/>
      <w:ind/>
    </w:pPr>
  </w:style>
  <w:style w:type="paragraph" w:styleId="939" w:customStyle="1">
    <w:name w:val="table of figures"/>
    <w:basedOn w:val="886"/>
    <w:qFormat w:val="1"/>
    <w:pPr>
      <w:pBdr/>
      <w:spacing w:after="0"/>
      <w:ind/>
    </w:pPr>
  </w:style>
  <w:style w:type="paragraph" w:styleId="940">
    <w:name w:val="DStyle_paragraph"/>
    <w:basedOn w:val="883"/>
    <w:qFormat w:val="1"/>
    <w:pPr>
      <w:pBdr/>
      <w:spacing/>
      <w:ind/>
    </w:pPr>
    <w:rPr>
      <w:rFonts w:ascii="Liberation Serif" w:cs="Liberation Serif" w:hAnsi="Liberation Serif"/>
      <w:color w:val="000000"/>
      <w:sz w:val="24"/>
      <w:lang w:val="fr-FR"/>
    </w:rPr>
  </w:style>
  <w:style w:type="paragraph" w:styleId="941" w:customStyle="1">
    <w:name w:val="Standard"/>
    <w:basedOn w:val="940"/>
    <w:qFormat w:val="1"/>
    <w:pPr>
      <w:pBdr/>
      <w:spacing/>
      <w:ind/>
    </w:pPr>
  </w:style>
  <w:style w:type="paragraph" w:styleId="942" w:customStyle="1">
    <w:name w:val="Heading"/>
    <w:basedOn w:val="941"/>
    <w:qFormat w:val="1"/>
    <w:pPr>
      <w:pBdr/>
      <w:spacing w:after="120" w:before="240"/>
      <w:ind/>
    </w:pPr>
    <w:rPr>
      <w:rFonts w:ascii="Liberation Sans" w:cs="Liberation Sans" w:hAnsi="Liberation Sans"/>
      <w:sz w:val="28"/>
    </w:rPr>
  </w:style>
  <w:style w:type="paragraph" w:styleId="943" w:customStyle="1">
    <w:name w:val="Text body"/>
    <w:basedOn w:val="941"/>
    <w:qFormat w:val="1"/>
    <w:pPr>
      <w:pBdr/>
      <w:spacing w:after="140" w:before="0" w:line="276" w:lineRule="auto"/>
      <w:ind/>
    </w:pPr>
  </w:style>
  <w:style w:type="paragraph" w:styleId="944" w:customStyle="1">
    <w:name w:val="List"/>
    <w:basedOn w:val="943"/>
    <w:qFormat w:val="1"/>
    <w:pPr>
      <w:pBdr/>
      <w:spacing/>
      <w:ind/>
    </w:pPr>
  </w:style>
  <w:style w:type="paragraph" w:styleId="945" w:customStyle="1">
    <w:name w:val="Caption"/>
    <w:basedOn w:val="941"/>
    <w:qFormat w:val="1"/>
    <w:pPr>
      <w:pBdr/>
      <w:spacing w:after="120" w:before="120"/>
      <w:ind/>
    </w:pPr>
    <w:rPr>
      <w:i w:val="1"/>
      <w:sz w:val="24"/>
    </w:rPr>
  </w:style>
  <w:style w:type="paragraph" w:styleId="946" w:customStyle="1">
    <w:name w:val="Index"/>
    <w:basedOn w:val="941"/>
    <w:qFormat w:val="1"/>
    <w:pPr>
      <w:pBdr/>
      <w:spacing/>
      <w:ind/>
    </w:pPr>
  </w:style>
  <w:style w:type="paragraph" w:styleId="947" w:customStyle="1">
    <w:name w:val="Table Contents"/>
    <w:basedOn w:val="941"/>
    <w:qFormat w:val="1"/>
    <w:pPr>
      <w:pBdr/>
      <w:spacing/>
      <w:ind/>
    </w:pPr>
  </w:style>
  <w:style w:type="paragraph" w:styleId="948" w:customStyle="1">
    <w:name w:val="Table Heading"/>
    <w:basedOn w:val="947"/>
    <w:qFormat w:val="1"/>
    <w:pPr>
      <w:pBdr/>
      <w:spacing/>
      <w:ind/>
      <w:jc w:val="center"/>
    </w:pPr>
    <w:rPr>
      <w:b w:val="1"/>
    </w:rPr>
  </w:style>
  <w:style w:type="character" w:styleId="950" w:default="1">
    <w:name w:val="Default Paragraph Font"/>
    <w:qFormat w:val="1"/>
    <w:pPr>
      <w:pBdr/>
      <w:spacing/>
      <w:ind/>
    </w:pPr>
  </w:style>
  <w:style w:type="numbering" w:styleId="951" w:default="1">
    <w:name w:val="No List"/>
    <w:uiPriority w:val="99"/>
    <w:semiHidden w:val="1"/>
    <w:unhideWhenUsed w:val="1"/>
    <w:pPr>
      <w:pBdr/>
      <w:spacing/>
      <w:ind/>
    </w:pPr>
  </w:style>
  <w:style w:type="table" w:styleId="952" w:default="1">
    <w:name w:val="Normal Table"/>
    <w:uiPriority w:val="99"/>
    <w:semiHidden w:val="1"/>
    <w:unhideWhenUsed w:val="1"/>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StGen0"/>
    <w:basedOn w:val="746"/>
    <w:pPr>
      <w:pBdr/>
      <w:spacing w:after="0" w:line="240" w:lineRule="auto"/>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StGen1"/>
    <w:basedOn w:val="746"/>
    <w:pPr>
      <w:pBdr/>
      <w:spacing w:after="0" w:line="240" w:lineRule="auto"/>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StGen2"/>
    <w:basedOn w:val="746"/>
    <w:pPr>
      <w:pBdr/>
      <w:spacing w:after="0" w:line="240" w:lineRule="auto"/>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StGen3"/>
    <w:basedOn w:val="746"/>
    <w:pPr>
      <w:pBdr/>
      <w:spacing w:after="0" w:line="240" w:lineRule="auto"/>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StGen4"/>
    <w:basedOn w:val="746"/>
    <w:pPr>
      <w:pBdr/>
      <w:spacing/>
      <w:ind/>
    </w:pPr>
    <w:tblPr>
      <w:tblStyleRowBandSize w:val="1"/>
      <w:tblStyleColBandSize w:val="1"/>
      <w:tblBorders/>
      <w:tblCellMar>
        <w:top w:w="0.0" w:type="dxa"/>
        <w:left w:w="115.0" w:type="dxa"/>
        <w:bottom w:w="0.0" w:type="dxa"/>
        <w:right w:w="115.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V3DFoqKwcmjf7ONpH3SbWv0Y+Q==">CgMxLjA4AHIhMUNtSzVkQ0RyN0p6RFBUeXZWVWZxd3F0Q01TdWcxTllJ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2023-07-31T21:22:04Z</dcterms:created>
</cp:coreProperties>
</file>