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EE745" w14:textId="103FE859" w:rsidR="004A7502" w:rsidRPr="00E7094A" w:rsidRDefault="004A7502" w:rsidP="004A7502">
      <w:pPr>
        <w:jc w:val="center"/>
        <w:rPr>
          <w:rFonts w:ascii="Times New Roman" w:hAnsi="Times New Roman" w:cs="Times New Roman"/>
          <w:b/>
          <w:sz w:val="24"/>
          <w:szCs w:val="24"/>
        </w:rPr>
      </w:pPr>
      <w:r w:rsidRPr="00E7094A">
        <w:rPr>
          <w:rFonts w:ascii="Times New Roman" w:hAnsi="Times New Roman" w:cs="Times New Roman"/>
          <w:b/>
          <w:sz w:val="24"/>
          <w:szCs w:val="24"/>
        </w:rPr>
        <w:t>TITLE OF LAB: (</w:t>
      </w:r>
      <w:r w:rsidR="00E7094A" w:rsidRPr="00E7094A">
        <w:rPr>
          <w:rFonts w:ascii="Times New Roman" w:hAnsi="Times New Roman" w:cs="Times New Roman"/>
          <w:b/>
          <w:sz w:val="24"/>
          <w:szCs w:val="24"/>
        </w:rPr>
        <w:t>CURRENT VOLTAGE CHARACTERISTICS FOR DIODE</w:t>
      </w:r>
      <w:r w:rsidRPr="00E7094A">
        <w:rPr>
          <w:rFonts w:ascii="Times New Roman" w:hAnsi="Times New Roman" w:cs="Times New Roman"/>
          <w:b/>
          <w:sz w:val="24"/>
          <w:szCs w:val="24"/>
        </w:rPr>
        <w:t>)</w:t>
      </w:r>
    </w:p>
    <w:p w14:paraId="372AF518" w14:textId="1980EF5D" w:rsidR="004A7502" w:rsidRPr="00E7094A" w:rsidRDefault="004A7502" w:rsidP="004A7502">
      <w:pPr>
        <w:jc w:val="center"/>
        <w:rPr>
          <w:rFonts w:ascii="Times New Roman" w:hAnsi="Times New Roman" w:cs="Times New Roman"/>
          <w:b/>
          <w:sz w:val="24"/>
          <w:szCs w:val="24"/>
        </w:rPr>
      </w:pPr>
      <w:r w:rsidRPr="00E7094A">
        <w:rPr>
          <w:rFonts w:ascii="Times New Roman" w:hAnsi="Times New Roman" w:cs="Times New Roman"/>
          <w:b/>
          <w:sz w:val="24"/>
          <w:szCs w:val="24"/>
        </w:rPr>
        <w:t>Lab No. #02</w:t>
      </w:r>
    </w:p>
    <w:p w14:paraId="060967F3" w14:textId="39ABD2C9" w:rsidR="004A7502" w:rsidRDefault="004A7502" w:rsidP="004A7502">
      <w:pPr>
        <w:jc w:val="center"/>
        <w:rPr>
          <w:rFonts w:ascii="Times New Roman" w:hAnsi="Times New Roman" w:cs="Times New Roman"/>
          <w:b/>
          <w:sz w:val="24"/>
          <w:szCs w:val="24"/>
        </w:rPr>
      </w:pPr>
      <w:r>
        <w:rPr>
          <w:noProof/>
        </w:rPr>
        <w:drawing>
          <wp:anchor distT="0" distB="0" distL="114300" distR="114300" simplePos="0" relativeHeight="251658240" behindDoc="0" locked="0" layoutInCell="1" allowOverlap="1" wp14:anchorId="479AE278" wp14:editId="6955BA37">
            <wp:simplePos x="0" y="0"/>
            <wp:positionH relativeFrom="margin">
              <wp:posOffset>2369820</wp:posOffset>
            </wp:positionH>
            <wp:positionV relativeFrom="page">
              <wp:posOffset>1571625</wp:posOffset>
            </wp:positionV>
            <wp:extent cx="1223010" cy="11969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pic:spPr>
                </pic:pic>
              </a:graphicData>
            </a:graphic>
            <wp14:sizeRelH relativeFrom="page">
              <wp14:pctWidth>0</wp14:pctWidth>
            </wp14:sizeRelH>
            <wp14:sizeRelV relativeFrom="page">
              <wp14:pctHeight>0</wp14:pctHeight>
            </wp14:sizeRelV>
          </wp:anchor>
        </w:drawing>
      </w:r>
    </w:p>
    <w:p w14:paraId="31E57AAB" w14:textId="77777777" w:rsidR="004A7502" w:rsidRDefault="004A7502" w:rsidP="004A7502">
      <w:pPr>
        <w:jc w:val="center"/>
        <w:rPr>
          <w:rFonts w:ascii="Times New Roman" w:hAnsi="Times New Roman" w:cs="Times New Roman"/>
          <w:sz w:val="24"/>
          <w:szCs w:val="24"/>
        </w:rPr>
      </w:pPr>
    </w:p>
    <w:p w14:paraId="4B9FBE19" w14:textId="77777777" w:rsidR="004A7502" w:rsidRDefault="004A7502" w:rsidP="004A7502">
      <w:pPr>
        <w:jc w:val="center"/>
        <w:rPr>
          <w:rFonts w:ascii="Times New Roman" w:hAnsi="Times New Roman" w:cs="Times New Roman"/>
          <w:sz w:val="24"/>
          <w:szCs w:val="24"/>
        </w:rPr>
      </w:pPr>
    </w:p>
    <w:p w14:paraId="4A4CA5F7" w14:textId="77777777" w:rsidR="004A7502" w:rsidRDefault="004A7502" w:rsidP="004A7502">
      <w:pPr>
        <w:jc w:val="center"/>
        <w:rPr>
          <w:rFonts w:ascii="Times New Roman" w:hAnsi="Times New Roman" w:cs="Times New Roman"/>
          <w:sz w:val="24"/>
          <w:szCs w:val="24"/>
        </w:rPr>
      </w:pPr>
    </w:p>
    <w:p w14:paraId="7987C93F" w14:textId="77777777" w:rsidR="004A7502" w:rsidRDefault="004A7502" w:rsidP="004A7502">
      <w:pPr>
        <w:jc w:val="center"/>
        <w:rPr>
          <w:rFonts w:ascii="Times New Roman" w:hAnsi="Times New Roman" w:cs="Times New Roman"/>
          <w:sz w:val="8"/>
          <w:szCs w:val="24"/>
        </w:rPr>
      </w:pPr>
    </w:p>
    <w:p w14:paraId="694071E4" w14:textId="77777777" w:rsidR="004A7502" w:rsidRDefault="004A7502" w:rsidP="004A7502">
      <w:pPr>
        <w:jc w:val="center"/>
        <w:rPr>
          <w:rFonts w:ascii="Times New Roman" w:hAnsi="Times New Roman" w:cs="Times New Roman"/>
          <w:sz w:val="18"/>
          <w:szCs w:val="24"/>
        </w:rPr>
      </w:pPr>
    </w:p>
    <w:p w14:paraId="685E2958" w14:textId="77777777" w:rsidR="004A7502" w:rsidRDefault="004A7502" w:rsidP="004A7502">
      <w:pPr>
        <w:jc w:val="center"/>
        <w:rPr>
          <w:rFonts w:ascii="Times New Roman" w:hAnsi="Times New Roman" w:cs="Times New Roman"/>
          <w:b/>
          <w:sz w:val="24"/>
          <w:szCs w:val="24"/>
        </w:rPr>
      </w:pPr>
      <w:r>
        <w:rPr>
          <w:rFonts w:ascii="Times New Roman" w:hAnsi="Times New Roman" w:cs="Times New Roman"/>
          <w:b/>
          <w:sz w:val="24"/>
          <w:szCs w:val="24"/>
        </w:rPr>
        <w:t>Spring 2022</w:t>
      </w:r>
    </w:p>
    <w:p w14:paraId="7F64F5EC" w14:textId="1ABA9C2E" w:rsidR="004A7502" w:rsidRDefault="004A7502" w:rsidP="004A7502">
      <w:pPr>
        <w:jc w:val="center"/>
        <w:rPr>
          <w:rFonts w:ascii="Times New Roman" w:hAnsi="Times New Roman" w:cs="Times New Roman"/>
          <w:b/>
          <w:sz w:val="24"/>
          <w:szCs w:val="24"/>
        </w:rPr>
      </w:pPr>
      <w:r>
        <w:rPr>
          <w:rFonts w:ascii="Times New Roman" w:hAnsi="Times New Roman" w:cs="Times New Roman"/>
          <w:b/>
          <w:sz w:val="24"/>
          <w:szCs w:val="24"/>
        </w:rPr>
        <w:t>CSE-206L Electronic Circuits Lab</w:t>
      </w:r>
    </w:p>
    <w:p w14:paraId="5F3B6095" w14:textId="77777777" w:rsidR="004A7502" w:rsidRDefault="004A7502" w:rsidP="004A7502">
      <w:pPr>
        <w:jc w:val="center"/>
        <w:rPr>
          <w:rFonts w:ascii="Times New Roman" w:hAnsi="Times New Roman" w:cs="Times New Roman"/>
          <w:b/>
          <w:sz w:val="24"/>
          <w:szCs w:val="24"/>
        </w:rPr>
      </w:pPr>
    </w:p>
    <w:p w14:paraId="03F52C18" w14:textId="77777777" w:rsidR="004A7502" w:rsidRDefault="004A7502" w:rsidP="004A7502">
      <w:pPr>
        <w:jc w:val="center"/>
        <w:rPr>
          <w:rFonts w:ascii="Times New Roman" w:hAnsi="Times New Roman" w:cs="Times New Roman"/>
          <w:sz w:val="24"/>
          <w:szCs w:val="24"/>
        </w:rPr>
      </w:pPr>
      <w:r>
        <w:rPr>
          <w:rFonts w:ascii="Times New Roman" w:hAnsi="Times New Roman" w:cs="Times New Roman"/>
          <w:sz w:val="24"/>
          <w:szCs w:val="24"/>
        </w:rPr>
        <w:t>Submitted by</w:t>
      </w:r>
      <w:r>
        <w:t xml:space="preserve"> </w:t>
      </w:r>
    </w:p>
    <w:p w14:paraId="0FFCD560" w14:textId="77777777" w:rsidR="00835DC7" w:rsidRDefault="00835DC7" w:rsidP="00835DC7">
      <w:pPr>
        <w:jc w:val="center"/>
        <w:rPr>
          <w:rFonts w:ascii="Times New Roman" w:hAnsi="Times New Roman" w:cs="Times New Roman"/>
          <w:b/>
          <w:sz w:val="24"/>
          <w:szCs w:val="24"/>
        </w:rPr>
      </w:pPr>
      <w:r>
        <w:rPr>
          <w:rFonts w:ascii="Times New Roman" w:hAnsi="Times New Roman" w:cs="Times New Roman"/>
          <w:b/>
          <w:sz w:val="24"/>
          <w:szCs w:val="24"/>
        </w:rPr>
        <w:t>Safi Ullah Khan : 20PWCSE1943</w:t>
      </w:r>
    </w:p>
    <w:p w14:paraId="5798905F" w14:textId="023DB098" w:rsidR="004A7502" w:rsidRDefault="004A7502" w:rsidP="004A7502">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sidR="009A1B8E">
        <w:rPr>
          <w:rFonts w:ascii="Times New Roman" w:hAnsi="Times New Roman" w:cs="Times New Roman"/>
          <w:b/>
          <w:sz w:val="24"/>
          <w:szCs w:val="24"/>
        </w:rPr>
        <w:t>B</w:t>
      </w:r>
    </w:p>
    <w:p w14:paraId="12E77DE2" w14:textId="77777777" w:rsidR="004A7502" w:rsidRDefault="004A7502" w:rsidP="004A7502">
      <w:pPr>
        <w:jc w:val="center"/>
        <w:rPr>
          <w:rFonts w:ascii="Times New Roman" w:hAnsi="Times New Roman" w:cs="Times New Roman"/>
          <w:sz w:val="24"/>
          <w:szCs w:val="24"/>
        </w:rPr>
      </w:pPr>
    </w:p>
    <w:p w14:paraId="55D4F3C2" w14:textId="77777777" w:rsidR="004A7502" w:rsidRDefault="004A7502" w:rsidP="004A7502">
      <w:pPr>
        <w:jc w:val="center"/>
        <w:rPr>
          <w:rFonts w:ascii="Times New Roman" w:hAnsi="Times New Roman" w:cs="Times New Roman"/>
          <w:sz w:val="24"/>
          <w:szCs w:val="24"/>
        </w:rPr>
      </w:pPr>
      <w:r>
        <w:rPr>
          <w:rFonts w:ascii="Times New Roman" w:hAnsi="Times New Roman" w:cs="Times New Roman"/>
          <w:sz w:val="24"/>
          <w:szCs w:val="24"/>
        </w:rPr>
        <w:t xml:space="preserve"> “On my honor, as student of University of Engineering and Technology, I have neither given nor received unauthorized assistance on this academic work.”</w:t>
      </w:r>
    </w:p>
    <w:p w14:paraId="65983D34" w14:textId="77777777" w:rsidR="004A7502" w:rsidRDefault="004A7502" w:rsidP="004A7502">
      <w:pPr>
        <w:jc w:val="center"/>
        <w:rPr>
          <w:rFonts w:ascii="Times New Roman" w:hAnsi="Times New Roman" w:cs="Times New Roman"/>
          <w:sz w:val="24"/>
          <w:szCs w:val="24"/>
        </w:rPr>
      </w:pPr>
    </w:p>
    <w:p w14:paraId="1C70EB07" w14:textId="77777777" w:rsidR="004A7502" w:rsidRDefault="004A7502" w:rsidP="004A7502">
      <w:pPr>
        <w:jc w:val="center"/>
        <w:rPr>
          <w:rFonts w:ascii="Times New Roman" w:hAnsi="Times New Roman" w:cs="Times New Roman"/>
          <w:sz w:val="24"/>
          <w:szCs w:val="24"/>
        </w:rPr>
      </w:pPr>
      <w:r>
        <w:rPr>
          <w:rFonts w:ascii="Times New Roman" w:hAnsi="Times New Roman" w:cs="Times New Roman"/>
          <w:sz w:val="24"/>
          <w:szCs w:val="24"/>
        </w:rPr>
        <w:t>Student Signature: ______________</w:t>
      </w:r>
    </w:p>
    <w:p w14:paraId="32F53E0A" w14:textId="77777777" w:rsidR="004A7502" w:rsidRDefault="004A7502" w:rsidP="004A7502">
      <w:pPr>
        <w:jc w:val="center"/>
        <w:rPr>
          <w:rFonts w:ascii="Times New Roman" w:hAnsi="Times New Roman" w:cs="Times New Roman"/>
          <w:sz w:val="24"/>
          <w:szCs w:val="24"/>
        </w:rPr>
      </w:pPr>
    </w:p>
    <w:p w14:paraId="0559DEF4" w14:textId="77777777" w:rsidR="004A7502" w:rsidRDefault="004A7502" w:rsidP="004A7502">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63CAD788" w14:textId="77777777" w:rsidR="004A7502" w:rsidRDefault="004A7502" w:rsidP="004A7502">
      <w:pPr>
        <w:jc w:val="center"/>
        <w:rPr>
          <w:rFonts w:ascii="Times New Roman" w:hAnsi="Times New Roman" w:cs="Times New Roman"/>
          <w:b/>
          <w:sz w:val="24"/>
          <w:szCs w:val="24"/>
        </w:rPr>
      </w:pPr>
    </w:p>
    <w:p w14:paraId="77BB72A4" w14:textId="1BB1AA3D" w:rsidR="004A7502" w:rsidRDefault="009A1B8E" w:rsidP="004A7502">
      <w:pPr>
        <w:jc w:val="center"/>
        <w:rPr>
          <w:rFonts w:ascii="Times New Roman" w:hAnsi="Times New Roman" w:cs="Times New Roman"/>
          <w:b/>
          <w:sz w:val="24"/>
          <w:szCs w:val="24"/>
        </w:rPr>
      </w:pPr>
      <w:r>
        <w:rPr>
          <w:rFonts w:ascii="Times New Roman" w:hAnsi="Times New Roman" w:cs="Times New Roman"/>
          <w:b/>
          <w:sz w:val="24"/>
          <w:szCs w:val="24"/>
        </w:rPr>
        <w:t xml:space="preserve">Engr. Abdullah </w:t>
      </w:r>
      <w:r w:rsidR="00E7094A">
        <w:rPr>
          <w:rFonts w:ascii="Times New Roman" w:hAnsi="Times New Roman" w:cs="Times New Roman"/>
          <w:b/>
          <w:sz w:val="24"/>
          <w:szCs w:val="24"/>
        </w:rPr>
        <w:t>Hamid</w:t>
      </w:r>
    </w:p>
    <w:p w14:paraId="6D29EF8B" w14:textId="13C580D5" w:rsidR="004A7502" w:rsidRDefault="004A7502" w:rsidP="004A7502">
      <w:pPr>
        <w:jc w:val="center"/>
        <w:rPr>
          <w:rFonts w:ascii="Times New Roman" w:hAnsi="Times New Roman" w:cs="Times New Roman"/>
          <w:sz w:val="24"/>
          <w:szCs w:val="24"/>
        </w:rPr>
      </w:pPr>
      <w:r>
        <w:rPr>
          <w:rFonts w:ascii="Times New Roman" w:hAnsi="Times New Roman" w:cs="Times New Roman"/>
          <w:sz w:val="24"/>
          <w:szCs w:val="24"/>
        </w:rPr>
        <w:t xml:space="preserve"> (</w:t>
      </w:r>
      <w:r w:rsidR="00E7094A">
        <w:rPr>
          <w:rFonts w:ascii="Times New Roman" w:hAnsi="Times New Roman" w:cs="Times New Roman"/>
          <w:sz w:val="24"/>
          <w:szCs w:val="24"/>
        </w:rPr>
        <w:t>Monday</w:t>
      </w:r>
      <w:r>
        <w:rPr>
          <w:rFonts w:ascii="Times New Roman" w:hAnsi="Times New Roman" w:cs="Times New Roman"/>
          <w:sz w:val="24"/>
          <w:szCs w:val="24"/>
        </w:rPr>
        <w:t xml:space="preserve">, </w:t>
      </w:r>
      <w:r w:rsidR="00E7094A">
        <w:rPr>
          <w:rFonts w:ascii="Times New Roman" w:hAnsi="Times New Roman" w:cs="Times New Roman"/>
          <w:sz w:val="24"/>
          <w:szCs w:val="24"/>
        </w:rPr>
        <w:t>June</w:t>
      </w:r>
      <w:r>
        <w:rPr>
          <w:rFonts w:ascii="Times New Roman" w:hAnsi="Times New Roman" w:cs="Times New Roman"/>
          <w:sz w:val="24"/>
          <w:szCs w:val="24"/>
        </w:rPr>
        <w:t xml:space="preserve"> 1</w:t>
      </w:r>
      <w:r w:rsidR="00E7094A">
        <w:rPr>
          <w:rFonts w:ascii="Times New Roman" w:hAnsi="Times New Roman" w:cs="Times New Roman"/>
          <w:sz w:val="24"/>
          <w:szCs w:val="24"/>
        </w:rPr>
        <w:t>9</w:t>
      </w:r>
      <w:r>
        <w:rPr>
          <w:rFonts w:ascii="Times New Roman" w:hAnsi="Times New Roman" w:cs="Times New Roman"/>
          <w:sz w:val="24"/>
          <w:szCs w:val="24"/>
          <w:vertAlign w:val="superscript"/>
        </w:rPr>
        <w:t>th</w:t>
      </w:r>
      <w:r>
        <w:rPr>
          <w:rFonts w:ascii="Times New Roman" w:hAnsi="Times New Roman" w:cs="Times New Roman"/>
          <w:sz w:val="24"/>
          <w:szCs w:val="24"/>
        </w:rPr>
        <w:t>, 20</w:t>
      </w:r>
      <w:r w:rsidR="00E7094A">
        <w:rPr>
          <w:rFonts w:ascii="Times New Roman" w:hAnsi="Times New Roman" w:cs="Times New Roman"/>
          <w:sz w:val="24"/>
          <w:szCs w:val="24"/>
        </w:rPr>
        <w:t>22</w:t>
      </w:r>
      <w:r>
        <w:rPr>
          <w:rFonts w:ascii="Times New Roman" w:hAnsi="Times New Roman" w:cs="Times New Roman"/>
          <w:sz w:val="24"/>
          <w:szCs w:val="24"/>
        </w:rPr>
        <w:t>)</w:t>
      </w:r>
    </w:p>
    <w:p w14:paraId="7CD78BF9" w14:textId="77777777" w:rsidR="004A7502" w:rsidRDefault="004A7502" w:rsidP="004A7502">
      <w:pPr>
        <w:jc w:val="center"/>
        <w:rPr>
          <w:rFonts w:ascii="Times New Roman" w:hAnsi="Times New Roman" w:cs="Times New Roman"/>
          <w:szCs w:val="24"/>
        </w:rPr>
      </w:pPr>
    </w:p>
    <w:p w14:paraId="7421BF9F" w14:textId="77777777" w:rsidR="004A7502" w:rsidRDefault="004A7502" w:rsidP="004A7502">
      <w:pPr>
        <w:jc w:val="center"/>
        <w:rPr>
          <w:rFonts w:ascii="Times New Roman" w:hAnsi="Times New Roman" w:cs="Times New Roman"/>
          <w:b/>
          <w:sz w:val="28"/>
          <w:szCs w:val="24"/>
        </w:rPr>
      </w:pPr>
      <w:r>
        <w:rPr>
          <w:rFonts w:ascii="Times New Roman" w:hAnsi="Times New Roman" w:cs="Times New Roman"/>
          <w:b/>
          <w:sz w:val="28"/>
          <w:szCs w:val="24"/>
        </w:rPr>
        <w:t>Department of Computer Systems Engineering</w:t>
      </w:r>
    </w:p>
    <w:p w14:paraId="0EA68E2F" w14:textId="4B097486" w:rsidR="00F9303D" w:rsidRPr="00F9303D" w:rsidRDefault="004A7502" w:rsidP="00F9303D">
      <w:pPr>
        <w:jc w:val="center"/>
        <w:rPr>
          <w:rFonts w:ascii="Times New Roman" w:hAnsi="Times New Roman" w:cs="Times New Roman"/>
          <w:b/>
          <w:sz w:val="28"/>
          <w:szCs w:val="24"/>
        </w:rPr>
      </w:pPr>
      <w:r>
        <w:rPr>
          <w:rFonts w:ascii="Times New Roman" w:hAnsi="Times New Roman" w:cs="Times New Roman"/>
          <w:b/>
          <w:sz w:val="28"/>
          <w:szCs w:val="24"/>
        </w:rPr>
        <w:t>University of Engineering and Technology, Peshawar</w:t>
      </w:r>
    </w:p>
    <w:p w14:paraId="26A95D05" w14:textId="77777777" w:rsidR="00F9303D" w:rsidRPr="00F9303D" w:rsidRDefault="00F9303D" w:rsidP="00F9303D">
      <w:pPr>
        <w:rPr>
          <w:rFonts w:cstheme="minorHAnsi"/>
          <w:b/>
          <w:bCs/>
          <w:sz w:val="28"/>
          <w:szCs w:val="28"/>
        </w:rPr>
      </w:pPr>
      <w:r w:rsidRPr="00F9303D">
        <w:rPr>
          <w:rFonts w:cstheme="minorHAnsi"/>
          <w:b/>
          <w:bCs/>
          <w:sz w:val="28"/>
          <w:szCs w:val="28"/>
        </w:rPr>
        <w:t>Objectives:</w:t>
      </w:r>
    </w:p>
    <w:p w14:paraId="4A624848" w14:textId="77777777" w:rsidR="00F9303D" w:rsidRPr="00F9303D" w:rsidRDefault="00F9303D" w:rsidP="00F9303D">
      <w:pPr>
        <w:pStyle w:val="ListParagraph"/>
        <w:numPr>
          <w:ilvl w:val="0"/>
          <w:numId w:val="2"/>
        </w:numPr>
        <w:rPr>
          <w:rFonts w:cstheme="minorHAnsi"/>
          <w:sz w:val="24"/>
          <w:szCs w:val="24"/>
        </w:rPr>
      </w:pPr>
      <w:r w:rsidRPr="00F9303D">
        <w:rPr>
          <w:rFonts w:cstheme="minorHAnsi"/>
          <w:sz w:val="24"/>
          <w:szCs w:val="24"/>
        </w:rPr>
        <w:t>Study the working of diode.</w:t>
      </w:r>
    </w:p>
    <w:p w14:paraId="377BC63A" w14:textId="77777777" w:rsidR="00F9303D" w:rsidRPr="00F9303D" w:rsidRDefault="00F9303D" w:rsidP="00F9303D">
      <w:pPr>
        <w:pStyle w:val="ListParagraph"/>
        <w:numPr>
          <w:ilvl w:val="0"/>
          <w:numId w:val="2"/>
        </w:numPr>
        <w:rPr>
          <w:rFonts w:cstheme="minorHAnsi"/>
          <w:sz w:val="24"/>
          <w:szCs w:val="24"/>
        </w:rPr>
      </w:pPr>
      <w:r w:rsidRPr="00F9303D">
        <w:rPr>
          <w:rFonts w:cstheme="minorHAnsi"/>
          <w:sz w:val="24"/>
          <w:szCs w:val="24"/>
        </w:rPr>
        <w:lastRenderedPageBreak/>
        <w:t>To know about the forward and reverse biased.</w:t>
      </w:r>
    </w:p>
    <w:p w14:paraId="22707145" w14:textId="1463F07E" w:rsidR="00F9303D" w:rsidRPr="00F06791" w:rsidRDefault="00F9303D" w:rsidP="00F9303D">
      <w:pPr>
        <w:pStyle w:val="ListParagraph"/>
        <w:numPr>
          <w:ilvl w:val="0"/>
          <w:numId w:val="2"/>
        </w:numPr>
        <w:rPr>
          <w:rFonts w:ascii="Times New Roman" w:hAnsi="Times New Roman" w:cs="Times New Roman"/>
          <w:sz w:val="24"/>
          <w:szCs w:val="24"/>
        </w:rPr>
      </w:pPr>
      <w:r w:rsidRPr="00F9303D">
        <w:rPr>
          <w:rFonts w:cstheme="minorHAnsi"/>
          <w:sz w:val="24"/>
          <w:szCs w:val="24"/>
        </w:rPr>
        <w:t>To get hands-on experience of working with diodes in Proetus</w:t>
      </w:r>
      <w:r w:rsidRPr="00F06791">
        <w:rPr>
          <w:rFonts w:ascii="Times New Roman" w:hAnsi="Times New Roman" w:cs="Times New Roman"/>
          <w:sz w:val="24"/>
          <w:szCs w:val="24"/>
        </w:rPr>
        <w:t>.</w:t>
      </w:r>
    </w:p>
    <w:p w14:paraId="4EB62182" w14:textId="77777777" w:rsidR="00F9303D" w:rsidRPr="00F9303D" w:rsidRDefault="00F9303D" w:rsidP="00F9303D">
      <w:pPr>
        <w:rPr>
          <w:rFonts w:cstheme="minorHAnsi"/>
        </w:rPr>
      </w:pPr>
      <w:r w:rsidRPr="00F9303D">
        <w:rPr>
          <w:rFonts w:cstheme="minorHAnsi"/>
          <w:sz w:val="24"/>
          <w:szCs w:val="24"/>
        </w:rPr>
        <w:t>I first build the following circuit for silicon’s forward biased region.</w:t>
      </w:r>
    </w:p>
    <w:p w14:paraId="3C304FF8" w14:textId="77777777" w:rsidR="00F9303D" w:rsidRDefault="00F9303D" w:rsidP="00F9303D">
      <w:pPr>
        <w:keepNext/>
      </w:pPr>
      <w:r>
        <w:rPr>
          <w:noProof/>
        </w:rPr>
        <w:drawing>
          <wp:inline distT="0" distB="0" distL="0" distR="0" wp14:anchorId="739BF3B8" wp14:editId="40E1BC3A">
            <wp:extent cx="5943600" cy="2347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p>
    <w:p w14:paraId="2478AB79" w14:textId="77777777" w:rsidR="00F9303D" w:rsidRDefault="00F9303D" w:rsidP="00F9303D">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Forward bias configuration for silicon diode</w:t>
      </w:r>
    </w:p>
    <w:p w14:paraId="4456F448" w14:textId="77777777" w:rsidR="00F9303D" w:rsidRPr="00F9303D" w:rsidRDefault="00F9303D" w:rsidP="00F9303D">
      <w:pPr>
        <w:rPr>
          <w:rFonts w:cstheme="minorHAnsi"/>
        </w:rPr>
      </w:pPr>
      <w:r w:rsidRPr="00F9303D">
        <w:rPr>
          <w:rFonts w:cstheme="minorHAnsi"/>
          <w:sz w:val="24"/>
          <w:szCs w:val="24"/>
        </w:rPr>
        <w:t>I went on to increase the voltage and noted the corresponding current. A scattered graph of Current vs Voltage is plotted bellow.</w:t>
      </w:r>
    </w:p>
    <w:p w14:paraId="56E65841" w14:textId="77777777" w:rsidR="00F9303D" w:rsidRDefault="00F9303D" w:rsidP="00F9303D">
      <w:pPr>
        <w:keepNext/>
      </w:pPr>
      <w:r w:rsidRPr="007C77B8">
        <w:rPr>
          <w:noProof/>
        </w:rPr>
        <w:drawing>
          <wp:inline distT="0" distB="0" distL="0" distR="0" wp14:anchorId="2EFEC394" wp14:editId="7EA1DBAE">
            <wp:extent cx="5486400" cy="3200400"/>
            <wp:effectExtent l="19050" t="0" r="19050" b="0"/>
            <wp:docPr id="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DD4973E" w14:textId="77777777" w:rsidR="00F9303D" w:rsidRDefault="00F9303D" w:rsidP="00F9303D">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IV graph for silicon diode for voltage &gt;= 0.</w:t>
      </w:r>
    </w:p>
    <w:p w14:paraId="3FBB195D" w14:textId="74BC7A00" w:rsidR="00F9303D" w:rsidRPr="00F9303D" w:rsidRDefault="00F9303D" w:rsidP="00F9303D">
      <w:pPr>
        <w:jc w:val="both"/>
        <w:rPr>
          <w:rFonts w:cstheme="minorHAnsi"/>
          <w:sz w:val="24"/>
          <w:szCs w:val="24"/>
        </w:rPr>
      </w:pPr>
      <w:r w:rsidRPr="00F9303D">
        <w:rPr>
          <w:rFonts w:cstheme="minorHAnsi"/>
          <w:sz w:val="24"/>
          <w:szCs w:val="24"/>
        </w:rPr>
        <w:t xml:space="preserve">I then reversed the direction of diode and, although I could instead have reversed the direction of battery as well, but I found it more convenient to change the direction of diode since changing </w:t>
      </w:r>
      <w:r w:rsidRPr="00F9303D">
        <w:rPr>
          <w:rFonts w:cstheme="minorHAnsi"/>
          <w:sz w:val="24"/>
          <w:szCs w:val="24"/>
        </w:rPr>
        <w:lastRenderedPageBreak/>
        <w:t xml:space="preserve">battery’s direction would have also required changing polarity of the two-volt meters and the ammeter. </w:t>
      </w:r>
    </w:p>
    <w:p w14:paraId="07C8D796" w14:textId="77777777" w:rsidR="00F9303D" w:rsidRDefault="00F9303D" w:rsidP="00F9303D">
      <w:pPr>
        <w:keepNext/>
      </w:pPr>
      <w:r>
        <w:rPr>
          <w:noProof/>
        </w:rPr>
        <w:drawing>
          <wp:inline distT="0" distB="0" distL="0" distR="0" wp14:anchorId="22759707" wp14:editId="142FA1EA">
            <wp:extent cx="5943600" cy="23209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943600" cy="2320925"/>
                    </a:xfrm>
                    <a:prstGeom prst="rect">
                      <a:avLst/>
                    </a:prstGeom>
                  </pic:spPr>
                </pic:pic>
              </a:graphicData>
            </a:graphic>
          </wp:inline>
        </w:drawing>
      </w:r>
    </w:p>
    <w:p w14:paraId="3F033DF4" w14:textId="77777777" w:rsidR="00F9303D" w:rsidRDefault="00F9303D" w:rsidP="00F9303D">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Reverse biased configuration for silicon diode.</w:t>
      </w:r>
    </w:p>
    <w:p w14:paraId="7A6C96C6" w14:textId="77777777" w:rsidR="00F9303D" w:rsidRPr="00F9303D" w:rsidRDefault="00F9303D" w:rsidP="00F9303D">
      <w:pPr>
        <w:jc w:val="both"/>
        <w:rPr>
          <w:rFonts w:cstheme="minorHAnsi"/>
          <w:sz w:val="24"/>
          <w:szCs w:val="24"/>
        </w:rPr>
      </w:pPr>
      <w:r w:rsidRPr="00F9303D">
        <w:rPr>
          <w:rFonts w:cstheme="minorHAnsi"/>
          <w:sz w:val="24"/>
          <w:szCs w:val="24"/>
        </w:rPr>
        <w:t>As I went on to increase the supply voltage by tapping the upper arrow of potentiometer, I saw that the current did not increase. To the point that I reached the maximum 100 V I could get from the battery.</w:t>
      </w:r>
    </w:p>
    <w:p w14:paraId="32E121AB" w14:textId="77777777" w:rsidR="00F9303D" w:rsidRPr="00C35F35" w:rsidRDefault="00F9303D" w:rsidP="00F9303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635498" wp14:editId="37B102BE">
            <wp:extent cx="5943600" cy="250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inline>
        </w:drawing>
      </w:r>
    </w:p>
    <w:p w14:paraId="01D55ACB" w14:textId="77777777" w:rsidR="00F9303D" w:rsidRDefault="00F9303D" w:rsidP="00F9303D">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Silicon diode reverse bias configuration.</w:t>
      </w:r>
    </w:p>
    <w:p w14:paraId="7108BDAA" w14:textId="14D3E7D9" w:rsidR="00F9303D" w:rsidRPr="00F9303D" w:rsidRDefault="00F9303D" w:rsidP="00F9303D">
      <w:pPr>
        <w:rPr>
          <w:rFonts w:cstheme="minorHAnsi"/>
          <w:sz w:val="24"/>
          <w:szCs w:val="24"/>
        </w:rPr>
      </w:pPr>
      <w:r w:rsidRPr="00F9303D">
        <w:rPr>
          <w:rFonts w:cstheme="minorHAnsi"/>
          <w:sz w:val="24"/>
          <w:szCs w:val="24"/>
        </w:rPr>
        <w:t>This was the maximum I could get from the battery. I then changed battery’s properties and set its voltage to 200.</w:t>
      </w:r>
    </w:p>
    <w:p w14:paraId="77610B22" w14:textId="77777777" w:rsidR="00F9303D" w:rsidRDefault="00F9303D" w:rsidP="00F9303D">
      <w:pPr>
        <w:keepNext/>
      </w:pPr>
      <w:r>
        <w:rPr>
          <w:noProof/>
        </w:rPr>
        <w:lastRenderedPageBreak/>
        <w:drawing>
          <wp:inline distT="0" distB="0" distL="0" distR="0" wp14:anchorId="1CC2FD5B" wp14:editId="7F7E5DBA">
            <wp:extent cx="4597636" cy="3518081"/>
            <wp:effectExtent l="19050" t="0" r="0" b="0"/>
            <wp:docPr id="13" name="Picture 12" descr="battery 20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200V.PNG"/>
                    <pic:cNvPicPr/>
                  </pic:nvPicPr>
                  <pic:blipFill>
                    <a:blip r:embed="rId12"/>
                    <a:stretch>
                      <a:fillRect/>
                    </a:stretch>
                  </pic:blipFill>
                  <pic:spPr>
                    <a:xfrm>
                      <a:off x="0" y="0"/>
                      <a:ext cx="4597636" cy="3518081"/>
                    </a:xfrm>
                    <a:prstGeom prst="rect">
                      <a:avLst/>
                    </a:prstGeom>
                  </pic:spPr>
                </pic:pic>
              </a:graphicData>
            </a:graphic>
          </wp:inline>
        </w:drawing>
      </w:r>
    </w:p>
    <w:p w14:paraId="60F5092A" w14:textId="77777777" w:rsidR="00F9303D" w:rsidRDefault="00F9303D" w:rsidP="00F9303D">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Battery's voltage changed to 200V</w:t>
      </w:r>
    </w:p>
    <w:p w14:paraId="336D8D2A" w14:textId="77777777" w:rsidR="00F9303D" w:rsidRPr="00F9303D" w:rsidRDefault="00F9303D" w:rsidP="00F9303D">
      <w:pPr>
        <w:jc w:val="both"/>
        <w:rPr>
          <w:rFonts w:cstheme="minorHAnsi"/>
          <w:sz w:val="24"/>
          <w:szCs w:val="24"/>
        </w:rPr>
      </w:pPr>
      <w:r w:rsidRPr="00F9303D">
        <w:rPr>
          <w:rFonts w:cstheme="minorHAnsi"/>
          <w:sz w:val="24"/>
          <w:szCs w:val="24"/>
        </w:rPr>
        <w:t>After changing voltage, now as I went on to increase the supply voltage, the voltage across the diode remained 100 and the current kept increasing which led me to the conclusion that the breakdown voltage for silicon diode, or at least for the 1N4002 that I used, is 100V. It just so happened that I had previously set the battery’s voltage exactly equal to the breakdown voltage.</w:t>
      </w:r>
    </w:p>
    <w:p w14:paraId="0CCD563C" w14:textId="77777777" w:rsidR="00F9303D" w:rsidRDefault="00F9303D" w:rsidP="00F9303D">
      <w:pPr>
        <w:keepNext/>
      </w:pPr>
      <w:r>
        <w:rPr>
          <w:noProof/>
        </w:rPr>
        <w:drawing>
          <wp:inline distT="0" distB="0" distL="0" distR="0" wp14:anchorId="2DDEA853" wp14:editId="51EC4674">
            <wp:extent cx="5943600" cy="2431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3C71E455" w14:textId="77777777" w:rsidR="00F9303D" w:rsidRDefault="00F9303D" w:rsidP="00F9303D">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While the supply voltage is 111V the voltage across diode is a constant 100</w:t>
      </w:r>
    </w:p>
    <w:p w14:paraId="785174FB" w14:textId="77777777" w:rsidR="00F9303D" w:rsidRPr="00F9303D" w:rsidRDefault="00F9303D" w:rsidP="00F9303D">
      <w:pPr>
        <w:spacing w:after="0"/>
        <w:jc w:val="both"/>
        <w:rPr>
          <w:rFonts w:cstheme="minorHAnsi"/>
          <w:sz w:val="24"/>
          <w:szCs w:val="24"/>
        </w:rPr>
      </w:pPr>
      <w:r w:rsidRPr="00F9303D">
        <w:rPr>
          <w:rFonts w:cstheme="minorHAnsi"/>
          <w:sz w:val="24"/>
          <w:szCs w:val="24"/>
        </w:rPr>
        <w:t>This brings us to the next problem that is the issue of plotting asymptotes. The current remained zero until 100 volts and then increase rapidly while the voltage remained a constant 100V. This means the graph will have a very sharp, almost of 90°, edge. This is obviously not the graph we</w:t>
      </w:r>
      <w:r w:rsidRPr="00F06791">
        <w:rPr>
          <w:rFonts w:ascii="Times New Roman" w:hAnsi="Times New Roman" w:cs="Times New Roman"/>
          <w:sz w:val="24"/>
          <w:szCs w:val="24"/>
        </w:rPr>
        <w:t xml:space="preserve"> </w:t>
      </w:r>
      <w:r w:rsidRPr="00F9303D">
        <w:rPr>
          <w:rFonts w:cstheme="minorHAnsi"/>
          <w:sz w:val="24"/>
          <w:szCs w:val="24"/>
        </w:rPr>
        <w:lastRenderedPageBreak/>
        <w:t>are quite familiar with when it comes to breakdown region. But Proteus is simulation software that basically calculates according to theoretical equations so it’s not surprising to get sharp edge from Proteus values.</w:t>
      </w:r>
    </w:p>
    <w:p w14:paraId="6801B4CC" w14:textId="77777777" w:rsidR="00F9303D" w:rsidRPr="00F9303D" w:rsidRDefault="00F9303D" w:rsidP="00F9303D">
      <w:pPr>
        <w:jc w:val="both"/>
        <w:rPr>
          <w:rFonts w:cstheme="minorHAnsi"/>
        </w:rPr>
      </w:pPr>
    </w:p>
    <w:p w14:paraId="2481DA71" w14:textId="77777777" w:rsidR="00F9303D" w:rsidRPr="00A81BF6" w:rsidRDefault="00F9303D" w:rsidP="00F9303D"/>
    <w:p w14:paraId="24A5DCD8" w14:textId="77777777" w:rsidR="00F9303D" w:rsidRPr="00A81BF6" w:rsidRDefault="00F9303D" w:rsidP="00F9303D"/>
    <w:p w14:paraId="0A16225D" w14:textId="77777777" w:rsidR="00F9303D" w:rsidRDefault="00F9303D" w:rsidP="00F9303D">
      <w:pPr>
        <w:keepNext/>
      </w:pPr>
      <w:r>
        <w:rPr>
          <w:noProof/>
        </w:rPr>
        <w:drawing>
          <wp:inline distT="0" distB="0" distL="0" distR="0" wp14:anchorId="7057A2DC" wp14:editId="6D0FC024">
            <wp:extent cx="5486400" cy="3200400"/>
            <wp:effectExtent l="19050" t="0" r="1905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E30FFBD" w14:textId="77777777" w:rsidR="00F9303D" w:rsidRDefault="00F9303D" w:rsidP="00F9303D">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IV graph for silicon diode for voltage &lt; 0 volts</w:t>
      </w:r>
    </w:p>
    <w:p w14:paraId="08CFA0BF" w14:textId="77777777" w:rsidR="00F9303D" w:rsidRPr="00F9303D" w:rsidRDefault="00F9303D" w:rsidP="00F9303D">
      <w:pPr>
        <w:rPr>
          <w:rFonts w:cstheme="minorHAnsi"/>
          <w:sz w:val="24"/>
          <w:szCs w:val="24"/>
        </w:rPr>
      </w:pPr>
      <w:r w:rsidRPr="00F9303D">
        <w:rPr>
          <w:rFonts w:cstheme="minorHAnsi"/>
          <w:sz w:val="24"/>
          <w:szCs w:val="24"/>
        </w:rPr>
        <w:t>I then moved to doing the same with germanium diode.</w:t>
      </w:r>
    </w:p>
    <w:p w14:paraId="205683E0" w14:textId="77777777" w:rsidR="00F9303D" w:rsidRDefault="00F9303D" w:rsidP="00F9303D">
      <w:pPr>
        <w:keepNext/>
      </w:pPr>
      <w:r>
        <w:rPr>
          <w:noProof/>
        </w:rPr>
        <w:drawing>
          <wp:inline distT="0" distB="0" distL="0" distR="0" wp14:anchorId="104B066A" wp14:editId="2941C230">
            <wp:extent cx="5943600" cy="2472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320DDC9A" w14:textId="77777777" w:rsidR="00F9303D" w:rsidRDefault="00F9303D" w:rsidP="00F9303D">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Forward bias configuration for Germanium diode</w:t>
      </w:r>
    </w:p>
    <w:p w14:paraId="58D4CA93" w14:textId="77777777" w:rsidR="00F9303D" w:rsidRPr="00F9303D" w:rsidRDefault="00F9303D" w:rsidP="00F9303D">
      <w:pPr>
        <w:rPr>
          <w:rFonts w:cstheme="minorHAnsi"/>
        </w:rPr>
      </w:pPr>
      <w:r w:rsidRPr="00F9303D">
        <w:rPr>
          <w:rFonts w:cstheme="minorHAnsi"/>
          <w:sz w:val="24"/>
          <w:szCs w:val="24"/>
        </w:rPr>
        <w:lastRenderedPageBreak/>
        <w:t xml:space="preserve">Since I knew Germanium diode has a lower threshold voltage, I set the battery to 2V so that each step would provide me a more precise value. </w:t>
      </w:r>
    </w:p>
    <w:p w14:paraId="766C3FF1" w14:textId="77777777" w:rsidR="00F9303D" w:rsidRDefault="00F9303D" w:rsidP="00F9303D"/>
    <w:p w14:paraId="31DDF8E3" w14:textId="77777777" w:rsidR="00F9303D" w:rsidRDefault="00F9303D" w:rsidP="00F9303D"/>
    <w:p w14:paraId="2BA1EB84" w14:textId="77777777" w:rsidR="00F9303D" w:rsidRDefault="00F9303D" w:rsidP="00F9303D">
      <w:pPr>
        <w:keepNext/>
      </w:pPr>
      <w:r>
        <w:rPr>
          <w:noProof/>
        </w:rPr>
        <w:drawing>
          <wp:inline distT="0" distB="0" distL="0" distR="0" wp14:anchorId="5AC36F52" wp14:editId="16928C5C">
            <wp:extent cx="5486400" cy="3200400"/>
            <wp:effectExtent l="19050" t="0" r="1905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DD4F2A1" w14:textId="77777777" w:rsidR="00F9303D" w:rsidRDefault="00F9303D" w:rsidP="00F9303D">
      <w:pPr>
        <w:pStyle w:val="Caption"/>
      </w:pPr>
      <w:r>
        <w:t xml:space="preserve">Figure </w:t>
      </w:r>
      <w:r>
        <w:fldChar w:fldCharType="begin"/>
      </w:r>
      <w:r>
        <w:instrText xml:space="preserve"> SEQ Figure \* ARABIC </w:instrText>
      </w:r>
      <w:r>
        <w:fldChar w:fldCharType="separate"/>
      </w:r>
      <w:r>
        <w:rPr>
          <w:noProof/>
        </w:rPr>
        <w:t>9</w:t>
      </w:r>
      <w:r>
        <w:rPr>
          <w:noProof/>
        </w:rPr>
        <w:fldChar w:fldCharType="end"/>
      </w:r>
      <w:r>
        <w:t>: IV graph for forward bias configuration of Germanium diode</w:t>
      </w:r>
    </w:p>
    <w:p w14:paraId="6D6CF5DC" w14:textId="77777777" w:rsidR="00F9303D" w:rsidRPr="00F9303D" w:rsidRDefault="00F9303D" w:rsidP="00F9303D">
      <w:pPr>
        <w:rPr>
          <w:rFonts w:cstheme="minorHAnsi"/>
          <w:sz w:val="24"/>
          <w:szCs w:val="24"/>
        </w:rPr>
      </w:pPr>
      <w:r w:rsidRPr="00F9303D">
        <w:rPr>
          <w:rFonts w:cstheme="minorHAnsi"/>
          <w:sz w:val="24"/>
          <w:szCs w:val="24"/>
        </w:rPr>
        <w:t>As with silicon diode, I changed the direction of Germanium diode too.</w:t>
      </w:r>
    </w:p>
    <w:p w14:paraId="0820DE01" w14:textId="77777777" w:rsidR="00F9303D" w:rsidRDefault="00F9303D" w:rsidP="00F9303D">
      <w:pPr>
        <w:keepNext/>
      </w:pPr>
      <w:r>
        <w:rPr>
          <w:noProof/>
        </w:rPr>
        <w:drawing>
          <wp:inline distT="0" distB="0" distL="0" distR="0" wp14:anchorId="0F1F6AA9" wp14:editId="434B8294">
            <wp:extent cx="5943600" cy="2439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43600" cy="2439035"/>
                    </a:xfrm>
                    <a:prstGeom prst="rect">
                      <a:avLst/>
                    </a:prstGeom>
                  </pic:spPr>
                </pic:pic>
              </a:graphicData>
            </a:graphic>
          </wp:inline>
        </w:drawing>
      </w:r>
    </w:p>
    <w:p w14:paraId="6FF1812F" w14:textId="77777777" w:rsidR="00F9303D" w:rsidRDefault="00F9303D" w:rsidP="00F9303D">
      <w:pPr>
        <w:pStyle w:val="Caption"/>
      </w:pPr>
      <w:r>
        <w:t xml:space="preserve">Figure </w:t>
      </w:r>
      <w:r>
        <w:fldChar w:fldCharType="begin"/>
      </w:r>
      <w:r>
        <w:instrText xml:space="preserve"> SEQ Figure \* ARABIC </w:instrText>
      </w:r>
      <w:r>
        <w:fldChar w:fldCharType="separate"/>
      </w:r>
      <w:r>
        <w:rPr>
          <w:noProof/>
        </w:rPr>
        <w:t>10</w:t>
      </w:r>
      <w:r>
        <w:rPr>
          <w:noProof/>
        </w:rPr>
        <w:fldChar w:fldCharType="end"/>
      </w:r>
      <w:r>
        <w:t>: Reverse bias configuration for Germanium diode.</w:t>
      </w:r>
    </w:p>
    <w:p w14:paraId="1EF5EA74" w14:textId="77777777" w:rsidR="00F9303D" w:rsidRPr="00F9303D" w:rsidRDefault="00F9303D" w:rsidP="00F9303D">
      <w:pPr>
        <w:rPr>
          <w:rFonts w:cstheme="minorHAnsi"/>
          <w:sz w:val="24"/>
          <w:szCs w:val="24"/>
        </w:rPr>
      </w:pPr>
      <w:r w:rsidRPr="00F9303D">
        <w:rPr>
          <w:rFonts w:cstheme="minorHAnsi"/>
          <w:sz w:val="24"/>
          <w:szCs w:val="24"/>
        </w:rPr>
        <w:t>The current remained 0 until and on 75 V but then it drastically increased.</w:t>
      </w:r>
    </w:p>
    <w:p w14:paraId="5B3019B7" w14:textId="77777777" w:rsidR="00F9303D" w:rsidRDefault="00F9303D" w:rsidP="00F9303D">
      <w:pPr>
        <w:keepNext/>
      </w:pPr>
      <w:r>
        <w:rPr>
          <w:noProof/>
        </w:rPr>
        <w:lastRenderedPageBreak/>
        <w:drawing>
          <wp:inline distT="0" distB="0" distL="0" distR="0" wp14:anchorId="42DD2F8C" wp14:editId="3A75E826">
            <wp:extent cx="5943600" cy="23729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p>
    <w:p w14:paraId="5F575673" w14:textId="77777777" w:rsidR="00F9303D" w:rsidRDefault="00F9303D" w:rsidP="00F9303D">
      <w:pPr>
        <w:pStyle w:val="Caption"/>
      </w:pPr>
      <w:r>
        <w:t xml:space="preserve">Figure </w:t>
      </w:r>
      <w:r>
        <w:fldChar w:fldCharType="begin"/>
      </w:r>
      <w:r>
        <w:instrText xml:space="preserve"> SEQ Figure \* ARABIC </w:instrText>
      </w:r>
      <w:r>
        <w:fldChar w:fldCharType="separate"/>
      </w:r>
      <w:r>
        <w:rPr>
          <w:noProof/>
        </w:rPr>
        <w:t>11</w:t>
      </w:r>
      <w:r>
        <w:rPr>
          <w:noProof/>
        </w:rPr>
        <w:fldChar w:fldCharType="end"/>
      </w:r>
      <w:r>
        <w:t>: Germanium current was zero at -75 V</w:t>
      </w:r>
    </w:p>
    <w:p w14:paraId="349C52DE" w14:textId="77777777" w:rsidR="00F9303D" w:rsidRPr="00F9303D" w:rsidRDefault="00F9303D" w:rsidP="00F9303D">
      <w:pPr>
        <w:rPr>
          <w:rFonts w:cstheme="minorHAnsi"/>
          <w:sz w:val="24"/>
          <w:szCs w:val="24"/>
        </w:rPr>
      </w:pPr>
      <w:r w:rsidRPr="00F9303D">
        <w:rPr>
          <w:rFonts w:cstheme="minorHAnsi"/>
          <w:sz w:val="24"/>
          <w:szCs w:val="24"/>
        </w:rPr>
        <w:t>What I noticed was that unlike silicon diode where the voltage across the diode remained 100V, or rather I should say -100V, no matter how much the supply voltage increased, the voltage across germanium diode did increase to 75.6V which lead to me to conclusion that the breakdown region in Germanium diode occurs at -75 V to round about -75.6 V.</w:t>
      </w:r>
    </w:p>
    <w:p w14:paraId="6C23E75C" w14:textId="77777777" w:rsidR="00F9303D" w:rsidRDefault="00F9303D" w:rsidP="00F9303D">
      <w:pPr>
        <w:keepNext/>
      </w:pPr>
      <w:r>
        <w:rPr>
          <w:noProof/>
        </w:rPr>
        <w:drawing>
          <wp:inline distT="0" distB="0" distL="0" distR="0" wp14:anchorId="5857CEEC" wp14:editId="3BAA1AC3">
            <wp:extent cx="5943600" cy="24390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943600" cy="2439035"/>
                    </a:xfrm>
                    <a:prstGeom prst="rect">
                      <a:avLst/>
                    </a:prstGeom>
                  </pic:spPr>
                </pic:pic>
              </a:graphicData>
            </a:graphic>
          </wp:inline>
        </w:drawing>
      </w:r>
    </w:p>
    <w:p w14:paraId="386FB706" w14:textId="77777777" w:rsidR="00F9303D" w:rsidRPr="00F06791" w:rsidRDefault="00F9303D" w:rsidP="00F9303D">
      <w:pPr>
        <w:pStyle w:val="Caption"/>
      </w:pPr>
      <w:r>
        <w:t xml:space="preserve">Figure </w:t>
      </w:r>
      <w:r>
        <w:fldChar w:fldCharType="begin"/>
      </w:r>
      <w:r>
        <w:instrText xml:space="preserve"> SEQ Figure \* ARABIC </w:instrText>
      </w:r>
      <w:r>
        <w:fldChar w:fldCharType="separate"/>
      </w:r>
      <w:r>
        <w:rPr>
          <w:noProof/>
        </w:rPr>
        <w:t>12</w:t>
      </w:r>
      <w:r>
        <w:rPr>
          <w:noProof/>
        </w:rPr>
        <w:fldChar w:fldCharType="end"/>
      </w:r>
      <w:r>
        <w:t>: Voltage 75.6 and current 16.3</w:t>
      </w:r>
    </w:p>
    <w:p w14:paraId="30CD2BBC" w14:textId="77777777" w:rsidR="00F9303D" w:rsidRDefault="00F9303D" w:rsidP="00F9303D"/>
    <w:p w14:paraId="4A139ADF" w14:textId="77777777" w:rsidR="00F9303D" w:rsidRDefault="00F9303D" w:rsidP="00F9303D">
      <w:pPr>
        <w:keepNext/>
      </w:pPr>
      <w:r w:rsidRPr="007C77B8">
        <w:rPr>
          <w:noProof/>
        </w:rPr>
        <w:lastRenderedPageBreak/>
        <w:drawing>
          <wp:inline distT="0" distB="0" distL="0" distR="0" wp14:anchorId="07D17B51" wp14:editId="0A74890D">
            <wp:extent cx="5486400" cy="3200400"/>
            <wp:effectExtent l="19050" t="0" r="19050" b="0"/>
            <wp:docPr id="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D29331A" w14:textId="77777777" w:rsidR="00F9303D" w:rsidRDefault="00F9303D" w:rsidP="00F9303D">
      <w:pPr>
        <w:pStyle w:val="Caption"/>
      </w:pPr>
      <w:r>
        <w:t xml:space="preserve">Figure </w:t>
      </w:r>
      <w:r>
        <w:fldChar w:fldCharType="begin"/>
      </w:r>
      <w:r>
        <w:instrText xml:space="preserve"> SEQ Figure \* ARABIC </w:instrText>
      </w:r>
      <w:r>
        <w:fldChar w:fldCharType="separate"/>
      </w:r>
      <w:r>
        <w:rPr>
          <w:noProof/>
        </w:rPr>
        <w:t>13</w:t>
      </w:r>
      <w:r>
        <w:rPr>
          <w:noProof/>
        </w:rPr>
        <w:fldChar w:fldCharType="end"/>
      </w:r>
      <w:r>
        <w:t>: IV graph for Germanium diode for voltage &lt; 0</w:t>
      </w:r>
    </w:p>
    <w:p w14:paraId="118FA1DE" w14:textId="06E53320" w:rsidR="00F9303D" w:rsidRDefault="00F9303D" w:rsidP="00F9303D">
      <w:pPr>
        <w:rPr>
          <w:rFonts w:ascii="Times New Roman" w:hAnsi="Times New Roman" w:cs="Times New Roman"/>
          <w:b/>
          <w:sz w:val="28"/>
          <w:szCs w:val="24"/>
        </w:rPr>
      </w:pPr>
    </w:p>
    <w:p w14:paraId="21E70BCC" w14:textId="37BC5B4A" w:rsidR="00F9303D" w:rsidRDefault="00F9303D" w:rsidP="00F9303D">
      <w:pPr>
        <w:rPr>
          <w:rFonts w:ascii="Times New Roman" w:hAnsi="Times New Roman" w:cs="Times New Roman"/>
          <w:b/>
          <w:sz w:val="28"/>
          <w:szCs w:val="24"/>
        </w:rPr>
      </w:pPr>
    </w:p>
    <w:p w14:paraId="5006F8FA" w14:textId="368A7985" w:rsidR="00F9303D" w:rsidRDefault="00F9303D" w:rsidP="00F9303D">
      <w:pPr>
        <w:rPr>
          <w:rFonts w:ascii="Times New Roman" w:hAnsi="Times New Roman" w:cs="Times New Roman"/>
          <w:b/>
          <w:sz w:val="28"/>
          <w:szCs w:val="24"/>
        </w:rPr>
      </w:pPr>
    </w:p>
    <w:p w14:paraId="7964AFF7" w14:textId="26BF8FF7" w:rsidR="00F9303D" w:rsidRDefault="00F9303D" w:rsidP="00F9303D">
      <w:pPr>
        <w:rPr>
          <w:rFonts w:ascii="Times New Roman" w:hAnsi="Times New Roman" w:cs="Times New Roman"/>
          <w:b/>
          <w:sz w:val="28"/>
          <w:szCs w:val="24"/>
        </w:rPr>
      </w:pPr>
    </w:p>
    <w:p w14:paraId="1E02CCAD" w14:textId="6C72C96F" w:rsidR="00F9303D" w:rsidRDefault="00F9303D" w:rsidP="00F9303D">
      <w:pPr>
        <w:rPr>
          <w:rFonts w:ascii="Times New Roman" w:hAnsi="Times New Roman" w:cs="Times New Roman"/>
          <w:b/>
          <w:sz w:val="28"/>
          <w:szCs w:val="24"/>
        </w:rPr>
      </w:pPr>
    </w:p>
    <w:p w14:paraId="0AA69732" w14:textId="1AE47049" w:rsidR="00F9303D" w:rsidRPr="00E7094A" w:rsidRDefault="00D667B7" w:rsidP="00D667B7">
      <w:pPr>
        <w:jc w:val="center"/>
        <w:rPr>
          <w:rFonts w:ascii="Times New Roman" w:hAnsi="Times New Roman" w:cs="Times New Roman"/>
          <w:b/>
          <w:sz w:val="28"/>
          <w:szCs w:val="24"/>
        </w:rPr>
      </w:pPr>
      <w:r>
        <w:rPr>
          <w:rFonts w:ascii="Times New Roman" w:hAnsi="Times New Roman" w:cs="Times New Roman"/>
          <w:b/>
          <w:sz w:val="28"/>
          <w:szCs w:val="24"/>
        </w:rPr>
        <w:t>---------------------------------THE END-------------------------------</w:t>
      </w:r>
    </w:p>
    <w:sectPr w:rsidR="00F9303D" w:rsidRPr="00E7094A" w:rsidSect="0053276A">
      <w:headerReference w:type="default" r:id="rId21"/>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192DB" w14:textId="77777777" w:rsidR="0053276A" w:rsidRDefault="0053276A" w:rsidP="00D667B7">
      <w:pPr>
        <w:spacing w:after="0" w:line="240" w:lineRule="auto"/>
      </w:pPr>
      <w:r>
        <w:separator/>
      </w:r>
    </w:p>
  </w:endnote>
  <w:endnote w:type="continuationSeparator" w:id="0">
    <w:p w14:paraId="0E1F87C2" w14:textId="77777777" w:rsidR="0053276A" w:rsidRDefault="0053276A" w:rsidP="00D66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14C3E" w14:textId="77777777" w:rsidR="0053276A" w:rsidRDefault="0053276A" w:rsidP="00D667B7">
      <w:pPr>
        <w:spacing w:after="0" w:line="240" w:lineRule="auto"/>
      </w:pPr>
      <w:r>
        <w:separator/>
      </w:r>
    </w:p>
  </w:footnote>
  <w:footnote w:type="continuationSeparator" w:id="0">
    <w:p w14:paraId="49757A45" w14:textId="77777777" w:rsidR="0053276A" w:rsidRDefault="0053276A" w:rsidP="00D667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279603938"/>
      <w:docPartObj>
        <w:docPartGallery w:val="Page Numbers (Top of Page)"/>
        <w:docPartUnique/>
      </w:docPartObj>
    </w:sdtPr>
    <w:sdtEndPr>
      <w:rPr>
        <w:b/>
        <w:bCs/>
        <w:noProof/>
        <w:color w:val="auto"/>
        <w:spacing w:val="0"/>
      </w:rPr>
    </w:sdtEndPr>
    <w:sdtContent>
      <w:p w14:paraId="73601CC9" w14:textId="3ACEDE0D" w:rsidR="00D667B7" w:rsidRDefault="00D667B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09BE85EA" w14:textId="77777777" w:rsidR="00D667B7" w:rsidRDefault="00D667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2078E"/>
    <w:multiLevelType w:val="hybridMultilevel"/>
    <w:tmpl w:val="BC048FFA"/>
    <w:lvl w:ilvl="0" w:tplc="20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CA24FCD"/>
    <w:multiLevelType w:val="hybridMultilevel"/>
    <w:tmpl w:val="3F40F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7832851">
    <w:abstractNumId w:val="1"/>
  </w:num>
  <w:num w:numId="2" w16cid:durableId="20862216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502"/>
    <w:rsid w:val="000814E9"/>
    <w:rsid w:val="004A7502"/>
    <w:rsid w:val="0053276A"/>
    <w:rsid w:val="00671924"/>
    <w:rsid w:val="00835DC7"/>
    <w:rsid w:val="009A1B8E"/>
    <w:rsid w:val="00D667B7"/>
    <w:rsid w:val="00E7094A"/>
    <w:rsid w:val="00F93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8D331"/>
  <w15:chartTrackingRefBased/>
  <w15:docId w15:val="{1CE2782E-8100-40BC-B15E-F33FB46CA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502"/>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303D"/>
    <w:pPr>
      <w:spacing w:after="200" w:line="276" w:lineRule="auto"/>
      <w:ind w:left="720"/>
      <w:contextualSpacing/>
    </w:pPr>
  </w:style>
  <w:style w:type="paragraph" w:styleId="Caption">
    <w:name w:val="caption"/>
    <w:basedOn w:val="Normal"/>
    <w:next w:val="Normal"/>
    <w:uiPriority w:val="35"/>
    <w:unhideWhenUsed/>
    <w:qFormat/>
    <w:rsid w:val="00F9303D"/>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D667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67B7"/>
  </w:style>
  <w:style w:type="paragraph" w:styleId="Footer">
    <w:name w:val="footer"/>
    <w:basedOn w:val="Normal"/>
    <w:link w:val="FooterChar"/>
    <w:uiPriority w:val="99"/>
    <w:unhideWhenUsed/>
    <w:rsid w:val="00D667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6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43291">
      <w:bodyDiv w:val="1"/>
      <w:marLeft w:val="0"/>
      <w:marRight w:val="0"/>
      <w:marTop w:val="0"/>
      <w:marBottom w:val="0"/>
      <w:divBdr>
        <w:top w:val="none" w:sz="0" w:space="0" w:color="auto"/>
        <w:left w:val="none" w:sz="0" w:space="0" w:color="auto"/>
        <w:bottom w:val="none" w:sz="0" w:space="0" w:color="auto"/>
        <w:right w:val="none" w:sz="0" w:space="0" w:color="auto"/>
      </w:divBdr>
    </w:div>
    <w:div w:id="565335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chart" Target="charts/chart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a:t>I-V</a:t>
            </a:r>
            <a:r>
              <a:rPr lang="en-US" sz="1400" baseline="0"/>
              <a:t> Graph for Silicon Diode Forward Biased Region</a:t>
            </a:r>
            <a:endParaRPr lang="en-US" sz="1400"/>
          </a:p>
        </c:rich>
      </c:tx>
      <c:overlay val="0"/>
    </c:title>
    <c:autoTitleDeleted val="0"/>
    <c:plotArea>
      <c:layout/>
      <c:scatterChart>
        <c:scatterStyle val="smoothMarker"/>
        <c:varyColors val="0"/>
        <c:ser>
          <c:idx val="0"/>
          <c:order val="0"/>
          <c:tx>
            <c:strRef>
              <c:f>Sheet1!$B$1</c:f>
              <c:strCache>
                <c:ptCount val="1"/>
                <c:pt idx="0">
                  <c:v>Current</c:v>
                </c:pt>
              </c:strCache>
            </c:strRef>
          </c:tx>
          <c:marker>
            <c:symbol val="none"/>
          </c:marker>
          <c:xVal>
            <c:numRef>
              <c:f>Sheet1!$A$2:$A$18</c:f>
              <c:numCache>
                <c:formatCode>General</c:formatCode>
                <c:ptCount val="17"/>
                <c:pt idx="0">
                  <c:v>0</c:v>
                </c:pt>
                <c:pt idx="1">
                  <c:v>0.05</c:v>
                </c:pt>
                <c:pt idx="2">
                  <c:v>0.1</c:v>
                </c:pt>
                <c:pt idx="3">
                  <c:v>0.15000000000000008</c:v>
                </c:pt>
                <c:pt idx="4">
                  <c:v>0.2</c:v>
                </c:pt>
                <c:pt idx="5">
                  <c:v>0.25</c:v>
                </c:pt>
                <c:pt idx="6">
                  <c:v>0.30000000000000016</c:v>
                </c:pt>
                <c:pt idx="7">
                  <c:v>0.35000000000000014</c:v>
                </c:pt>
                <c:pt idx="8">
                  <c:v>0.4</c:v>
                </c:pt>
                <c:pt idx="9">
                  <c:v>0.45</c:v>
                </c:pt>
                <c:pt idx="10">
                  <c:v>0.5</c:v>
                </c:pt>
                <c:pt idx="11">
                  <c:v>0.55000000000000004</c:v>
                </c:pt>
                <c:pt idx="12">
                  <c:v>0.60000000000000031</c:v>
                </c:pt>
                <c:pt idx="13">
                  <c:v>0.65000000000000036</c:v>
                </c:pt>
                <c:pt idx="14">
                  <c:v>0.70000000000000029</c:v>
                </c:pt>
                <c:pt idx="15">
                  <c:v>0.75000000000000033</c:v>
                </c:pt>
                <c:pt idx="16">
                  <c:v>0.8</c:v>
                </c:pt>
              </c:numCache>
            </c:numRef>
          </c:xVal>
          <c:yVal>
            <c:numRef>
              <c:f>Sheet1!$B$2:$B$18</c:f>
              <c:numCache>
                <c:formatCode>General</c:formatCode>
                <c:ptCount val="17"/>
                <c:pt idx="0">
                  <c:v>0</c:v>
                </c:pt>
                <c:pt idx="1">
                  <c:v>0</c:v>
                </c:pt>
                <c:pt idx="2">
                  <c:v>0</c:v>
                </c:pt>
                <c:pt idx="3">
                  <c:v>0</c:v>
                </c:pt>
                <c:pt idx="4">
                  <c:v>0</c:v>
                </c:pt>
                <c:pt idx="5">
                  <c:v>0</c:v>
                </c:pt>
                <c:pt idx="6">
                  <c:v>0</c:v>
                </c:pt>
                <c:pt idx="7">
                  <c:v>0</c:v>
                </c:pt>
                <c:pt idx="8">
                  <c:v>0</c:v>
                </c:pt>
                <c:pt idx="9">
                  <c:v>1.0000000000000014E-6</c:v>
                </c:pt>
                <c:pt idx="10">
                  <c:v>6.0000000000000052E-6</c:v>
                </c:pt>
                <c:pt idx="11">
                  <c:v>4.3000000000000029E-5</c:v>
                </c:pt>
                <c:pt idx="12">
                  <c:v>2.9399999999999999E-4</c:v>
                </c:pt>
                <c:pt idx="13">
                  <c:v>2.036E-3</c:v>
                </c:pt>
                <c:pt idx="14">
                  <c:v>1.4082000000000001E-2</c:v>
                </c:pt>
                <c:pt idx="15">
                  <c:v>9.7412999999999986E-2</c:v>
                </c:pt>
                <c:pt idx="16">
                  <c:v>0.67387500000000067</c:v>
                </c:pt>
              </c:numCache>
            </c:numRef>
          </c:yVal>
          <c:smooth val="1"/>
          <c:extLst>
            <c:ext xmlns:c16="http://schemas.microsoft.com/office/drawing/2014/chart" uri="{C3380CC4-5D6E-409C-BE32-E72D297353CC}">
              <c16:uniqueId val="{00000000-CAFB-4B05-B2C6-6738FE62235D}"/>
            </c:ext>
          </c:extLst>
        </c:ser>
        <c:dLbls>
          <c:showLegendKey val="0"/>
          <c:showVal val="0"/>
          <c:showCatName val="0"/>
          <c:showSerName val="0"/>
          <c:showPercent val="0"/>
          <c:showBubbleSize val="0"/>
        </c:dLbls>
        <c:axId val="737179520"/>
        <c:axId val="245200000"/>
      </c:scatterChart>
      <c:valAx>
        <c:axId val="737179520"/>
        <c:scaling>
          <c:orientation val="minMax"/>
        </c:scaling>
        <c:delete val="0"/>
        <c:axPos val="b"/>
        <c:numFmt formatCode="General" sourceLinked="1"/>
        <c:majorTickMark val="out"/>
        <c:minorTickMark val="none"/>
        <c:tickLblPos val="nextTo"/>
        <c:crossAx val="245200000"/>
        <c:crosses val="autoZero"/>
        <c:crossBetween val="midCat"/>
      </c:valAx>
      <c:valAx>
        <c:axId val="245200000"/>
        <c:scaling>
          <c:orientation val="minMax"/>
        </c:scaling>
        <c:delete val="0"/>
        <c:axPos val="l"/>
        <c:majorGridlines/>
        <c:numFmt formatCode="General" sourceLinked="1"/>
        <c:majorTickMark val="out"/>
        <c:minorTickMark val="none"/>
        <c:tickLblPos val="nextTo"/>
        <c:crossAx val="737179520"/>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400" b="1" i="0" baseline="0"/>
              <a:t>I-V graph for Silicon Diode Reverse Biased Region</a:t>
            </a:r>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endParaRPr lang="en-US"/>
          </a:p>
        </c:rich>
      </c:tx>
      <c:overlay val="0"/>
    </c:title>
    <c:autoTitleDeleted val="0"/>
    <c:plotArea>
      <c:layout/>
      <c:scatterChart>
        <c:scatterStyle val="smoothMarker"/>
        <c:varyColors val="0"/>
        <c:ser>
          <c:idx val="0"/>
          <c:order val="0"/>
          <c:tx>
            <c:strRef>
              <c:f>Sheet1!$B$1</c:f>
              <c:strCache>
                <c:ptCount val="1"/>
                <c:pt idx="0">
                  <c:v>Current</c:v>
                </c:pt>
              </c:strCache>
            </c:strRef>
          </c:tx>
          <c:marker>
            <c:symbol val="none"/>
          </c:marker>
          <c:xVal>
            <c:numRef>
              <c:f>Sheet1!$A$2:$A$8</c:f>
              <c:numCache>
                <c:formatCode>General</c:formatCode>
                <c:ptCount val="7"/>
                <c:pt idx="0">
                  <c:v>0</c:v>
                </c:pt>
                <c:pt idx="1">
                  <c:v>-50</c:v>
                </c:pt>
                <c:pt idx="2">
                  <c:v>-99</c:v>
                </c:pt>
                <c:pt idx="3">
                  <c:v>-100</c:v>
                </c:pt>
                <c:pt idx="4">
                  <c:v>-100.0001</c:v>
                </c:pt>
                <c:pt idx="5">
                  <c:v>-100.00020000000002</c:v>
                </c:pt>
                <c:pt idx="6">
                  <c:v>-100.0003</c:v>
                </c:pt>
              </c:numCache>
            </c:numRef>
          </c:xVal>
          <c:yVal>
            <c:numRef>
              <c:f>Sheet1!$B$2:$B$8</c:f>
              <c:numCache>
                <c:formatCode>General</c:formatCode>
                <c:ptCount val="7"/>
                <c:pt idx="0">
                  <c:v>0</c:v>
                </c:pt>
                <c:pt idx="1">
                  <c:v>0</c:v>
                </c:pt>
                <c:pt idx="2">
                  <c:v>0</c:v>
                </c:pt>
                <c:pt idx="3">
                  <c:v>0</c:v>
                </c:pt>
                <c:pt idx="4">
                  <c:v>-1</c:v>
                </c:pt>
                <c:pt idx="5">
                  <c:v>-2</c:v>
                </c:pt>
                <c:pt idx="6">
                  <c:v>-50</c:v>
                </c:pt>
              </c:numCache>
            </c:numRef>
          </c:yVal>
          <c:smooth val="1"/>
          <c:extLst>
            <c:ext xmlns:c16="http://schemas.microsoft.com/office/drawing/2014/chart" uri="{C3380CC4-5D6E-409C-BE32-E72D297353CC}">
              <c16:uniqueId val="{00000000-3EF3-480F-B8D8-70F87B76CCCD}"/>
            </c:ext>
          </c:extLst>
        </c:ser>
        <c:dLbls>
          <c:showLegendKey val="0"/>
          <c:showVal val="0"/>
          <c:showCatName val="0"/>
          <c:showSerName val="0"/>
          <c:showPercent val="0"/>
          <c:showBubbleSize val="0"/>
        </c:dLbls>
        <c:axId val="399036416"/>
        <c:axId val="399043968"/>
      </c:scatterChart>
      <c:valAx>
        <c:axId val="399036416"/>
        <c:scaling>
          <c:orientation val="minMax"/>
        </c:scaling>
        <c:delete val="0"/>
        <c:axPos val="b"/>
        <c:numFmt formatCode="General" sourceLinked="1"/>
        <c:majorTickMark val="out"/>
        <c:minorTickMark val="none"/>
        <c:tickLblPos val="nextTo"/>
        <c:crossAx val="399043968"/>
        <c:crosses val="autoZero"/>
        <c:crossBetween val="midCat"/>
      </c:valAx>
      <c:valAx>
        <c:axId val="399043968"/>
        <c:scaling>
          <c:orientation val="minMax"/>
        </c:scaling>
        <c:delete val="0"/>
        <c:axPos val="l"/>
        <c:majorGridlines/>
        <c:numFmt formatCode="General" sourceLinked="1"/>
        <c:majorTickMark val="out"/>
        <c:minorTickMark val="none"/>
        <c:tickLblPos val="nextTo"/>
        <c:crossAx val="399036416"/>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a:t>I-V</a:t>
            </a:r>
            <a:r>
              <a:rPr lang="en-US" sz="1400" baseline="0"/>
              <a:t> graph for Germinium Diode Forward Biased Region</a:t>
            </a:r>
            <a:endParaRPr lang="en-US" sz="1400"/>
          </a:p>
        </c:rich>
      </c:tx>
      <c:overlay val="0"/>
    </c:title>
    <c:autoTitleDeleted val="0"/>
    <c:plotArea>
      <c:layout/>
      <c:scatterChart>
        <c:scatterStyle val="smoothMarker"/>
        <c:varyColors val="0"/>
        <c:ser>
          <c:idx val="0"/>
          <c:order val="0"/>
          <c:tx>
            <c:strRef>
              <c:f>Sheet1!$B$1</c:f>
              <c:strCache>
                <c:ptCount val="1"/>
                <c:pt idx="0">
                  <c:v>Current</c:v>
                </c:pt>
              </c:strCache>
            </c:strRef>
          </c:tx>
          <c:marker>
            <c:symbol val="none"/>
          </c:marker>
          <c:xVal>
            <c:numRef>
              <c:f>Sheet1!$A$2:$A$11</c:f>
              <c:numCache>
                <c:formatCode>General</c:formatCode>
                <c:ptCount val="10"/>
                <c:pt idx="0">
                  <c:v>0</c:v>
                </c:pt>
                <c:pt idx="1">
                  <c:v>0.05</c:v>
                </c:pt>
                <c:pt idx="2">
                  <c:v>0.1</c:v>
                </c:pt>
                <c:pt idx="3">
                  <c:v>0.15000000000000002</c:v>
                </c:pt>
                <c:pt idx="4">
                  <c:v>0.2</c:v>
                </c:pt>
                <c:pt idx="5">
                  <c:v>0.25</c:v>
                </c:pt>
                <c:pt idx="6">
                  <c:v>0.30000000000000004</c:v>
                </c:pt>
                <c:pt idx="7">
                  <c:v>0.35000000000000003</c:v>
                </c:pt>
                <c:pt idx="8">
                  <c:v>0.4</c:v>
                </c:pt>
                <c:pt idx="9">
                  <c:v>0.45</c:v>
                </c:pt>
              </c:numCache>
            </c:numRef>
          </c:xVal>
          <c:yVal>
            <c:numRef>
              <c:f>Sheet1!$B$2:$B$11</c:f>
              <c:numCache>
                <c:formatCode>General</c:formatCode>
                <c:ptCount val="10"/>
                <c:pt idx="0">
                  <c:v>0</c:v>
                </c:pt>
                <c:pt idx="1">
                  <c:v>0</c:v>
                </c:pt>
                <c:pt idx="2">
                  <c:v>0</c:v>
                </c:pt>
                <c:pt idx="3">
                  <c:v>0</c:v>
                </c:pt>
                <c:pt idx="4">
                  <c:v>3.0000000000000009E-6</c:v>
                </c:pt>
                <c:pt idx="5">
                  <c:v>2.4000000000000007E-5</c:v>
                </c:pt>
                <c:pt idx="6">
                  <c:v>1.6400000000000006E-4</c:v>
                </c:pt>
                <c:pt idx="7">
                  <c:v>1.1370000000000002E-3</c:v>
                </c:pt>
                <c:pt idx="8">
                  <c:v>7.8670000000000007E-3</c:v>
                </c:pt>
                <c:pt idx="9">
                  <c:v>5.442000000000001E-2</c:v>
                </c:pt>
              </c:numCache>
            </c:numRef>
          </c:yVal>
          <c:smooth val="1"/>
          <c:extLst>
            <c:ext xmlns:c16="http://schemas.microsoft.com/office/drawing/2014/chart" uri="{C3380CC4-5D6E-409C-BE32-E72D297353CC}">
              <c16:uniqueId val="{00000000-7513-4E59-ADA6-02D1C64DC81A}"/>
            </c:ext>
          </c:extLst>
        </c:ser>
        <c:dLbls>
          <c:showLegendKey val="0"/>
          <c:showVal val="0"/>
          <c:showCatName val="0"/>
          <c:showSerName val="0"/>
          <c:showPercent val="0"/>
          <c:showBubbleSize val="0"/>
        </c:dLbls>
        <c:axId val="404798464"/>
        <c:axId val="737165696"/>
      </c:scatterChart>
      <c:valAx>
        <c:axId val="404798464"/>
        <c:scaling>
          <c:orientation val="minMax"/>
        </c:scaling>
        <c:delete val="0"/>
        <c:axPos val="b"/>
        <c:numFmt formatCode="General" sourceLinked="1"/>
        <c:majorTickMark val="out"/>
        <c:minorTickMark val="none"/>
        <c:tickLblPos val="nextTo"/>
        <c:crossAx val="737165696"/>
        <c:crosses val="autoZero"/>
        <c:crossBetween val="midCat"/>
      </c:valAx>
      <c:valAx>
        <c:axId val="737165696"/>
        <c:scaling>
          <c:orientation val="minMax"/>
        </c:scaling>
        <c:delete val="0"/>
        <c:axPos val="l"/>
        <c:majorGridlines/>
        <c:numFmt formatCode="General" sourceLinked="1"/>
        <c:majorTickMark val="out"/>
        <c:minorTickMark val="none"/>
        <c:tickLblPos val="nextTo"/>
        <c:crossAx val="404798464"/>
        <c:crosses val="autoZero"/>
        <c:crossBetween val="midCat"/>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a:t>I-V</a:t>
            </a:r>
            <a:r>
              <a:rPr lang="en-US" sz="1400" baseline="0"/>
              <a:t> graph for Germinium Diode Reverse Biased Region</a:t>
            </a:r>
            <a:endParaRPr lang="en-US" sz="1400"/>
          </a:p>
        </c:rich>
      </c:tx>
      <c:overlay val="0"/>
    </c:title>
    <c:autoTitleDeleted val="0"/>
    <c:plotArea>
      <c:layout/>
      <c:scatterChart>
        <c:scatterStyle val="smoothMarker"/>
        <c:varyColors val="0"/>
        <c:ser>
          <c:idx val="0"/>
          <c:order val="0"/>
          <c:tx>
            <c:strRef>
              <c:f>Sheet1!$B$1</c:f>
              <c:strCache>
                <c:ptCount val="1"/>
                <c:pt idx="0">
                  <c:v>Current</c:v>
                </c:pt>
              </c:strCache>
            </c:strRef>
          </c:tx>
          <c:marker>
            <c:symbol val="none"/>
          </c:marker>
          <c:xVal>
            <c:numRef>
              <c:f>Sheet1!$A$2:$A$9</c:f>
              <c:numCache>
                <c:formatCode>General</c:formatCode>
                <c:ptCount val="8"/>
                <c:pt idx="0">
                  <c:v>0</c:v>
                </c:pt>
                <c:pt idx="1">
                  <c:v>-50</c:v>
                </c:pt>
                <c:pt idx="2">
                  <c:v>-74</c:v>
                </c:pt>
                <c:pt idx="3">
                  <c:v>-75</c:v>
                </c:pt>
                <c:pt idx="4">
                  <c:v>-75</c:v>
                </c:pt>
                <c:pt idx="5">
                  <c:v>-75.099999999999994</c:v>
                </c:pt>
                <c:pt idx="6">
                  <c:v>-75.2</c:v>
                </c:pt>
                <c:pt idx="7">
                  <c:v>-75.599999999999994</c:v>
                </c:pt>
              </c:numCache>
            </c:numRef>
          </c:xVal>
          <c:yVal>
            <c:numRef>
              <c:f>Sheet1!$B$2:$B$9</c:f>
              <c:numCache>
                <c:formatCode>General</c:formatCode>
                <c:ptCount val="8"/>
                <c:pt idx="0">
                  <c:v>0</c:v>
                </c:pt>
                <c:pt idx="1">
                  <c:v>0</c:v>
                </c:pt>
                <c:pt idx="2">
                  <c:v>0</c:v>
                </c:pt>
                <c:pt idx="3">
                  <c:v>-1.0000000000000002E-3</c:v>
                </c:pt>
                <c:pt idx="4">
                  <c:v>-1.5</c:v>
                </c:pt>
                <c:pt idx="5">
                  <c:v>-2.2999999999999998</c:v>
                </c:pt>
                <c:pt idx="6">
                  <c:v>-4</c:v>
                </c:pt>
                <c:pt idx="7">
                  <c:v>-16.3</c:v>
                </c:pt>
              </c:numCache>
            </c:numRef>
          </c:yVal>
          <c:smooth val="1"/>
          <c:extLst>
            <c:ext xmlns:c16="http://schemas.microsoft.com/office/drawing/2014/chart" uri="{C3380CC4-5D6E-409C-BE32-E72D297353CC}">
              <c16:uniqueId val="{00000000-B975-445B-B0BA-8D92697F4B54}"/>
            </c:ext>
          </c:extLst>
        </c:ser>
        <c:dLbls>
          <c:showLegendKey val="0"/>
          <c:showVal val="0"/>
          <c:showCatName val="0"/>
          <c:showSerName val="0"/>
          <c:showPercent val="0"/>
          <c:showBubbleSize val="0"/>
        </c:dLbls>
        <c:axId val="737217920"/>
        <c:axId val="744673664"/>
      </c:scatterChart>
      <c:valAx>
        <c:axId val="737217920"/>
        <c:scaling>
          <c:orientation val="minMax"/>
        </c:scaling>
        <c:delete val="0"/>
        <c:axPos val="b"/>
        <c:numFmt formatCode="General" sourceLinked="1"/>
        <c:majorTickMark val="out"/>
        <c:minorTickMark val="none"/>
        <c:tickLblPos val="nextTo"/>
        <c:crossAx val="744673664"/>
        <c:crosses val="autoZero"/>
        <c:crossBetween val="midCat"/>
      </c:valAx>
      <c:valAx>
        <c:axId val="744673664"/>
        <c:scaling>
          <c:orientation val="minMax"/>
        </c:scaling>
        <c:delete val="0"/>
        <c:axPos val="l"/>
        <c:majorGridlines/>
        <c:numFmt formatCode="General" sourceLinked="1"/>
        <c:majorTickMark val="out"/>
        <c:minorTickMark val="none"/>
        <c:tickLblPos val="nextTo"/>
        <c:crossAx val="737217920"/>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8</Pages>
  <Words>634</Words>
  <Characters>3620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20PWCSE1943</cp:lastModifiedBy>
  <cp:revision>3</cp:revision>
  <dcterms:created xsi:type="dcterms:W3CDTF">2022-06-19T08:54:00Z</dcterms:created>
  <dcterms:modified xsi:type="dcterms:W3CDTF">2024-02-25T13:58:00Z</dcterms:modified>
</cp:coreProperties>
</file>