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39E7" w:rsidRDefault="007A39E7"/>
    <w:p w:rsidR="00BA4150" w:rsidRDefault="00BA4150">
      <w:pPr>
        <w:rPr>
          <w:rFonts w:ascii="Georgia" w:hAnsi="Georgia"/>
          <w:sz w:val="20"/>
          <w:szCs w:val="20"/>
          <w:shd w:val="clear" w:color="auto" w:fill="242424"/>
        </w:rPr>
      </w:pPr>
    </w:p>
    <w:p w:rsidR="000B08D1" w:rsidRPr="000B08D1" w:rsidRDefault="00BA4150" w:rsidP="000B08D1">
      <w:pPr>
        <w:jc w:val="both"/>
        <w:rPr>
          <w:rFonts w:cstheme="minorHAnsi"/>
          <w:sz w:val="28"/>
          <w:szCs w:val="28"/>
          <w:shd w:val="clear" w:color="auto" w:fill="FFFFFF"/>
        </w:rPr>
      </w:pPr>
      <w:r w:rsidRPr="000B08D1">
        <w:rPr>
          <w:rFonts w:cstheme="minorHAnsi"/>
          <w:sz w:val="28"/>
          <w:szCs w:val="28"/>
          <w:shd w:val="clear" w:color="auto" w:fill="FFFFFF"/>
        </w:rPr>
        <w:t>John Locke adalah seorang </w:t>
      </w:r>
      <w:hyperlink r:id="rId6" w:tooltip="Filsuf" w:history="1">
        <w:r w:rsidRPr="000B08D1">
          <w:rPr>
            <w:rStyle w:val="Hyperlink"/>
            <w:rFonts w:cstheme="minorHAnsi"/>
            <w:color w:val="auto"/>
            <w:sz w:val="28"/>
            <w:szCs w:val="28"/>
            <w:u w:val="none"/>
            <w:bdr w:val="none" w:sz="0" w:space="0" w:color="auto" w:frame="1"/>
            <w:shd w:val="clear" w:color="auto" w:fill="FFFFFF"/>
          </w:rPr>
          <w:t>filsuf</w:t>
        </w:r>
      </w:hyperlink>
      <w:r w:rsidRPr="000B08D1">
        <w:rPr>
          <w:rFonts w:cstheme="minorHAnsi"/>
          <w:sz w:val="28"/>
          <w:szCs w:val="28"/>
          <w:shd w:val="clear" w:color="auto" w:fill="FFFFFF"/>
        </w:rPr>
        <w:t> dari </w:t>
      </w:r>
      <w:hyperlink r:id="rId7" w:tooltip="Inggris" w:history="1">
        <w:r w:rsidRPr="000B08D1">
          <w:rPr>
            <w:rStyle w:val="Hyperlink"/>
            <w:rFonts w:cstheme="minorHAnsi"/>
            <w:color w:val="auto"/>
            <w:sz w:val="28"/>
            <w:szCs w:val="28"/>
            <w:u w:val="none"/>
            <w:bdr w:val="none" w:sz="0" w:space="0" w:color="auto" w:frame="1"/>
            <w:shd w:val="clear" w:color="auto" w:fill="FFFFFF"/>
          </w:rPr>
          <w:t>Inggris</w:t>
        </w:r>
      </w:hyperlink>
      <w:r w:rsidRPr="000B08D1">
        <w:rPr>
          <w:rFonts w:cstheme="minorHAnsi"/>
          <w:sz w:val="28"/>
          <w:szCs w:val="28"/>
          <w:shd w:val="clear" w:color="auto" w:fill="FFFFFF"/>
        </w:rPr>
        <w:t> yang menjadi salah satu tokoh utama dari pendekatan </w:t>
      </w:r>
      <w:hyperlink r:id="rId8" w:tooltip="Empirisme" w:history="1">
        <w:r w:rsidRPr="000B08D1">
          <w:rPr>
            <w:rStyle w:val="Hyperlink"/>
            <w:rFonts w:cstheme="minorHAnsi"/>
            <w:color w:val="auto"/>
            <w:sz w:val="28"/>
            <w:szCs w:val="28"/>
            <w:u w:val="none"/>
            <w:bdr w:val="none" w:sz="0" w:space="0" w:color="auto" w:frame="1"/>
            <w:shd w:val="clear" w:color="auto" w:fill="FFFFFF"/>
          </w:rPr>
          <w:t>empirisme</w:t>
        </w:r>
      </w:hyperlink>
      <w:r w:rsidRPr="000B08D1">
        <w:rPr>
          <w:rFonts w:cstheme="minorHAnsi"/>
          <w:sz w:val="28"/>
          <w:szCs w:val="28"/>
          <w:shd w:val="clear" w:color="auto" w:fill="FFFFFF"/>
        </w:rPr>
        <w:t>.</w:t>
      </w:r>
      <w:r w:rsidRPr="000B08D1">
        <w:rPr>
          <w:rFonts w:cstheme="minorHAnsi"/>
          <w:sz w:val="28"/>
          <w:szCs w:val="28"/>
          <w:shd w:val="clear" w:color="auto" w:fill="FFFFFF"/>
        </w:rPr>
        <w:t xml:space="preserve"> Locke dilahirkan di Wrington di kota Somerset, pada </w:t>
      </w:r>
      <w:r w:rsidRPr="000B08D1">
        <w:rPr>
          <w:rFonts w:cstheme="minorHAnsi"/>
          <w:color w:val="2B2B2B"/>
          <w:sz w:val="28"/>
          <w:szCs w:val="28"/>
          <w:shd w:val="clear" w:color="auto" w:fill="FFFFFF"/>
        </w:rPr>
        <w:t>28 Agustus 1632</w:t>
      </w:r>
      <w:r w:rsidRPr="000B08D1">
        <w:rPr>
          <w:rFonts w:cstheme="minorHAnsi"/>
          <w:sz w:val="28"/>
          <w:szCs w:val="28"/>
          <w:shd w:val="clear" w:color="auto" w:fill="FFFFFF"/>
        </w:rPr>
        <w:t xml:space="preserve">. Orangtuanya adalah penganut puritan. Locke sempat belajar di Oxford di mana ia memperoleh gelar BA dan M.A. Ia kemudian belajar ilmu kedokteran dan pada tahun 1667 menjadi sekretaris dan dokter pribadi Earl Shaftesbury pertama. </w:t>
      </w:r>
    </w:p>
    <w:p w:rsidR="000B08D1" w:rsidRPr="000B08D1" w:rsidRDefault="000B08D1" w:rsidP="000B08D1">
      <w:pPr>
        <w:shd w:val="clear" w:color="auto" w:fill="FFFFFF"/>
        <w:spacing w:after="60" w:line="240" w:lineRule="auto"/>
        <w:jc w:val="both"/>
        <w:textAlignment w:val="baseline"/>
        <w:rPr>
          <w:rFonts w:eastAsia="Times New Roman" w:cstheme="minorHAnsi"/>
          <w:color w:val="444444"/>
          <w:sz w:val="28"/>
          <w:szCs w:val="28"/>
          <w:lang w:eastAsia="id-ID"/>
        </w:rPr>
      </w:pPr>
      <w:r w:rsidRPr="000B08D1">
        <w:rPr>
          <w:rFonts w:eastAsia="Times New Roman" w:cstheme="minorHAnsi"/>
          <w:color w:val="444444"/>
          <w:sz w:val="28"/>
          <w:szCs w:val="28"/>
          <w:lang w:eastAsia="id-ID"/>
        </w:rPr>
        <w:t>Adapun karya-karya utama John Locke diantaranya adalah :</w:t>
      </w:r>
    </w:p>
    <w:p w:rsidR="00BA4150" w:rsidRPr="00BA4150" w:rsidRDefault="00BA4150" w:rsidP="000B08D1">
      <w:pPr>
        <w:shd w:val="clear" w:color="auto" w:fill="FFFFFF"/>
        <w:spacing w:after="60" w:line="240" w:lineRule="auto"/>
        <w:jc w:val="both"/>
        <w:textAlignment w:val="baseline"/>
        <w:rPr>
          <w:rFonts w:eastAsia="Times New Roman" w:cstheme="minorHAnsi"/>
          <w:color w:val="444444"/>
          <w:sz w:val="28"/>
          <w:szCs w:val="28"/>
          <w:lang w:eastAsia="id-ID"/>
        </w:rPr>
      </w:pPr>
      <w:r w:rsidRPr="00BA4150">
        <w:rPr>
          <w:rFonts w:eastAsia="Times New Roman" w:cstheme="minorHAnsi"/>
          <w:color w:val="444444"/>
          <w:sz w:val="28"/>
          <w:szCs w:val="28"/>
          <w:lang w:eastAsia="id-ID"/>
        </w:rPr>
        <w:t>(1689) "Sebuah Surat Perihal Toleransi" (A Letter Concerning Toleration)</w:t>
      </w:r>
    </w:p>
    <w:p w:rsidR="00BA4150" w:rsidRPr="00BA4150" w:rsidRDefault="00BA4150" w:rsidP="000B08D1">
      <w:pPr>
        <w:shd w:val="clear" w:color="auto" w:fill="FFFFFF"/>
        <w:spacing w:after="60" w:line="240" w:lineRule="auto"/>
        <w:jc w:val="both"/>
        <w:textAlignment w:val="baseline"/>
        <w:rPr>
          <w:rFonts w:eastAsia="Times New Roman" w:cstheme="minorHAnsi"/>
          <w:color w:val="444444"/>
          <w:sz w:val="28"/>
          <w:szCs w:val="28"/>
          <w:lang w:eastAsia="id-ID"/>
        </w:rPr>
      </w:pPr>
      <w:r w:rsidRPr="00BA4150">
        <w:rPr>
          <w:rFonts w:eastAsia="Times New Roman" w:cstheme="minorHAnsi"/>
          <w:color w:val="444444"/>
          <w:sz w:val="28"/>
          <w:szCs w:val="28"/>
          <w:lang w:eastAsia="id-ID"/>
        </w:rPr>
        <w:t>(1690) "Surat Kedua Perihal Toleransi" (A Second Letter Concerning Toleration)</w:t>
      </w:r>
    </w:p>
    <w:p w:rsidR="00BA4150" w:rsidRPr="00BA4150" w:rsidRDefault="00BA4150" w:rsidP="000B08D1">
      <w:pPr>
        <w:shd w:val="clear" w:color="auto" w:fill="FFFFFF"/>
        <w:spacing w:after="60" w:line="240" w:lineRule="auto"/>
        <w:jc w:val="both"/>
        <w:textAlignment w:val="baseline"/>
        <w:rPr>
          <w:rFonts w:eastAsia="Times New Roman" w:cstheme="minorHAnsi"/>
          <w:color w:val="444444"/>
          <w:sz w:val="28"/>
          <w:szCs w:val="28"/>
          <w:lang w:eastAsia="id-ID"/>
        </w:rPr>
      </w:pPr>
      <w:r w:rsidRPr="00BA4150">
        <w:rPr>
          <w:rFonts w:eastAsia="Times New Roman" w:cstheme="minorHAnsi"/>
          <w:color w:val="444444"/>
          <w:sz w:val="28"/>
          <w:szCs w:val="28"/>
          <w:lang w:eastAsia="id-ID"/>
        </w:rPr>
        <w:t>(1692) "Surat Ketiga Perihal Toleransi" (A Third Letter for Toleration)</w:t>
      </w:r>
    </w:p>
    <w:p w:rsidR="00BA4150" w:rsidRPr="00BA4150" w:rsidRDefault="00BA4150" w:rsidP="000B08D1">
      <w:pPr>
        <w:shd w:val="clear" w:color="auto" w:fill="FFFFFF"/>
        <w:spacing w:after="60" w:line="240" w:lineRule="auto"/>
        <w:jc w:val="both"/>
        <w:textAlignment w:val="baseline"/>
        <w:rPr>
          <w:rFonts w:eastAsia="Times New Roman" w:cstheme="minorHAnsi"/>
          <w:color w:val="444444"/>
          <w:sz w:val="28"/>
          <w:szCs w:val="28"/>
          <w:lang w:eastAsia="id-ID"/>
        </w:rPr>
      </w:pPr>
      <w:r w:rsidRPr="00BA4150">
        <w:rPr>
          <w:rFonts w:eastAsia="Times New Roman" w:cstheme="minorHAnsi"/>
          <w:color w:val="444444"/>
          <w:sz w:val="28"/>
          <w:szCs w:val="28"/>
          <w:lang w:eastAsia="id-ID"/>
        </w:rPr>
        <w:t>(1689) "Dua Tulisan tentang Pemerintahan" (Two Treatises of Government)</w:t>
      </w:r>
    </w:p>
    <w:p w:rsidR="00BA4150" w:rsidRPr="00BA4150" w:rsidRDefault="00BA4150" w:rsidP="000B08D1">
      <w:pPr>
        <w:shd w:val="clear" w:color="auto" w:fill="FFFFFF"/>
        <w:spacing w:after="60" w:line="240" w:lineRule="auto"/>
        <w:jc w:val="both"/>
        <w:textAlignment w:val="baseline"/>
        <w:rPr>
          <w:rFonts w:eastAsia="Times New Roman" w:cstheme="minorHAnsi"/>
          <w:color w:val="444444"/>
          <w:sz w:val="28"/>
          <w:szCs w:val="28"/>
          <w:lang w:eastAsia="id-ID"/>
        </w:rPr>
      </w:pPr>
      <w:r w:rsidRPr="00BA4150">
        <w:rPr>
          <w:rFonts w:eastAsia="Times New Roman" w:cstheme="minorHAnsi"/>
          <w:color w:val="444444"/>
          <w:sz w:val="28"/>
          <w:szCs w:val="28"/>
          <w:lang w:eastAsia="id-ID"/>
        </w:rPr>
        <w:t>(1690) "Essay Perihal Pengetahuan Manusia" (An Essay Concerning Human Understanding)</w:t>
      </w:r>
    </w:p>
    <w:p w:rsidR="00BA4150" w:rsidRPr="00BA4150" w:rsidRDefault="00BA4150" w:rsidP="000B08D1">
      <w:pPr>
        <w:shd w:val="clear" w:color="auto" w:fill="FFFFFF"/>
        <w:spacing w:after="60" w:line="240" w:lineRule="auto"/>
        <w:jc w:val="both"/>
        <w:textAlignment w:val="baseline"/>
        <w:rPr>
          <w:rFonts w:eastAsia="Times New Roman" w:cstheme="minorHAnsi"/>
          <w:color w:val="444444"/>
          <w:sz w:val="28"/>
          <w:szCs w:val="28"/>
          <w:lang w:eastAsia="id-ID"/>
        </w:rPr>
      </w:pPr>
      <w:r w:rsidRPr="00BA4150">
        <w:rPr>
          <w:rFonts w:eastAsia="Times New Roman" w:cstheme="minorHAnsi"/>
          <w:color w:val="444444"/>
          <w:sz w:val="28"/>
          <w:szCs w:val="28"/>
          <w:lang w:eastAsia="id-ID"/>
        </w:rPr>
        <w:t>(1693) "Beberapa Pemikiran Perihal Pendidikan" (Some Thoughts Concerning Education)</w:t>
      </w:r>
    </w:p>
    <w:p w:rsidR="00BA4150" w:rsidRPr="00BA4150" w:rsidRDefault="00BA4150" w:rsidP="000B08D1">
      <w:pPr>
        <w:shd w:val="clear" w:color="auto" w:fill="FFFFFF"/>
        <w:spacing w:after="60" w:line="240" w:lineRule="auto"/>
        <w:jc w:val="both"/>
        <w:textAlignment w:val="baseline"/>
        <w:rPr>
          <w:rFonts w:eastAsia="Times New Roman" w:cstheme="minorHAnsi"/>
          <w:color w:val="444444"/>
          <w:sz w:val="28"/>
          <w:szCs w:val="28"/>
          <w:lang w:eastAsia="id-ID"/>
        </w:rPr>
      </w:pPr>
      <w:r w:rsidRPr="00BA4150">
        <w:rPr>
          <w:rFonts w:eastAsia="Times New Roman" w:cstheme="minorHAnsi"/>
          <w:color w:val="444444"/>
          <w:sz w:val="28"/>
          <w:szCs w:val="28"/>
          <w:lang w:eastAsia="id-ID"/>
        </w:rPr>
        <w:t>(1695) "Kerasionalan Agama Kristen, sebagaimana Dikatakan di dalam Alkitab" (The Reasonableness of Christianity, as Delivered in the Scriptures)</w:t>
      </w:r>
    </w:p>
    <w:p w:rsidR="00BA4150" w:rsidRPr="00BA4150" w:rsidRDefault="00BA4150" w:rsidP="000B08D1">
      <w:pPr>
        <w:shd w:val="clear" w:color="auto" w:fill="FFFFFF"/>
        <w:spacing w:after="60" w:line="240" w:lineRule="auto"/>
        <w:jc w:val="both"/>
        <w:textAlignment w:val="baseline"/>
        <w:rPr>
          <w:rFonts w:eastAsia="Times New Roman" w:cstheme="minorHAnsi"/>
          <w:color w:val="444444"/>
          <w:sz w:val="28"/>
          <w:szCs w:val="28"/>
          <w:lang w:eastAsia="id-ID"/>
        </w:rPr>
      </w:pPr>
      <w:r w:rsidRPr="00BA4150">
        <w:rPr>
          <w:rFonts w:eastAsia="Times New Roman" w:cstheme="minorHAnsi"/>
          <w:color w:val="444444"/>
          <w:sz w:val="28"/>
          <w:szCs w:val="28"/>
          <w:lang w:eastAsia="id-ID"/>
        </w:rPr>
        <w:t>(1695) "Mempertahankan Kerasionalan Agama Kristen" (A Vindication of the Reasonableness of Christianity)</w:t>
      </w:r>
    </w:p>
    <w:p w:rsidR="00BA4150" w:rsidRPr="000B08D1" w:rsidRDefault="00BA4150" w:rsidP="000B08D1">
      <w:pPr>
        <w:jc w:val="both"/>
        <w:rPr>
          <w:rFonts w:cstheme="minorHAnsi"/>
          <w:sz w:val="28"/>
          <w:szCs w:val="28"/>
          <w:shd w:val="clear" w:color="auto" w:fill="FFFFFF"/>
        </w:rPr>
      </w:pPr>
    </w:p>
    <w:p w:rsidR="00BA4150" w:rsidRPr="000B08D1" w:rsidRDefault="00BA4150" w:rsidP="000B08D1">
      <w:pPr>
        <w:jc w:val="both"/>
        <w:rPr>
          <w:rFonts w:cstheme="minorHAnsi"/>
          <w:sz w:val="28"/>
          <w:szCs w:val="28"/>
        </w:rPr>
      </w:pPr>
      <w:r w:rsidRPr="000B08D1">
        <w:rPr>
          <w:rFonts w:cstheme="minorHAnsi"/>
          <w:color w:val="444444"/>
          <w:sz w:val="28"/>
          <w:szCs w:val="28"/>
          <w:shd w:val="clear" w:color="auto" w:fill="FFFFFF"/>
        </w:rPr>
        <w:t xml:space="preserve">Pada bulan Juni 1700, Locke pensiun dari pekerjaannya di pemerintahan. </w:t>
      </w:r>
      <w:r w:rsidRPr="000B08D1">
        <w:rPr>
          <w:rFonts w:cstheme="minorHAnsi"/>
          <w:color w:val="444444"/>
          <w:sz w:val="28"/>
          <w:szCs w:val="28"/>
        </w:rPr>
        <w:t xml:space="preserve"> </w:t>
      </w:r>
      <w:r w:rsidRPr="000B08D1">
        <w:rPr>
          <w:rFonts w:cstheme="minorHAnsi"/>
          <w:color w:val="444444"/>
          <w:sz w:val="28"/>
          <w:szCs w:val="28"/>
          <w:shd w:val="clear" w:color="auto" w:fill="FFFFFF"/>
        </w:rPr>
        <w:t>Kesehatan Locke makin menurun dalam tahun-tahun terakhir kehidupannya dan ia menderita penyakit asma. Kunjungan terakhirnya ke London pada bulan Januari 1698 karena dipanggil oleh Raja William III membuat</w:t>
      </w:r>
      <w:bookmarkStart w:id="0" w:name="_GoBack"/>
      <w:bookmarkEnd w:id="0"/>
      <w:r w:rsidRPr="000B08D1">
        <w:rPr>
          <w:rFonts w:cstheme="minorHAnsi"/>
          <w:color w:val="444444"/>
          <w:sz w:val="28"/>
          <w:szCs w:val="28"/>
          <w:shd w:val="clear" w:color="auto" w:fill="FFFFFF"/>
        </w:rPr>
        <w:t xml:space="preserve"> kesehatannya semakin buruk.</w:t>
      </w:r>
      <w:r w:rsidRPr="000B08D1">
        <w:rPr>
          <w:rFonts w:cstheme="minorHAnsi"/>
          <w:color w:val="444444"/>
          <w:sz w:val="28"/>
          <w:szCs w:val="28"/>
        </w:rPr>
        <w:t xml:space="preserve"> </w:t>
      </w:r>
      <w:r w:rsidRPr="000B08D1">
        <w:rPr>
          <w:rFonts w:cstheme="minorHAnsi"/>
          <w:color w:val="444444"/>
          <w:sz w:val="28"/>
          <w:szCs w:val="28"/>
          <w:shd w:val="clear" w:color="auto" w:fill="FFFFFF"/>
        </w:rPr>
        <w:t>Bulan-bulan akhir tahun 1704 merupakan saat-saat terakhir kehidupannya. Ia meninggal tanggal 28 Oktober 1704 dan dikuburkan di High Laver.</w:t>
      </w:r>
      <w:r w:rsidRPr="000B08D1">
        <w:rPr>
          <w:rFonts w:cstheme="minorHAnsi"/>
          <w:color w:val="444444"/>
          <w:sz w:val="28"/>
          <w:szCs w:val="28"/>
          <w:shd w:val="clear" w:color="auto" w:fill="FFFFFF"/>
        </w:rPr>
        <w:t xml:space="preserve"> </w:t>
      </w:r>
    </w:p>
    <w:sectPr w:rsidR="00BA4150" w:rsidRPr="000B08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03ADE"/>
    <w:multiLevelType w:val="multilevel"/>
    <w:tmpl w:val="06FA0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3105"/>
    <w:rsid w:val="000B08D1"/>
    <w:rsid w:val="002A3105"/>
    <w:rsid w:val="007A39E7"/>
    <w:rsid w:val="00BA415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A415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A41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8597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d.wikipedia.org/wiki/Empirisme" TargetMode="External"/><Relationship Id="rId3" Type="http://schemas.microsoft.com/office/2007/relationships/stylesWithEffects" Target="stylesWithEffects.xml"/><Relationship Id="rId7" Type="http://schemas.openxmlformats.org/officeDocument/2006/relationships/hyperlink" Target="http://id.wikipedia.org/wiki/Inggr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d.wikipedia.org/wiki/Filsuf"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272</Words>
  <Characters>1555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2019-03-20T13:22:00Z</dcterms:created>
  <dcterms:modified xsi:type="dcterms:W3CDTF">2019-03-20T13:42:00Z</dcterms:modified>
</cp:coreProperties>
</file>