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5.xml" ContentType="application/vnd.ms-office.chartcolorstyle+xml"/>
  <Override PartName="/word/charts/style2.xml" ContentType="application/vnd.ms-office.chartstyle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style1.xml" ContentType="application/vnd.ms-office.chart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harts/colors4.xml" ContentType="application/vnd.ms-office.chartcolorstyle+xml"/>
  <Override PartName="/word/settings.xml" ContentType="application/vnd.openxmlformats-officedocument.wordprocessingml.settings+xml"/>
  <Override PartName="/word/charts/chart5.xml" ContentType="application/vnd.openxmlformats-officedocument.drawingml.chart+xml"/>
  <Override PartName="/word/webSettings.xml" ContentType="application/vnd.openxmlformats-officedocument.wordprocessingml.webSettings+xml"/>
  <Override PartName="/word/charts/colors1.xml" ContentType="application/vnd.ms-office.chartcolorstyle+xml"/>
  <Override PartName="/word/charts/colors2.xml" ContentType="application/vnd.ms-office.chartcolorstyle+xml"/>
  <Override PartName="/word/charts/style3.xml" ContentType="application/vnd.ms-office.chartstyle+xml"/>
  <Override PartName="/word/charts/chart4.xml" ContentType="application/vnd.openxmlformats-officedocument.drawingml.chart+xml"/>
  <Override PartName="/word/charts/colors3.xml" ContentType="application/vnd.ms-office.chartcolorstyle+xml"/>
  <Override PartName="/word/charts/style4.xml" ContentType="application/vnd.ms-office.chartstyle+xml"/>
  <Override PartName="/word/charts/style5.xml" ContentType="application/vnd.ms-office.chartsty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7D5B46">
      <w:pPr>
        <w:pStyle w:val="827"/>
        <w:spacing/>
        <w:ind/>
        <w:jc w:val="center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  <w:t xml:space="preserve">EMAITZAK</w:t>
      </w:r>
      <w:r>
        <w:rPr>
          <w:b/>
          <w:bCs/>
          <w:color w:val="000000" w:themeColor="text1"/>
          <w:highlight w:val="none"/>
          <w:u w:val="single"/>
        </w:rPr>
      </w:r>
      <w:r>
        <w:rPr>
          <w:b/>
          <w:bCs/>
          <w:color w:val="000000" w:themeColor="text1"/>
          <w:u w:val="single"/>
        </w:rPr>
      </w:r>
    </w:p>
    <w:p w14:paraId="04B6740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pacing/>
        <w:ind/>
        <w:rPr>
          <w:highlight w:val="none"/>
        </w:rPr>
      </w:pPr>
      <w:r>
        <w:rPr>
          <w:b/>
          <w:bCs/>
          <w:u w:val="single"/>
        </w:rPr>
        <w:t xml:space="preserve">1.BEGIZTA:</w:t>
      </w:r>
      <w:r>
        <w:br/>
        <w:t xml:space="preserve">Begizta honetan erabilitako teknikak dira berantolaketa eta fisioa. Berantolaketa C eta A bektoreen artean egin da eta fisioa-rekin hasieran C kalkilatu da hurrengo begiztan (paralelizatu dena) dependentziarik ez iztaeko. </w:t>
      </w:r>
      <w:r>
        <w:rPr>
          <w:highlight w:val="none"/>
        </w:rPr>
      </w:r>
      <w:r>
        <w:rPr>
          <w:highlight w:val="none"/>
        </w:rPr>
      </w:r>
    </w:p>
    <w:p w14:paraId="37E7F39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Ondorioz, af maximoa 10,78koa izan da, 32 harirekin. Hala ere, 24 haritik aurrera lortutako af ez da asko hobetu edo handitu.</w:t>
      </w:r>
      <w:r>
        <w:rPr>
          <w:highlight w:val="none"/>
        </w:rPr>
      </w:r>
      <w:r>
        <w:rPr>
          <w:highlight w:val="none"/>
        </w:rPr>
      </w:r>
    </w:p>
    <w:p w14:paraId="331F415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drawing>
          <wp:inline distT="0" distB="0" distL="0" distR="0">
            <wp:extent cx="4876799" cy="2724149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highlight w:val="none"/>
        </w:rPr>
      </w:r>
      <w:r>
        <w:rPr>
          <w:highlight w:val="none"/>
        </w:rPr>
      </w:r>
    </w:p>
    <w:p w14:paraId="7D84CED1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CA8BBA">
      <w:pPr>
        <w:spacing/>
        <w:ind/>
        <w:rPr>
          <w:highlight w:val="none"/>
        </w:rPr>
      </w:pPr>
      <w:r>
        <w:rPr>
          <w:b/>
          <w:bCs/>
          <w:u w:val="single"/>
        </w:rPr>
        <w:t xml:space="preserve">2.BEGIZTA:</w:t>
      </w:r>
      <w:r>
        <w:br/>
        <w:t xml:space="preserve">Bigarren begizta honetan, dependenztia grafoa aztertuz, esan daiteke begizta hau gehienez 3 hari independenteekin exekuta daitekela eta harak errenkdaka joango dira.</w:t>
      </w:r>
      <w:r>
        <w:rPr>
          <w:highlight w:val="none"/>
        </w:rPr>
      </w:r>
      <w:r>
        <w:rPr>
          <w:highlight w:val="none"/>
        </w:rPr>
      </w:r>
    </w:p>
    <w:p w14:paraId="4566BBAD">
      <w:pPr>
        <w:spacing/>
        <w:ind/>
        <w:rPr>
          <w:highlight w:val="none"/>
        </w:rPr>
      </w:pPr>
      <w:r>
        <w:rPr>
          <w:highlight w:val="none"/>
        </w:rPr>
        <w:t xml:space="preserve">Lortutako af handiena 6,59 da, 2 harirekin, baina beste harirekin ere antzerako emaitzak lortu dira. Izan ere, ezin daiteke 3 hari baino gehiagorekin exekutatu.</w:t>
      </w:r>
      <w:r>
        <w:rPr>
          <w:highlight w:val="none"/>
        </w:rPr>
      </w:r>
      <w:r>
        <w:rPr>
          <w:highlight w:val="none"/>
        </w:rPr>
      </w:r>
    </w:p>
    <w:p w14:paraId="115E9A4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drawing>
          <wp:inline distT="0" distB="0" distL="0" distR="0">
            <wp:extent cx="4876798" cy="2724148"/>
            <wp:effectExtent l="0" t="0" r="0" b="0"/>
            <wp:docPr id="2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highlight w:val="none"/>
        </w:rPr>
      </w:r>
      <w:r>
        <w:rPr>
          <w:highlight w:val="none"/>
        </w:rPr>
      </w:r>
    </w:p>
    <w:p w14:paraId="43EE5F7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CA8BBA">
      <w:pPr>
        <w:spacing/>
        <w:ind/>
        <w:rPr>
          <w:highlight w:val="none"/>
        </w:rPr>
      </w:pPr>
      <w:r>
        <w:rPr>
          <w:b/>
          <w:bCs/>
          <w:u w:val="single"/>
        </w:rPr>
        <w:t xml:space="preserve">3.BEGIZTA:</w:t>
      </w:r>
      <w:r>
        <w:br/>
        <w:t xml:space="preserve">2.Begiztaren antzerakoa da, baina hemen dependenztia zirkularra dago eta gehienez 6 harire</w:t>
      </w:r>
      <w:r>
        <w:t xml:space="preserve">kin exekuta daiteke. Hari horiekin exekutatzeko aldaketa bat egin da kodean, B bektorean i posizioan idatzi beharrean i+2 posizioan idaztea, honela, hari batek kalkulatzen duenean B[i], bere hurrengo iterazioan aurreko B[i] balioa erabiliko du A bektorean.</w:t>
      </w:r>
      <w:r>
        <w:rPr>
          <w:highlight w:val="none"/>
        </w:rPr>
      </w:r>
      <w:r>
        <w:rPr>
          <w:highlight w:val="none"/>
        </w:rPr>
      </w:r>
    </w:p>
    <w:p w14:paraId="11F91DD1">
      <w:pPr>
        <w:spacing/>
        <w:ind/>
        <w:rPr>
          <w:highlight w:val="none"/>
        </w:rPr>
      </w:pPr>
      <w:r>
        <w:rPr>
          <w:highlight w:val="none"/>
        </w:rPr>
        <w:t xml:space="preserve">Horrela, lortutako af maximoa 5,91 da, hala ere, 8 haritik aurrea af-a ez da aldatzen, berdin mantentzen da, gehienez 6 harirekin exekuta daitekeelako.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2861E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drawing>
          <wp:inline distT="0" distB="0" distL="0" distR="0">
            <wp:extent cx="4876798" cy="2724148"/>
            <wp:effectExtent l="0" t="0" r="0" b="0"/>
            <wp:docPr id="3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highlight w:val="none"/>
        </w:rPr>
      </w:r>
      <w:r>
        <w:rPr>
          <w:highlight w:val="none"/>
        </w:rPr>
      </w:r>
    </w:p>
    <w:p w14:paraId="6BFC0EC3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CA8BBA">
      <w:pPr>
        <w:spacing/>
        <w:ind/>
        <w:rPr>
          <w:highlight w:val="none"/>
        </w:rPr>
      </w:pPr>
      <w:r>
        <w:rPr>
          <w:b/>
          <w:bCs/>
          <w:u w:val="single"/>
        </w:rPr>
        <w:t xml:space="preserve">4.BEGIZTA:</w:t>
      </w:r>
      <w:r>
        <w:br/>
        <w:t xml:space="preserve">Azken behiztan, erabilitako teknika peeling eta berantolaketa da, beraz inolako arazorik gabe exekuta daiteke begizta. Baina H, J eta L bektoreeen balio batzuk seriean kalkulatu behar dira, batzuk hasieran eta beste batzuk begizta amitzean.</w:t>
      </w:r>
      <w:r>
        <w:rPr>
          <w:highlight w:val="none"/>
        </w:rPr>
      </w:r>
      <w:r>
        <w:rPr>
          <w:highlight w:val="none"/>
        </w:rPr>
      </w:r>
    </w:p>
    <w:p w14:paraId="2ACA8FE6">
      <w:pPr>
        <w:spacing/>
        <w:ind/>
        <w:rPr>
          <w:highlight w:val="none"/>
        </w:rPr>
      </w:pPr>
      <w:r>
        <w:rPr>
          <w:highlight w:val="none"/>
        </w:rPr>
        <w:t xml:space="preserve">32 harirekin lortu da af maximoa, 6,515-ekoa, baina 16 haritik aurrera ez handitu hainbeste af.</w:t>
      </w:r>
      <w:r>
        <w:rPr>
          <w:highlight w:val="none"/>
        </w:rPr>
      </w:r>
      <w:r>
        <w:rPr>
          <w:highlight w:val="none"/>
        </w:rPr>
      </w:r>
    </w:p>
    <w:p w14:paraId="6B02EEDE">
      <w:pPr>
        <w:spacing/>
        <w:ind/>
        <w:rPr>
          <w:highlight w:val="none"/>
        </w:rPr>
      </w:pPr>
      <w:r>
        <w:rPr>
          <w:highlight w:val="none"/>
        </w:rPr>
      </w:r>
      <w:r>
        <w:drawing>
          <wp:inline distT="0" distB="0" distL="0" distR="0">
            <wp:extent cx="4876797" cy="2724148"/>
            <wp:effectExtent l="0" t="0" r="0" b="0"/>
            <wp:docPr id="4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BB85BC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CA8BBA">
      <w:pPr>
        <w:spacing/>
        <w:ind/>
        <w:rPr>
          <w:highlight w:val="none"/>
        </w:rPr>
      </w:pPr>
      <w:r>
        <w:rPr>
          <w:b/>
          <w:bCs/>
          <w:u w:val="single"/>
        </w:rPr>
        <w:t xml:space="preserve">ONDORIOAK:</w:t>
      </w:r>
      <w:r>
        <w:br/>
        <w:t xml:space="preserve">32 harirekin lortu da af handieena.</w:t>
      </w:r>
      <w:r>
        <w:rPr>
          <w:highlight w:val="none"/>
        </w:rPr>
      </w:r>
      <w:r>
        <w:rPr>
          <w:highlight w:val="none"/>
        </w:rPr>
      </w:r>
    </w:p>
    <w:p w14:paraId="685ED3F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drawing>
          <wp:inline distT="0" distB="0" distL="0" distR="0">
            <wp:extent cx="4876797" cy="2724148"/>
            <wp:effectExtent l="0" t="0" r="0" b="0"/>
            <wp:docPr id="5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hart" Target="charts/chart1.xml" /><Relationship Id="rId9" Type="http://schemas.openxmlformats.org/officeDocument/2006/relationships/chart" Target="charts/chart2.xml" /><Relationship Id="rId10" Type="http://schemas.openxmlformats.org/officeDocument/2006/relationships/chart" Target="charts/chart3.xml" /><Relationship Id="rId11" Type="http://schemas.openxmlformats.org/officeDocument/2006/relationships/chart" Target="charts/chart4.xml" /><Relationship Id="rId12" Type="http://schemas.openxmlformats.org/officeDocument/2006/relationships/chart" Target="charts/chart5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oleObject" Target="/home/sami/Programacion/TERCERO/EHP/BEGIZTAK/Begiztak_Denborak.xlsx" TargetMode="External"/><Relationship Id="rId2" Type="http://schemas.microsoft.com/office/2011/relationships/chartStyle" Target="style1.xml" /><Relationship Id="rId3" Type="http://schemas.microsoft.com/office/2011/relationships/chartColorStyle" Target="colors1.xml" 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oleObject" Target="/home/sami/Programacion/TERCERO/EHP/BEGIZTAK/Begiztak_Denborak.xlsx" TargetMode="External"/><Relationship Id="rId2" Type="http://schemas.microsoft.com/office/2011/relationships/chartStyle" Target="style2.xml" /><Relationship Id="rId3" Type="http://schemas.microsoft.com/office/2011/relationships/chartColorStyle" Target="colors2.xml" 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oleObject" Target="/home/sami/Programacion/TERCERO/EHP/BEGIZTAK/Begiztak_Denborak.xlsx" TargetMode="External"/><Relationship Id="rId2" Type="http://schemas.microsoft.com/office/2011/relationships/chartStyle" Target="style3.xml" /><Relationship Id="rId3" Type="http://schemas.microsoft.com/office/2011/relationships/chartColorStyle" Target="colors3.xml" 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oleObject" Target="/home/sami/Programacion/TERCERO/EHP/BEGIZTAK/Begiztak_Denborak.xlsx" TargetMode="External"/><Relationship Id="rId2" Type="http://schemas.microsoft.com/office/2011/relationships/chartStyle" Target="style4.xml" /><Relationship Id="rId3" Type="http://schemas.microsoft.com/office/2011/relationships/chartColorStyle" Target="colors4.xml" 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oleObject" Target="/home/sami/Programacion/TERCERO/EHP/BEGIZTAK/Begiztak_Denborak.xlsx" TargetMode="External"/><Relationship Id="rId2" Type="http://schemas.microsoft.com/office/2011/relationships/chartStyle" Target="style5.xml" /><Relationship Id="rId3" Type="http://schemas.microsoft.com/office/2011/relationships/chartColorStyle" Target="colors5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1.BEGIZTA</a:t>
            </a:r>
            <a:endParaRPr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059610"/>
          <c:y val="0.175310"/>
          <c:w val="0.842570"/>
          <c:h val="0.641590"/>
        </c:manualLayout>
      </c:layout>
      <c:scatterChart>
        <c:scatterStyle val="lineMarker"/>
        <c:varyColors val="0"/>
        <c:ser>
          <c:idx val="0"/>
          <c:order val="0"/>
          <c:tx>
            <c:v>af</c:v>
          </c:tx>
          <c:spPr bwMode="auto">
            <a:prstGeom prst="rect">
              <a:avLst/>
            </a:prstGeom>
            <a:solidFill>
              <a:schemeClr val="accent1"/>
            </a:solidFill>
            <a:ln w="19050" cap="rnd">
              <a:solidFill>
                <a:schemeClr val="accent1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/>
            </c:spPr>
          </c:marker>
          <c:xVal>
            <c:numRef>
              <c:f>Sheet1!$D$4:$D$10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xVal>
          <c:yVal>
            <c:numRef>
              <c:f>Sheet1!$F$4:$F$10</c:f>
              <c:numCache>
                <c:formatCode>0.000</c:formatCode>
                <c:ptCount val="7"/>
                <c:pt idx="0">
                  <c:v>1</c:v>
                </c:pt>
                <c:pt idx="1">
                  <c:v>2.02563253012048</c:v>
                </c:pt>
                <c:pt idx="2">
                  <c:v>3.62070636373425</c:v>
                </c:pt>
                <c:pt idx="3">
                  <c:v>5.96540559719697</c:v>
                </c:pt>
                <c:pt idx="4">
                  <c:v>8.73673270542384</c:v>
                </c:pt>
                <c:pt idx="5">
                  <c:v>10.2275112158771</c:v>
                </c:pt>
                <c:pt idx="6">
                  <c:v>10.7825877825878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2140841517"/>
        <c:axId val="2140841518"/>
      </c:scatterChart>
      <c:valAx>
        <c:axId val="2140841517"/>
        <c:scaling>
          <c:orientation val="minMax"/>
          <c:max val="32.000000"/>
        </c:scaling>
        <c:delete val="0"/>
        <c:axPos val="b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Hariak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138070"/>
              <c:y val="0.00699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18"/>
        <c:crosses val="autoZero"/>
        <c:crossBetween val="between"/>
      </c:valAx>
      <c:valAx>
        <c:axId val="2140841518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af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042960"/>
              <c:y val="-0.02797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0.0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17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>
        <c:manualLayout>
          <c:x val="0.033470"/>
          <c:y val="0.01398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showDLblsOverMax val="0"/>
  </c:chart>
  <c:spPr bwMode="auto">
    <a:xfrm rot="0">
      <a:off x="0" y="0"/>
      <a:ext cx="4876798" cy="2724148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2</a:t>
            </a:r>
            <a:r>
              <a:rPr/>
              <a:t>.BEGIZTA</a:t>
            </a:r>
            <a:endParaRPr/>
          </a:p>
        </c:rich>
      </c:tx>
      <c:layout>
        <c:manualLayout>
          <c:x val="-0.001950"/>
          <c:y val="-0.003490"/>
        </c:manualLayout>
      </c:layout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059610"/>
          <c:y val="0.175310"/>
          <c:w val="0.842570"/>
          <c:h val="0.641590"/>
        </c:manualLayout>
      </c:layout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solidFill>
              <a:schemeClr val="accent1"/>
            </a:solidFill>
            <a:ln w="19050" cap="rnd">
              <a:solidFill>
                <a:schemeClr val="accent1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/>
            </c:spPr>
          </c:marker>
          <c:xVal>
            <c:numRef>
              <c:f>Sheet1!$D$4:$D$10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xVal>
          <c:yVal>
            <c:numRef>
              <c:f>Sheet1!$H$4:$H$10</c:f>
              <c:numCache>
                <c:formatCode>0.000</c:formatCode>
                <c:ptCount val="7"/>
                <c:pt idx="0">
                  <c:v>1</c:v>
                </c:pt>
                <c:pt idx="1">
                  <c:v>6.59430501930502</c:v>
                </c:pt>
                <c:pt idx="2">
                  <c:v>6.47452219238667</c:v>
                </c:pt>
                <c:pt idx="3">
                  <c:v>6.37562993840602</c:v>
                </c:pt>
                <c:pt idx="4">
                  <c:v>6.3050206115794</c:v>
                </c:pt>
                <c:pt idx="5">
                  <c:v>6.50596787505555</c:v>
                </c:pt>
                <c:pt idx="6">
                  <c:v>6.48763888449242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2140841521"/>
        <c:axId val="2140841522"/>
      </c:scatterChart>
      <c:valAx>
        <c:axId val="2140841521"/>
        <c:scaling>
          <c:orientation val="minMax"/>
          <c:max val="32.000000"/>
        </c:scaling>
        <c:delete val="0"/>
        <c:axPos val="b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Hariak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138070"/>
              <c:y val="0.00699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22"/>
        <c:crosses val="autoZero"/>
        <c:crossBetween val="between"/>
      </c:valAx>
      <c:valAx>
        <c:axId val="214084152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af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042960"/>
              <c:y val="-0.02797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0.0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21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>
        <c:manualLayout>
          <c:x val="0.033470"/>
          <c:y val="0.01398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showDLblsOverMax val="0"/>
  </c:chart>
  <c:spPr bwMode="auto">
    <a:xfrm rot="0">
      <a:off x="0" y="0"/>
      <a:ext cx="4876797" cy="2724147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3</a:t>
            </a:r>
            <a:r>
              <a:rPr/>
              <a:t>.BEGIZTA</a:t>
            </a:r>
            <a:endParaRPr/>
          </a:p>
        </c:rich>
      </c:tx>
      <c:layout>
        <c:manualLayout>
          <c:x val="0.001950"/>
          <c:y val="0.003490"/>
        </c:manualLayout>
      </c:layout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059610"/>
          <c:y val="0.175310"/>
          <c:w val="0.842570"/>
          <c:h val="0.641590"/>
        </c:manualLayout>
      </c:layout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solidFill>
              <a:schemeClr val="accent1"/>
            </a:solidFill>
            <a:ln w="19050" cap="rnd">
              <a:solidFill>
                <a:schemeClr val="accent1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/>
            </c:spPr>
          </c:marker>
          <c:xVal>
            <c:numRef>
              <c:f>Sheet1!$D$4:$D$10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xVal>
          <c:yVal>
            <c:numRef>
              <c:f>Sheet1!$J$4:$J$10</c:f>
              <c:numCache>
                <c:formatCode>0.000</c:formatCode>
                <c:ptCount val="7"/>
                <c:pt idx="0">
                  <c:v>1</c:v>
                </c:pt>
                <c:pt idx="1">
                  <c:v>1.98778394936429</c:v>
                </c:pt>
                <c:pt idx="2">
                  <c:v>3.0101156876991</c:v>
                </c:pt>
                <c:pt idx="3">
                  <c:v>5.87221979938945</c:v>
                </c:pt>
                <c:pt idx="4">
                  <c:v>5.91673074810502</c:v>
                </c:pt>
                <c:pt idx="5">
                  <c:v>5.89923329682366</c:v>
                </c:pt>
                <c:pt idx="6">
                  <c:v>5.88762571053782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2140841523"/>
        <c:axId val="2140841524"/>
      </c:scatterChart>
      <c:valAx>
        <c:axId val="2140841523"/>
        <c:scaling>
          <c:orientation val="minMax"/>
          <c:max val="32.000000"/>
        </c:scaling>
        <c:delete val="0"/>
        <c:axPos val="b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Hariak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138070"/>
              <c:y val="0.00699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24"/>
        <c:crosses val="autoZero"/>
        <c:crossBetween val="between"/>
      </c:valAx>
      <c:valAx>
        <c:axId val="2140841524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af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042960"/>
              <c:y val="-0.02797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0.0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23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>
        <c:manualLayout>
          <c:x val="0.033470"/>
          <c:y val="0.01398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showDLblsOverMax val="0"/>
  </c:chart>
  <c:spPr bwMode="auto">
    <a:xfrm rot="0">
      <a:off x="0" y="0"/>
      <a:ext cx="4876797" cy="2724147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4</a:t>
            </a:r>
            <a:r>
              <a:rPr/>
              <a:t>.BEGIZTA</a:t>
            </a:r>
            <a:endParaRPr/>
          </a:p>
        </c:rich>
      </c:tx>
      <c:layout>
        <c:manualLayout>
          <c:x val="0.001950"/>
          <c:y val="0.003490"/>
        </c:manualLayout>
      </c:layout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059610"/>
          <c:y val="0.175310"/>
          <c:w val="0.842570"/>
          <c:h val="0.641590"/>
        </c:manualLayout>
      </c:layout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solidFill>
              <a:schemeClr val="accent1"/>
            </a:solidFill>
            <a:ln w="19050" cap="rnd">
              <a:solidFill>
                <a:schemeClr val="accent1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/>
            </c:spPr>
          </c:marker>
          <c:xVal>
            <c:numRef>
              <c:f>Sheet1!$D$4:$D$10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xVal>
          <c:yVal>
            <c:numRef>
              <c:f>Sheet1!$L$4:$L$10</c:f>
              <c:numCache>
                <c:formatCode>0.000</c:formatCode>
                <c:ptCount val="7"/>
                <c:pt idx="0">
                  <c:v>1</c:v>
                </c:pt>
                <c:pt idx="1">
                  <c:v>2.00108506944444</c:v>
                </c:pt>
                <c:pt idx="2">
                  <c:v>3.98952970189936</c:v>
                </c:pt>
                <c:pt idx="3">
                  <c:v>4.2137732486405</c:v>
                </c:pt>
                <c:pt idx="4">
                  <c:v>4.65190192715165</c:v>
                </c:pt>
                <c:pt idx="5">
                  <c:v>4.58391330284351</c:v>
                </c:pt>
                <c:pt idx="6">
                  <c:v>5.08632577638038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2140841539"/>
        <c:axId val="2140841540"/>
      </c:scatterChart>
      <c:valAx>
        <c:axId val="2140841539"/>
        <c:scaling>
          <c:orientation val="minMax"/>
          <c:max val="32.000000"/>
        </c:scaling>
        <c:delete val="0"/>
        <c:axPos val="b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Hariak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138070"/>
              <c:y val="0.00699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40"/>
        <c:crosses val="autoZero"/>
        <c:crossBetween val="between"/>
      </c:valAx>
      <c:valAx>
        <c:axId val="2140841540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af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042960"/>
              <c:y val="-0.02797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0.0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39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>
        <c:manualLayout>
          <c:x val="0.033470"/>
          <c:y val="0.01398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showDLblsOverMax val="0"/>
  </c:chart>
  <c:spPr bwMode="auto">
    <a:xfrm rot="0">
      <a:off x="0" y="0"/>
      <a:ext cx="4876796" cy="2724147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OSOA</a:t>
            </a:r>
            <a:endParaRPr/>
          </a:p>
        </c:rich>
      </c:tx>
      <c:layout>
        <c:manualLayout>
          <c:x val="0.001950"/>
          <c:y val="0.003490"/>
        </c:manualLayout>
      </c:layout>
      <c:overlay val="0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059610"/>
          <c:y val="0.175310"/>
          <c:w val="0.842570"/>
          <c:h val="0.641590"/>
        </c:manualLayout>
      </c:layout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solidFill>
              <a:schemeClr val="accent1"/>
            </a:solidFill>
            <a:ln w="19050" cap="rnd">
              <a:solidFill>
                <a:schemeClr val="accent1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/>
            </c:spPr>
          </c:marker>
          <c:xVal>
            <c:numRef>
              <c:f>Sheet1!$D$4:$D$10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24</c:v>
                </c:pt>
                <c:pt idx="6">
                  <c:v>32</c:v>
                </c:pt>
              </c:numCache>
            </c:numRef>
          </c:xVal>
          <c:yVal>
            <c:numRef>
              <c:f>Sheet1!$N$4:$N$10</c:f>
              <c:numCache>
                <c:formatCode>0.000</c:formatCode>
                <c:ptCount val="7"/>
                <c:pt idx="0">
                  <c:v>1</c:v>
                </c:pt>
                <c:pt idx="1">
                  <c:v>2.71972496257051</c:v>
                </c:pt>
                <c:pt idx="2">
                  <c:v>4.2213650269547</c:v>
                </c:pt>
                <c:pt idx="3">
                  <c:v>5.67103935418769</c:v>
                </c:pt>
                <c:pt idx="4">
                  <c:v>6.25269452750156</c:v>
                </c:pt>
                <c:pt idx="5">
                  <c:v>6.46805653794972</c:v>
                </c:pt>
                <c:pt idx="6">
                  <c:v>6.51484048590818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2140841541"/>
        <c:axId val="2140841542"/>
      </c:scatterChart>
      <c:valAx>
        <c:axId val="2140841541"/>
        <c:scaling>
          <c:orientation val="minMax"/>
          <c:max val="32.000000"/>
        </c:scaling>
        <c:delete val="0"/>
        <c:axPos val="b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Hariak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138070"/>
              <c:y val="0.00699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42"/>
        <c:crosses val="autoZero"/>
        <c:crossBetween val="between"/>
      </c:valAx>
      <c:valAx>
        <c:axId val="214084154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/>
              <a:p>
                <a:pPr>
                  <a:defRPr/>
                </a:pPr>
                <a:r>
                  <a:rPr/>
                  <a:t>af</a:t>
                </a:r>
                <a:endParaRPr/>
              </a:p>
              <a:p>
                <a:pPr>
                  <a:defRPr/>
                </a:pPr>
                <a:endParaRPr/>
              </a:p>
            </c:rich>
          </c:tx>
          <c:layout>
            <c:manualLayout>
              <c:x val="-0.042960"/>
              <c:y val="-0.027970"/>
            </c:manualLayout>
          </c:layout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0.0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Calibri"/>
                <a:cs typeface="Calibri"/>
              </a:defRPr>
            </a:pPr>
            <a:endParaRPr/>
          </a:p>
        </c:txPr>
        <c:crossAx val="2140841541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>
        <c:manualLayout>
          <c:x val="0.033470"/>
          <c:y val="0.01398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showDLblsOverMax val="0"/>
  </c:chart>
  <c:spPr bwMode="auto">
    <a:xfrm rot="0">
      <a:off x="0" y="0"/>
      <a:ext cx="4876796" cy="2724147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2026-10-31T16:42:01Z</dcterms:modified>
</cp:coreProperties>
</file>