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0D" w:rsidRDefault="001C1EF8">
      <w:pPr>
        <w:spacing w:after="17"/>
        <w:ind w:right="5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0"/>
          <w:szCs w:val="20"/>
        </w:rPr>
        <w:t>Акт сдачи-приемки Работ</w:t>
      </w:r>
    </w:p>
    <w:p w:rsidR="002A070D" w:rsidRDefault="001C1EF8">
      <w:pPr>
        <w:spacing w:after="3" w:line="268" w:lineRule="auto"/>
        <w:ind w:left="2544" w:right="2488" w:firstLine="69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по Заказу №14 от 09 января 2025</w:t>
      </w:r>
    </w:p>
    <w:p w:rsidR="002A070D" w:rsidRDefault="001C1EF8">
      <w:pPr>
        <w:spacing w:after="3" w:line="268" w:lineRule="auto"/>
        <w:ind w:left="2544" w:right="2488" w:firstLine="69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0"/>
          <w:szCs w:val="20"/>
        </w:rPr>
        <w:t>к Договору № ХХХ от 01 июля 2024 г.</w:t>
      </w:r>
    </w:p>
    <w:p w:rsidR="002A070D" w:rsidRDefault="001C1EF8">
      <w:pPr>
        <w:spacing w:after="0"/>
        <w:ind w:left="4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</w:t>
      </w:r>
    </w:p>
    <w:p w:rsidR="002A070D" w:rsidRDefault="001C1EF8">
      <w:pPr>
        <w:ind w:left="-15" w:right="5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г. </w:t>
      </w:r>
      <w:r w:rsidRPr="001C1EF8">
        <w:rPr>
          <w:rFonts w:ascii="Cambria" w:eastAsia="Cambria" w:hAnsi="Cambria" w:cs="Cambria"/>
        </w:rPr>
        <w:t>{</w:t>
      </w:r>
      <w:proofErr w:type="gramStart"/>
      <w:r>
        <w:rPr>
          <w:rFonts w:ascii="Cambria" w:eastAsia="Cambria" w:hAnsi="Cambria" w:cs="Cambria"/>
          <w:lang w:val="en-US"/>
        </w:rPr>
        <w:t>city</w:t>
      </w:r>
      <w:r w:rsidRPr="001C1EF8"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</w:rPr>
        <w:t xml:space="preserve">   </w:t>
      </w:r>
      <w:proofErr w:type="gramEnd"/>
      <w:r>
        <w:rPr>
          <w:rFonts w:ascii="Cambria" w:eastAsia="Cambria" w:hAnsi="Cambria" w:cs="Cambria"/>
        </w:rPr>
        <w:t xml:space="preserve">         </w:t>
      </w:r>
      <w:bookmarkStart w:id="0" w:name="_GoBack"/>
      <w:bookmarkEnd w:id="0"/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«31» января 2025 г.</w:t>
      </w:r>
    </w:p>
    <w:p w:rsidR="002A070D" w:rsidRDefault="001C1EF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ООО «</w:t>
      </w:r>
      <w:proofErr w:type="spellStart"/>
      <w:r>
        <w:rPr>
          <w:rFonts w:ascii="Cambria" w:eastAsia="Cambria" w:hAnsi="Cambria" w:cs="Cambria"/>
          <w:b/>
        </w:rPr>
        <w:t>Трайв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Технолоджис</w:t>
      </w:r>
      <w:proofErr w:type="spellEnd"/>
      <w:r>
        <w:rPr>
          <w:rFonts w:ascii="Cambria" w:eastAsia="Cambria" w:hAnsi="Cambria" w:cs="Cambria"/>
          <w:b/>
        </w:rPr>
        <w:t>» (Исполнитель),</w:t>
      </w:r>
      <w:r>
        <w:rPr>
          <w:rFonts w:ascii="Cambria" w:eastAsia="Cambria" w:hAnsi="Cambria" w:cs="Cambria"/>
        </w:rPr>
        <w:t xml:space="preserve"> в </w:t>
      </w:r>
      <w:proofErr w:type="gramStart"/>
      <w:r>
        <w:rPr>
          <w:rFonts w:ascii="Cambria" w:eastAsia="Cambria" w:hAnsi="Cambria" w:cs="Cambria"/>
        </w:rPr>
        <w:t>лице  директора</w:t>
      </w:r>
      <w:proofErr w:type="gramEnd"/>
      <w:r>
        <w:rPr>
          <w:rFonts w:ascii="Cambria" w:eastAsia="Cambria" w:hAnsi="Cambria" w:cs="Cambria"/>
        </w:rPr>
        <w:t xml:space="preserve"> ФИО, действующего на основани</w:t>
      </w:r>
      <w:r>
        <w:rPr>
          <w:rFonts w:ascii="Cambria" w:eastAsia="Cambria" w:hAnsi="Cambria" w:cs="Cambria"/>
        </w:rPr>
        <w:t xml:space="preserve">и Устава, и </w:t>
      </w:r>
      <w:r>
        <w:rPr>
          <w:rFonts w:ascii="Cambria" w:eastAsia="Cambria" w:hAnsi="Cambria" w:cs="Cambria"/>
          <w:b/>
        </w:rPr>
        <w:t>ООО «АНИМЕ» (Заказчик)</w:t>
      </w:r>
      <w:r>
        <w:rPr>
          <w:rFonts w:ascii="Cambria" w:eastAsia="Cambria" w:hAnsi="Cambria" w:cs="Cambria"/>
        </w:rPr>
        <w:t>, в лице генерального директора ФИО, действующего на основании Устава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</w:rPr>
        <w:t xml:space="preserve"> вместе именуемые </w:t>
      </w:r>
      <w:r>
        <w:rPr>
          <w:rFonts w:ascii="Cambria" w:eastAsia="Cambria" w:hAnsi="Cambria" w:cs="Cambria"/>
          <w:b/>
        </w:rPr>
        <w:t>Стороны,</w:t>
      </w:r>
      <w:r>
        <w:rPr>
          <w:rFonts w:ascii="Cambria" w:eastAsia="Cambria" w:hAnsi="Cambria" w:cs="Cambria"/>
        </w:rPr>
        <w:t xml:space="preserve"> составили настоящий Акт о нижеследующем: </w:t>
      </w:r>
    </w:p>
    <w:p w:rsidR="002A070D" w:rsidRDefault="001C1EF8">
      <w:pPr>
        <w:numPr>
          <w:ilvl w:val="0"/>
          <w:numId w:val="1"/>
        </w:numPr>
        <w:spacing w:after="15" w:line="246" w:lineRule="auto"/>
        <w:ind w:left="426" w:right="57" w:hanging="2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В соответствии с условиями Заказа № 14 Исполнитель выполнил Работы за Отчетный пери</w:t>
      </w:r>
      <w:r>
        <w:rPr>
          <w:rFonts w:ascii="Cambria" w:eastAsia="Cambria" w:hAnsi="Cambria" w:cs="Cambria"/>
        </w:rPr>
        <w:t>од с 09 января 2025 по 31 января 2025.</w:t>
      </w:r>
    </w:p>
    <w:p w:rsidR="002A070D" w:rsidRDefault="001C1EF8">
      <w:pPr>
        <w:numPr>
          <w:ilvl w:val="0"/>
          <w:numId w:val="1"/>
        </w:numPr>
        <w:spacing w:after="15" w:line="246" w:lineRule="auto"/>
        <w:ind w:left="426" w:right="57" w:hanging="2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Фактические трудозатраты специалистов Исполнителя составили: </w:t>
      </w:r>
    </w:p>
    <w:p w:rsidR="002A070D" w:rsidRDefault="001C1EF8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tbl>
      <w:tblPr>
        <w:tblStyle w:val="ae"/>
        <w:tblW w:w="9563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2735"/>
        <w:gridCol w:w="3829"/>
        <w:gridCol w:w="2999"/>
      </w:tblGrid>
      <w:tr w:rsidR="002A070D">
        <w:trPr>
          <w:trHeight w:val="757"/>
        </w:trPr>
        <w:tc>
          <w:tcPr>
            <w:tcW w:w="2735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shd w:val="clear" w:color="auto" w:fill="9CC2E5"/>
          </w:tcPr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Категории специалиста/Роль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82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9CC2E5"/>
            <w:vAlign w:val="center"/>
          </w:tcPr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Стоимость ставки нормо-часа специалиста, руб., в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т.ч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 НДС 5%</w:t>
            </w:r>
          </w:p>
        </w:tc>
        <w:tc>
          <w:tcPr>
            <w:tcW w:w="299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9CC2E5"/>
          </w:tcPr>
          <w:p w:rsidR="002A070D" w:rsidRDefault="001C1EF8">
            <w:pPr>
              <w:spacing w:after="38" w:line="237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Объем затраченных ресурсов специалиста за </w:t>
            </w:r>
          </w:p>
          <w:p w:rsidR="002A070D" w:rsidRDefault="001C1EF8">
            <w:pPr>
              <w:spacing w:line="259" w:lineRule="auto"/>
              <w:ind w:left="1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Отчетный период, чел.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/час </w:t>
            </w:r>
          </w:p>
        </w:tc>
      </w:tr>
      <w:tr w:rsidR="002A070D">
        <w:trPr>
          <w:trHeight w:val="349"/>
        </w:trPr>
        <w:tc>
          <w:tcPr>
            <w:tcW w:w="2735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6" w:space="0" w:color="F0F0F0"/>
            </w:tcBorders>
          </w:tcPr>
          <w:p w:rsidR="002A070D" w:rsidRDefault="001C1EF8">
            <w:pPr>
              <w:spacing w:line="259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Роль специалиста</w:t>
            </w:r>
          </w:p>
        </w:tc>
        <w:tc>
          <w:tcPr>
            <w:tcW w:w="382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:rsidR="002A070D" w:rsidRDefault="001C1EF8">
            <w:pPr>
              <w:spacing w:line="259" w:lineRule="auto"/>
              <w:ind w:lef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ХХХ рублей</w:t>
            </w:r>
          </w:p>
        </w:tc>
        <w:tc>
          <w:tcPr>
            <w:tcW w:w="299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:rsidR="002A070D" w:rsidRDefault="001C1EF8">
            <w:pPr>
              <w:spacing w:line="259" w:lineRule="auto"/>
              <w:ind w:lef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ХХХ часов</w:t>
            </w:r>
          </w:p>
        </w:tc>
      </w:tr>
    </w:tbl>
    <w:p w:rsidR="002A070D" w:rsidRDefault="001C1EF8">
      <w:pPr>
        <w:spacing w:after="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2A070D" w:rsidRDefault="001C1EF8">
      <w:pPr>
        <w:ind w:left="360" w:right="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Общая стоимость выполненных Работ составляет сумму ХХХ (расшифровка текстом) рублей, в том числе НДС 5 % в </w:t>
      </w:r>
      <w:proofErr w:type="gramStart"/>
      <w:r>
        <w:rPr>
          <w:rFonts w:ascii="Cambria" w:eastAsia="Cambria" w:hAnsi="Cambria" w:cs="Cambria"/>
        </w:rPr>
        <w:t>размере  ХХХ</w:t>
      </w:r>
      <w:proofErr w:type="gramEnd"/>
      <w:r>
        <w:rPr>
          <w:rFonts w:ascii="Cambria" w:eastAsia="Cambria" w:hAnsi="Cambria" w:cs="Cambria"/>
        </w:rPr>
        <w:t xml:space="preserve"> (расшифровка текстом) рубля ХХХ (расшифровка текстом) копеек, в связи с применением Исполнителем упрощенной системы налогообложения.</w:t>
      </w:r>
    </w:p>
    <w:p w:rsidR="002A070D" w:rsidRDefault="001C1EF8">
      <w:pPr>
        <w:numPr>
          <w:ilvl w:val="0"/>
          <w:numId w:val="1"/>
        </w:numPr>
        <w:spacing w:after="15" w:line="246" w:lineRule="auto"/>
        <w:ind w:right="57" w:hanging="2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Нас</w:t>
      </w:r>
      <w:r>
        <w:rPr>
          <w:rFonts w:ascii="Cambria" w:eastAsia="Cambria" w:hAnsi="Cambria" w:cs="Cambria"/>
        </w:rPr>
        <w:t xml:space="preserve">тоящий Акт служит основанием для расчетов в соответствии с условиями Договора. </w:t>
      </w:r>
    </w:p>
    <w:p w:rsidR="002A070D" w:rsidRDefault="001C1EF8">
      <w:pPr>
        <w:spacing w:after="0"/>
        <w:ind w:left="4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2A070D" w:rsidRDefault="001C1EF8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Подписи Сторон: </w:t>
      </w:r>
    </w:p>
    <w:p w:rsidR="002A070D" w:rsidRDefault="001C1EF8">
      <w:pPr>
        <w:spacing w:after="0"/>
        <w:ind w:left="5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tbl>
      <w:tblPr>
        <w:tblStyle w:val="af"/>
        <w:tblW w:w="1126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781"/>
        <w:gridCol w:w="3242"/>
        <w:gridCol w:w="3242"/>
      </w:tblGrid>
      <w:tr w:rsidR="002A070D">
        <w:trPr>
          <w:trHeight w:val="239"/>
        </w:trPr>
        <w:tc>
          <w:tcPr>
            <w:tcW w:w="4781" w:type="dxa"/>
          </w:tcPr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От Исполнителя:</w:t>
            </w:r>
          </w:p>
        </w:tc>
        <w:tc>
          <w:tcPr>
            <w:tcW w:w="3242" w:type="dxa"/>
          </w:tcPr>
          <w:p w:rsidR="002A070D" w:rsidRDefault="001C1EF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От Заказчика:  </w:t>
            </w:r>
          </w:p>
        </w:tc>
        <w:tc>
          <w:tcPr>
            <w:tcW w:w="3242" w:type="dxa"/>
          </w:tcPr>
          <w:p w:rsidR="002A070D" w:rsidRDefault="002A070D">
            <w:pPr>
              <w:spacing w:line="259" w:lineRule="auto"/>
              <w:rPr>
                <w:rFonts w:ascii="Cambria" w:eastAsia="Cambria" w:hAnsi="Cambria" w:cs="Cambria"/>
              </w:rPr>
            </w:pPr>
          </w:p>
        </w:tc>
      </w:tr>
      <w:tr w:rsidR="002A070D">
        <w:trPr>
          <w:trHeight w:val="516"/>
        </w:trPr>
        <w:tc>
          <w:tcPr>
            <w:tcW w:w="4781" w:type="dxa"/>
          </w:tcPr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Директор</w:t>
            </w:r>
          </w:p>
        </w:tc>
        <w:tc>
          <w:tcPr>
            <w:tcW w:w="3242" w:type="dxa"/>
          </w:tcPr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Генеральный директор </w:t>
            </w:r>
          </w:p>
          <w:p w:rsidR="002A070D" w:rsidRDefault="002A070D">
            <w:pPr>
              <w:ind w:left="108"/>
              <w:rPr>
                <w:rFonts w:ascii="Cambria" w:eastAsia="Cambria" w:hAnsi="Cambria" w:cs="Cambria"/>
              </w:rPr>
            </w:pPr>
          </w:p>
        </w:tc>
        <w:tc>
          <w:tcPr>
            <w:tcW w:w="3242" w:type="dxa"/>
          </w:tcPr>
          <w:p w:rsidR="002A070D" w:rsidRDefault="002A070D">
            <w:pPr>
              <w:spacing w:line="259" w:lineRule="auto"/>
              <w:ind w:left="108"/>
              <w:rPr>
                <w:rFonts w:ascii="Cambria" w:eastAsia="Cambria" w:hAnsi="Cambria" w:cs="Cambria"/>
              </w:rPr>
            </w:pPr>
          </w:p>
        </w:tc>
      </w:tr>
      <w:tr w:rsidR="002A070D">
        <w:trPr>
          <w:trHeight w:val="516"/>
        </w:trPr>
        <w:tc>
          <w:tcPr>
            <w:tcW w:w="4781" w:type="dxa"/>
          </w:tcPr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</w:rPr>
              <w:t>________________ ФИО</w:t>
            </w:r>
          </w:p>
        </w:tc>
        <w:tc>
          <w:tcPr>
            <w:tcW w:w="3242" w:type="dxa"/>
          </w:tcPr>
          <w:p w:rsidR="002A070D" w:rsidRDefault="001C1EF8">
            <w:pPr>
              <w:spacing w:line="259" w:lineRule="auto"/>
              <w:ind w:left="10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</w:p>
          <w:p w:rsidR="002A070D" w:rsidRDefault="001C1EF8">
            <w:pPr>
              <w:ind w:left="10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</w:rPr>
              <w:t>__________________</w:t>
            </w:r>
            <w:r>
              <w:rPr>
                <w:rFonts w:ascii="Cambria" w:eastAsia="Cambria" w:hAnsi="Cambria" w:cs="Cambria"/>
                <w:i/>
              </w:rPr>
              <w:t xml:space="preserve"> ФИО</w:t>
            </w:r>
          </w:p>
        </w:tc>
        <w:tc>
          <w:tcPr>
            <w:tcW w:w="3242" w:type="dxa"/>
          </w:tcPr>
          <w:p w:rsidR="002A070D" w:rsidRDefault="002A070D">
            <w:pPr>
              <w:spacing w:line="259" w:lineRule="auto"/>
              <w:ind w:left="108"/>
              <w:rPr>
                <w:rFonts w:ascii="Cambria" w:eastAsia="Cambria" w:hAnsi="Cambria" w:cs="Cambria"/>
              </w:rPr>
            </w:pPr>
          </w:p>
        </w:tc>
      </w:tr>
      <w:tr w:rsidR="002A070D">
        <w:trPr>
          <w:trHeight w:val="239"/>
        </w:trPr>
        <w:tc>
          <w:tcPr>
            <w:tcW w:w="4781" w:type="dxa"/>
          </w:tcPr>
          <w:p w:rsidR="002A070D" w:rsidRDefault="001C1EF8">
            <w:pPr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242" w:type="dxa"/>
          </w:tcPr>
          <w:p w:rsidR="002A070D" w:rsidRDefault="002A070D">
            <w:pPr>
              <w:ind w:left="108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242" w:type="dxa"/>
          </w:tcPr>
          <w:p w:rsidR="002A070D" w:rsidRDefault="001C1EF8">
            <w:pPr>
              <w:spacing w:line="259" w:lineRule="auto"/>
              <w:ind w:left="10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</w:tbl>
    <w:p w:rsidR="002A070D" w:rsidRDefault="001C1EF8">
      <w:pPr>
        <w:spacing w:after="0"/>
        <w:ind w:left="10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sectPr w:rsidR="002A070D">
      <w:pgSz w:w="11906" w:h="16838"/>
      <w:pgMar w:top="465" w:right="851" w:bottom="1440" w:left="12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152B1"/>
    <w:multiLevelType w:val="multilevel"/>
    <w:tmpl w:val="28A48714"/>
    <w:lvl w:ilvl="0">
      <w:start w:val="1"/>
      <w:numFmt w:val="decimal"/>
      <w:lvlText w:val="%1."/>
      <w:lvlJc w:val="left"/>
      <w:pPr>
        <w:ind w:left="23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0D"/>
    <w:rsid w:val="001C1EF8"/>
    <w:rsid w:val="002A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B041"/>
  <w15:docId w15:val="{8ABAAFCC-492C-4D17-9434-E86C7DE9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7E6"/>
  </w:style>
  <w:style w:type="paragraph" w:styleId="1">
    <w:name w:val="heading 1"/>
    <w:basedOn w:val="a"/>
    <w:next w:val="a"/>
    <w:link w:val="10"/>
    <w:uiPriority w:val="9"/>
    <w:qFormat/>
    <w:rsid w:val="00BE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E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E4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D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D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D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D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D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D3D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BE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D3D"/>
    <w:rPr>
      <w:i/>
      <w:iCs/>
      <w:color w:val="404040" w:themeColor="text1" w:themeTint="BF"/>
    </w:rPr>
  </w:style>
  <w:style w:type="paragraph" w:styleId="a7">
    <w:name w:val="List Paragraph"/>
    <w:aliases w:val="1,UL,Абзац маркированнный,Table-Normal,RSHB_Table-Normal,Предусловия,Шаг процесса,Bullet List,FooterText,numbered,Нумерованный список_ФТ,1. Абзац списка,Булет 1,Bullet Number,Нумерованый список,lp1,lp11,List Paragraph11,Абзац,L,Абзац 1,Аб"/>
    <w:basedOn w:val="a"/>
    <w:link w:val="a8"/>
    <w:uiPriority w:val="34"/>
    <w:qFormat/>
    <w:rsid w:val="00BE4D3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E4D3D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E4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E4D3D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E4D3D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095A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95A28"/>
    <w:rPr>
      <w:color w:val="605E5C"/>
      <w:shd w:val="clear" w:color="auto" w:fill="E1DFDD"/>
    </w:rPr>
  </w:style>
  <w:style w:type="table" w:customStyle="1" w:styleId="TableGrid">
    <w:name w:val="TableGrid"/>
    <w:rsid w:val="00892DD4"/>
    <w:pPr>
      <w:suppressAutoHyphens/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Абзац списка Знак"/>
    <w:aliases w:val="1 Знак,UL Знак,Абзац маркированнный Знак,Table-Normal Знак,RSHB_Table-Normal Знак,Предусловия Знак,Шаг процесса Знак,Bullet List Знак,FooterText Знак,numbered Знак,Нумерованный список_ФТ Знак,1. Абзац списка Знак,Булет 1 Знак,lp1 Знак"/>
    <w:link w:val="a7"/>
    <w:uiPriority w:val="34"/>
    <w:qFormat/>
    <w:locked/>
    <w:rsid w:val="00892DD4"/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  <w:tblCellMar>
        <w:top w:w="44" w:type="dxa"/>
        <w:left w:w="137" w:type="dxa"/>
        <w:right w:w="98" w:type="dxa"/>
      </w:tblCellMar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2GV/CTEP5c4rBUr9R6l53chYWQ==">CgMxLjA4AHIhMWNsSEFIUmJkd2V4MFlHR0hKalJUUTBSLVk2UWY0SGpF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Millen</dc:creator>
  <cp:lastModifiedBy>Денис</cp:lastModifiedBy>
  <cp:revision>3</cp:revision>
  <dcterms:created xsi:type="dcterms:W3CDTF">2025-01-31T10:35:00Z</dcterms:created>
  <dcterms:modified xsi:type="dcterms:W3CDTF">2025-05-02T14:25:00Z</dcterms:modified>
</cp:coreProperties>
</file>