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فرح جورج الخوري</w:t>
      </w:r>
    </w:p>
    <w:p>
      <w:pPr>
        <w:pStyle w:val="Heading2"/>
      </w:pPr>
      <w:r>
        <w:rPr>
          <w:rFonts w:ascii="Liberation Serif" w:hAnsi="Liberation Serif" w:cs="Amiri"/>
        </w:rPr>
        <w:t>Translator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Building 83, Zahran Street, Shmeisani, Amman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البريد الإلكتروني / Email: f.khoury@outlook.com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الميلاد / Date of birth: 3 شباط 2003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الهاتف / Phone: 078 189 1617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الخبرة العملية / Work experience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2016 - present: Graphic Designer، Banafsaj Charity Society، Salt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2014 - 2017: Programme Manager، Rawahel Specialty Hospital، Madaba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2010 - 2013: Translator، Hiwar Community Development Foundation، Tafilah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التعليم / Education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بكالوريوس اللغة الإنجليزية، Rawahel Training Academy، عجلون، 2005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المهارات / Skills: Excel، psychosocial support، accounting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اللغات / Languages: Arabic (native), English (fluent)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المعرّفون / References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حسن شحادة، Maraya Medical Centre، hasanshehadeh@maraya-medical.jo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