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Ishraq General Trading</w:t>
      </w:r>
    </w:p>
    <w:p>
      <w:pPr>
        <w:pStyle w:val="Heading2"/>
      </w:pPr>
      <w:r>
        <w:rPr>
          <w:rFonts w:ascii="Liberation Serif" w:hAnsi="Liberation Serif" w:cs="Amiri"/>
        </w:rPr>
        <w:t>P.O. Box 9301, Ramtha 11157, Jordan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 / Tel.: 066055687 | البريد / Email: info@ishraq-trading.com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 / Tax no.: 25711001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 / TAX INVOICE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 / Invoice no.: INV-2024-27002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 / Date: 08-03-2026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 / Order no.: 0794578519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 / Bill to: Rawahel College of Applied Sciences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بعناية / Attn.: Firas Al-Hasan - 0790568255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عنوان العميل / Customer address: 121 Al-Shaheed Street, Fuheis 11323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052"/>
        <w:gridCol w:w="1620"/>
        <w:gridCol w:w="2808"/>
        <w:gridCol w:w="2160"/>
      </w:tblGrid>
      <w:tr>
        <w:tc>
          <w:tcPr>
            <w:tcW w:type="dxa" w:w="20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 / Item</w:t>
            </w:r>
          </w:p>
        </w:tc>
        <w:tc>
          <w:tcPr>
            <w:tcW w:type="dxa" w:w="162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 / Qty</w:t>
            </w:r>
          </w:p>
        </w:tc>
        <w:tc>
          <w:tcPr>
            <w:tcW w:type="dxa" w:w="280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 / Unit price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 / Total</w:t>
            </w:r>
          </w:p>
        </w:tc>
      </w:tr>
      <w:tr>
        <w:tc>
          <w:tcPr>
            <w:tcW w:type="dxa" w:w="20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تصميم هوية بصرية</w:t>
            </w:r>
          </w:p>
        </w:tc>
        <w:tc>
          <w:tcPr>
            <w:tcW w:type="dxa" w:w="16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7</w:t>
            </w:r>
          </w:p>
        </w:tc>
        <w:tc>
          <w:tcPr>
            <w:tcW w:type="dxa" w:w="28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348.000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2,436 دينار</w:t>
            </w:r>
          </w:p>
        </w:tc>
      </w:tr>
      <w:tr>
        <w:tc>
          <w:tcPr>
            <w:tcW w:type="dxa" w:w="20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ترجمة وثائق</w:t>
            </w:r>
          </w:p>
        </w:tc>
        <w:tc>
          <w:tcPr>
            <w:tcW w:type="dxa" w:w="16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33</w:t>
            </w:r>
          </w:p>
        </w:tc>
        <w:tc>
          <w:tcPr>
            <w:tcW w:type="dxa" w:w="28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651.000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21483 دينار أردني</w:t>
            </w:r>
          </w:p>
        </w:tc>
      </w:tr>
      <w:tr>
        <w:tc>
          <w:tcPr>
            <w:tcW w:type="dxa" w:w="20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صيانة شبكة</w:t>
            </w:r>
          </w:p>
        </w:tc>
        <w:tc>
          <w:tcPr>
            <w:tcW w:type="dxa" w:w="16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30</w:t>
            </w:r>
          </w:p>
        </w:tc>
        <w:tc>
          <w:tcPr>
            <w:tcW w:type="dxa" w:w="280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7.750 د.أ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232.500 د.أ</w:t>
            </w:r>
          </w:p>
        </w:tc>
      </w:tr>
      <w:tr>
        <w:tc>
          <w:tcPr>
            <w:tcW w:type="dxa" w:w="205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نقل وتوصيل</w:t>
            </w:r>
          </w:p>
        </w:tc>
        <w:tc>
          <w:tcPr>
            <w:tcW w:type="dxa" w:w="162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13</w:t>
            </w:r>
          </w:p>
        </w:tc>
        <w:tc>
          <w:tcPr>
            <w:tcW w:type="dxa" w:w="28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586.750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7,627.750 د.أ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 / Subtotal: JOD 31,779.250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 / Sales tax 16%: 5,084.680 JOD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 / Total due: 36,863.930 د.أ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 / Pay to: Khuzama Bank - IBAN JO88KHUZ4480584243572223203086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Payment due خلال 30 يوم. للاستفسار: hr@ishraq-trading.com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Form / نموذج ADM-27 rev.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