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0" w:type="dxa"/>
        <w:tblInd w:w="-24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top w:w="85" w:type="dxa"/>
          <w:left w:w="42" w:type="dxa"/>
          <w:bottom w:w="85" w:type="dxa"/>
          <w:right w:w="57" w:type="dxa"/>
        </w:tblCellMar>
        <w:tblLook w:val="0480" w:firstRow="0" w:lastRow="0" w:firstColumn="1" w:lastColumn="0" w:noHBand="0" w:noVBand="1"/>
      </w:tblPr>
      <w:tblGrid>
        <w:gridCol w:w="1844"/>
        <w:gridCol w:w="7796"/>
      </w:tblGrid>
      <w:tr w:rsidR="00C57946" w:rsidRPr="00C57946" w14:paraId="0F49F37F" w14:textId="77777777" w:rsidTr="003045E6">
        <w:tc>
          <w:tcPr>
            <w:tcW w:w="96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tcMar>
              <w:left w:w="42" w:type="dxa"/>
            </w:tcMar>
          </w:tcPr>
          <w:p w14:paraId="0F356AAC" w14:textId="2D17C545" w:rsidR="00C57946" w:rsidRPr="00C57946" w:rsidRDefault="003045E6" w:rsidP="00A75B74">
            <w:pPr>
              <w:spacing w:after="0"/>
              <w:ind w:left="142" w:right="142"/>
              <w:jc w:val="center"/>
              <w:rPr>
                <w:b/>
              </w:rPr>
            </w:pPr>
            <w:r>
              <w:rPr>
                <w:b/>
              </w:rPr>
              <w:t>Se connecter</w:t>
            </w:r>
          </w:p>
        </w:tc>
      </w:tr>
      <w:tr w:rsidR="00C57946" w:rsidRPr="00C57946" w14:paraId="2E89F07E" w14:textId="77777777" w:rsidTr="003045E6"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230F0CA8" w14:textId="77777777" w:rsidR="00C57946" w:rsidRPr="00C57946" w:rsidRDefault="00C57946" w:rsidP="00A75B74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Fonction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13654161" w14:textId="72D0D71E" w:rsidR="00C57946" w:rsidRPr="00C57946" w:rsidRDefault="00C57946" w:rsidP="00A75B74">
            <w:pPr>
              <w:spacing w:after="0"/>
              <w:ind w:right="142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Pe</w:t>
            </w:r>
            <w:r w:rsidR="003045E6">
              <w:rPr>
                <w:sz w:val="16"/>
                <w:szCs w:val="16"/>
              </w:rPr>
              <w:t>rmet de se connecter afin d’accéder à l’application</w:t>
            </w:r>
          </w:p>
        </w:tc>
      </w:tr>
      <w:tr w:rsidR="00C57946" w:rsidRPr="00C57946" w14:paraId="07F4C4E0" w14:textId="77777777" w:rsidTr="003045E6">
        <w:trPr>
          <w:trHeight w:val="7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7CDBEBD5" w14:textId="77777777" w:rsidR="00C57946" w:rsidRPr="00C57946" w:rsidRDefault="00C57946" w:rsidP="00A75B74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Procédure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6169B1E3" w14:textId="11D351A5" w:rsidR="00C57946" w:rsidRPr="00C57946" w:rsidRDefault="00C57946" w:rsidP="00A75B74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 xml:space="preserve">Remplir </w:t>
            </w:r>
            <w:r w:rsidR="003045E6">
              <w:rPr>
                <w:sz w:val="16"/>
                <w:szCs w:val="16"/>
              </w:rPr>
              <w:t>l’identifiant et le mot de passe</w:t>
            </w:r>
          </w:p>
          <w:p w14:paraId="2EDA4E26" w14:textId="77777777" w:rsidR="00C57946" w:rsidRPr="00C57946" w:rsidRDefault="00C57946" w:rsidP="00A75B74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Cliquer sur le bouton valider</w:t>
            </w:r>
          </w:p>
        </w:tc>
      </w:tr>
      <w:tr w:rsidR="00C57946" w:rsidRPr="00C57946" w14:paraId="12C53DF7" w14:textId="77777777" w:rsidTr="003045E6">
        <w:trPr>
          <w:trHeight w:val="35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54317A46" w14:textId="77777777" w:rsidR="00C57946" w:rsidRPr="00C57946" w:rsidRDefault="00C57946" w:rsidP="00A75B74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Précondition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092CB26A" w14:textId="33808592" w:rsidR="00C57946" w:rsidRPr="00C57946" w:rsidRDefault="00FF602D" w:rsidP="00A75B74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</w:p>
        </w:tc>
      </w:tr>
      <w:tr w:rsidR="00C57946" w:rsidRPr="00C57946" w14:paraId="01ABE60D" w14:textId="77777777" w:rsidTr="003045E6">
        <w:trPr>
          <w:trHeight w:val="1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33E6DBB6" w14:textId="77777777" w:rsidR="00C57946" w:rsidRPr="00C57946" w:rsidRDefault="00C57946" w:rsidP="00A75B74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Contrainte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3A87AAB0" w14:textId="30DB4161" w:rsidR="00C57946" w:rsidRPr="00C57946" w:rsidRDefault="003045E6" w:rsidP="00A75B74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Rentrer un identifiant et un mot de passe valide</w:t>
            </w:r>
          </w:p>
        </w:tc>
      </w:tr>
      <w:tr w:rsidR="00C57946" w:rsidRPr="00C57946" w14:paraId="57CEDAB0" w14:textId="77777777" w:rsidTr="003045E6">
        <w:trPr>
          <w:trHeight w:val="378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3AA53878" w14:textId="77777777" w:rsidR="00C57946" w:rsidRPr="00C57946" w:rsidRDefault="00C57946" w:rsidP="00A75B74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Postcondition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6F7432D4" w14:textId="30D26455" w:rsidR="00C57946" w:rsidRPr="00C57946" w:rsidRDefault="003045E6" w:rsidP="00A75B74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L’utilisateur a accès au reste de l’application</w:t>
            </w:r>
          </w:p>
        </w:tc>
      </w:tr>
    </w:tbl>
    <w:p w14:paraId="2985DB29" w14:textId="7C0DDBC0" w:rsidR="00C57946" w:rsidRDefault="00C57946"/>
    <w:tbl>
      <w:tblPr>
        <w:tblW w:w="9640" w:type="dxa"/>
        <w:tblInd w:w="-24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top w:w="85" w:type="dxa"/>
          <w:left w:w="42" w:type="dxa"/>
          <w:bottom w:w="85" w:type="dxa"/>
          <w:right w:w="57" w:type="dxa"/>
        </w:tblCellMar>
        <w:tblLook w:val="0480" w:firstRow="0" w:lastRow="0" w:firstColumn="1" w:lastColumn="0" w:noHBand="0" w:noVBand="1"/>
      </w:tblPr>
      <w:tblGrid>
        <w:gridCol w:w="1844"/>
        <w:gridCol w:w="7796"/>
      </w:tblGrid>
      <w:tr w:rsidR="003045E6" w:rsidRPr="00C57946" w14:paraId="4DFDDDF2" w14:textId="77777777" w:rsidTr="005F010D">
        <w:tc>
          <w:tcPr>
            <w:tcW w:w="96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tcMar>
              <w:left w:w="42" w:type="dxa"/>
            </w:tcMar>
          </w:tcPr>
          <w:p w14:paraId="322EF1C5" w14:textId="16734339" w:rsidR="003045E6" w:rsidRPr="00C57946" w:rsidRDefault="003045E6" w:rsidP="005F010D">
            <w:pPr>
              <w:spacing w:after="0"/>
              <w:ind w:left="142" w:right="142"/>
              <w:jc w:val="center"/>
              <w:rPr>
                <w:b/>
              </w:rPr>
            </w:pPr>
            <w:r>
              <w:rPr>
                <w:b/>
              </w:rPr>
              <w:t>Déco</w:t>
            </w:r>
            <w:r w:rsidR="00FF602D">
              <w:rPr>
                <w:b/>
              </w:rPr>
              <w:t>nnexion</w:t>
            </w:r>
          </w:p>
        </w:tc>
      </w:tr>
      <w:tr w:rsidR="003045E6" w:rsidRPr="00C57946" w14:paraId="7A03A27F" w14:textId="77777777" w:rsidTr="005F010D"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1F385C6A" w14:textId="77777777" w:rsidR="003045E6" w:rsidRPr="00C57946" w:rsidRDefault="003045E6" w:rsidP="005F010D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Fonction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503E1DA2" w14:textId="506155EC" w:rsidR="003045E6" w:rsidRPr="00C57946" w:rsidRDefault="003045E6" w:rsidP="005F010D">
            <w:pPr>
              <w:spacing w:after="0"/>
              <w:ind w:right="142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Pe</w:t>
            </w:r>
            <w:r>
              <w:rPr>
                <w:sz w:val="16"/>
                <w:szCs w:val="16"/>
              </w:rPr>
              <w:t xml:space="preserve">rmet de se </w:t>
            </w:r>
            <w:r w:rsidR="00FF602D">
              <w:rPr>
                <w:sz w:val="16"/>
                <w:szCs w:val="16"/>
              </w:rPr>
              <w:t>dé</w:t>
            </w:r>
            <w:r>
              <w:rPr>
                <w:sz w:val="16"/>
                <w:szCs w:val="16"/>
              </w:rPr>
              <w:t>connecter</w:t>
            </w:r>
            <w:r w:rsidR="00FF602D">
              <w:rPr>
                <w:sz w:val="16"/>
                <w:szCs w:val="16"/>
              </w:rPr>
              <w:t>.</w:t>
            </w:r>
          </w:p>
        </w:tc>
      </w:tr>
      <w:tr w:rsidR="003045E6" w:rsidRPr="00C57946" w14:paraId="3D76FF6E" w14:textId="77777777" w:rsidTr="005F010D">
        <w:trPr>
          <w:trHeight w:val="7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787DC963" w14:textId="77777777" w:rsidR="003045E6" w:rsidRPr="00C57946" w:rsidRDefault="003045E6" w:rsidP="005F010D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Procédure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011C8069" w14:textId="582685BB" w:rsidR="003045E6" w:rsidRPr="00C57946" w:rsidRDefault="003045E6" w:rsidP="00FF602D">
            <w:pPr>
              <w:pStyle w:val="Paragraphedeliste"/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 xml:space="preserve">Cliquer sur le bouton </w:t>
            </w:r>
            <w:r w:rsidR="00FF602D">
              <w:rPr>
                <w:sz w:val="16"/>
                <w:szCs w:val="16"/>
              </w:rPr>
              <w:t>Déconnexion</w:t>
            </w:r>
          </w:p>
        </w:tc>
      </w:tr>
      <w:tr w:rsidR="003045E6" w:rsidRPr="00C57946" w14:paraId="225F08B4" w14:textId="77777777" w:rsidTr="005F010D">
        <w:trPr>
          <w:trHeight w:val="35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1931FD26" w14:textId="77777777" w:rsidR="003045E6" w:rsidRPr="00C57946" w:rsidRDefault="003045E6" w:rsidP="005F010D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Précondition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2DC9661C" w14:textId="77777777" w:rsidR="003045E6" w:rsidRPr="00C57946" w:rsidRDefault="003045E6" w:rsidP="005F010D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Être connecté</w:t>
            </w:r>
          </w:p>
        </w:tc>
      </w:tr>
      <w:tr w:rsidR="003045E6" w:rsidRPr="00C57946" w14:paraId="68F7B6D1" w14:textId="77777777" w:rsidTr="005F010D">
        <w:trPr>
          <w:trHeight w:val="1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32DDB4A3" w14:textId="77777777" w:rsidR="003045E6" w:rsidRPr="00C57946" w:rsidRDefault="003045E6" w:rsidP="005F010D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Contrainte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7E67A37C" w14:textId="6AAF978F" w:rsidR="003045E6" w:rsidRPr="00C57946" w:rsidRDefault="00FF602D" w:rsidP="005F010D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</w:p>
        </w:tc>
      </w:tr>
      <w:tr w:rsidR="003045E6" w:rsidRPr="00C57946" w14:paraId="125B08C1" w14:textId="77777777" w:rsidTr="005F010D">
        <w:trPr>
          <w:trHeight w:val="378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022D69FD" w14:textId="77777777" w:rsidR="003045E6" w:rsidRPr="00C57946" w:rsidRDefault="003045E6" w:rsidP="005F010D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Postcondition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2347BE44" w14:textId="42F3EE81" w:rsidR="003045E6" w:rsidRPr="00C57946" w:rsidRDefault="003045E6" w:rsidP="005F010D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L’utilisateur </w:t>
            </w:r>
            <w:r w:rsidR="00FF602D">
              <w:rPr>
                <w:sz w:val="16"/>
                <w:szCs w:val="16"/>
              </w:rPr>
              <w:t>est renvoyé sur la page de connexion.</w:t>
            </w:r>
          </w:p>
        </w:tc>
      </w:tr>
    </w:tbl>
    <w:p w14:paraId="3AB44E5C" w14:textId="6913272B" w:rsidR="003045E6" w:rsidRDefault="003045E6"/>
    <w:tbl>
      <w:tblPr>
        <w:tblW w:w="9640" w:type="dxa"/>
        <w:tblInd w:w="-24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top w:w="85" w:type="dxa"/>
          <w:left w:w="42" w:type="dxa"/>
          <w:bottom w:w="85" w:type="dxa"/>
          <w:right w:w="57" w:type="dxa"/>
        </w:tblCellMar>
        <w:tblLook w:val="0480" w:firstRow="0" w:lastRow="0" w:firstColumn="1" w:lastColumn="0" w:noHBand="0" w:noVBand="1"/>
      </w:tblPr>
      <w:tblGrid>
        <w:gridCol w:w="1844"/>
        <w:gridCol w:w="7796"/>
      </w:tblGrid>
      <w:tr w:rsidR="00883354" w:rsidRPr="00C57946" w14:paraId="1BBEE2F3" w14:textId="77777777" w:rsidTr="009B3FE8">
        <w:tc>
          <w:tcPr>
            <w:tcW w:w="96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tcMar>
              <w:left w:w="42" w:type="dxa"/>
            </w:tcMar>
          </w:tcPr>
          <w:p w14:paraId="0FDFE773" w14:textId="1628C2F8" w:rsidR="00883354" w:rsidRPr="00C57946" w:rsidRDefault="00883354" w:rsidP="009B3FE8">
            <w:pPr>
              <w:spacing w:after="0"/>
              <w:ind w:left="142" w:right="142"/>
              <w:jc w:val="center"/>
              <w:rPr>
                <w:b/>
              </w:rPr>
            </w:pPr>
            <w:r>
              <w:rPr>
                <w:b/>
              </w:rPr>
              <w:t>Modalités de payement</w:t>
            </w:r>
          </w:p>
        </w:tc>
      </w:tr>
      <w:tr w:rsidR="00883354" w:rsidRPr="00C57946" w14:paraId="69919E63" w14:textId="77777777" w:rsidTr="009B3FE8"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0515324A" w14:textId="77777777" w:rsidR="00883354" w:rsidRPr="00C57946" w:rsidRDefault="00883354" w:rsidP="009B3FE8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Fonction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1936E23B" w14:textId="7B6E221F" w:rsidR="00883354" w:rsidRPr="00C57946" w:rsidRDefault="00883354" w:rsidP="009B3FE8">
            <w:pPr>
              <w:spacing w:after="0"/>
              <w:ind w:right="142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Pe</w:t>
            </w:r>
            <w:r>
              <w:rPr>
                <w:sz w:val="16"/>
                <w:szCs w:val="16"/>
              </w:rPr>
              <w:t xml:space="preserve">rmet </w:t>
            </w:r>
            <w:r>
              <w:rPr>
                <w:sz w:val="16"/>
                <w:szCs w:val="16"/>
              </w:rPr>
              <w:t>d’afficher les modalités de payement</w:t>
            </w:r>
          </w:p>
        </w:tc>
      </w:tr>
      <w:tr w:rsidR="00883354" w:rsidRPr="00C57946" w14:paraId="67F73A82" w14:textId="77777777" w:rsidTr="009B3FE8">
        <w:trPr>
          <w:trHeight w:val="7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12763B92" w14:textId="77777777" w:rsidR="00883354" w:rsidRPr="00C57946" w:rsidRDefault="00883354" w:rsidP="009B3FE8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Procédure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3F762964" w14:textId="77777777" w:rsidR="00883354" w:rsidRDefault="00883354" w:rsidP="00883354">
            <w:pPr>
              <w:pStyle w:val="Paragraphedeliste"/>
              <w:numPr>
                <w:ilvl w:val="0"/>
                <w:numId w:val="3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Aller sur la page de gestion des devis</w:t>
            </w:r>
          </w:p>
          <w:p w14:paraId="5CD81053" w14:textId="768C7B82" w:rsidR="00883354" w:rsidRPr="00C57946" w:rsidRDefault="00883354" w:rsidP="00883354">
            <w:pPr>
              <w:pStyle w:val="Paragraphedeliste"/>
              <w:numPr>
                <w:ilvl w:val="0"/>
                <w:numId w:val="3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Cliquer sur le bouton modalités de payement</w:t>
            </w:r>
          </w:p>
        </w:tc>
      </w:tr>
      <w:tr w:rsidR="00883354" w:rsidRPr="00C57946" w14:paraId="56092590" w14:textId="77777777" w:rsidTr="009B3FE8">
        <w:trPr>
          <w:trHeight w:val="35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128C7ED2" w14:textId="77777777" w:rsidR="00883354" w:rsidRPr="00C57946" w:rsidRDefault="00883354" w:rsidP="009B3FE8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Précondition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32E9FFDA" w14:textId="6660F70A" w:rsidR="00883354" w:rsidRPr="00C57946" w:rsidRDefault="00883354" w:rsidP="009B3FE8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Être connecté</w:t>
            </w:r>
          </w:p>
        </w:tc>
      </w:tr>
      <w:tr w:rsidR="00883354" w:rsidRPr="00C57946" w14:paraId="2A36B516" w14:textId="77777777" w:rsidTr="009B3FE8">
        <w:trPr>
          <w:trHeight w:val="1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37F2D736" w14:textId="77777777" w:rsidR="00883354" w:rsidRPr="00C57946" w:rsidRDefault="00883354" w:rsidP="009B3FE8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Contrainte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7A36FA8C" w14:textId="23DA82CB" w:rsidR="00883354" w:rsidRPr="00C57946" w:rsidRDefault="00883354" w:rsidP="009B3FE8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 </w:t>
            </w:r>
            <w:r>
              <w:rPr>
                <w:sz w:val="16"/>
                <w:szCs w:val="16"/>
              </w:rPr>
              <w:t>devis doit être accepté</w:t>
            </w:r>
          </w:p>
        </w:tc>
      </w:tr>
      <w:tr w:rsidR="00883354" w:rsidRPr="00C57946" w14:paraId="0C85E5EC" w14:textId="77777777" w:rsidTr="009B3FE8">
        <w:trPr>
          <w:trHeight w:val="378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0FCDD9F2" w14:textId="77777777" w:rsidR="00883354" w:rsidRPr="00C57946" w:rsidRDefault="00883354" w:rsidP="009B3FE8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Postcondition</w:t>
            </w:r>
          </w:p>
        </w:tc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672EE14B" w14:textId="1DD4D332" w:rsidR="00883354" w:rsidRPr="00C57946" w:rsidRDefault="00883354" w:rsidP="009B3FE8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 tableau de modalités de payement s’affiche.</w:t>
            </w:r>
            <w:bookmarkStart w:id="0" w:name="_GoBack"/>
            <w:bookmarkEnd w:id="0"/>
          </w:p>
        </w:tc>
      </w:tr>
    </w:tbl>
    <w:p w14:paraId="1ED29662" w14:textId="77777777" w:rsidR="00883354" w:rsidRDefault="00883354"/>
    <w:sectPr w:rsidR="00883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D6875"/>
    <w:multiLevelType w:val="hybridMultilevel"/>
    <w:tmpl w:val="4B288CF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5628CE"/>
    <w:multiLevelType w:val="hybridMultilevel"/>
    <w:tmpl w:val="4EA68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04A41"/>
    <w:multiLevelType w:val="multilevel"/>
    <w:tmpl w:val="BB5E8C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43"/>
    <w:rsid w:val="003045E6"/>
    <w:rsid w:val="00883354"/>
    <w:rsid w:val="00933D86"/>
    <w:rsid w:val="00AF5643"/>
    <w:rsid w:val="00C57946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3812"/>
  <w15:chartTrackingRefBased/>
  <w15:docId w15:val="{DC031F45-77F3-4035-80A6-36804F38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946"/>
    <w:pPr>
      <w:suppressAutoHyphens/>
      <w:spacing w:before="40" w:line="288" w:lineRule="auto"/>
    </w:pPr>
    <w:rPr>
      <w:rFonts w:ascii="Arial" w:eastAsia="Cambria" w:hAnsi="Arial" w:cs="Angsana New"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 LOUIS</dc:creator>
  <cp:keywords/>
  <dc:description/>
  <cp:lastModifiedBy>Benjamin Paumard</cp:lastModifiedBy>
  <cp:revision>4</cp:revision>
  <dcterms:created xsi:type="dcterms:W3CDTF">2020-01-07T21:37:00Z</dcterms:created>
  <dcterms:modified xsi:type="dcterms:W3CDTF">2020-01-26T14:22:00Z</dcterms:modified>
</cp:coreProperties>
</file>