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60" w:lineRule="auto" w:before="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МИНИСТЕРСТВО ПРОСВЕЩЕНИЯ</w:t>
        <w:br/>
        <w:t>РЕСПУБЛИКИ БАШКОРТОСТАН</w:t>
      </w:r>
    </w:p>
    <w:p>
      <w:pPr>
        <w:keepNext w:val="0"/>
        <w:spacing w:line="360" w:lineRule="auto" w:before="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________________________________________</w:t>
        <w:br/>
        <w:t>(наименование образовательной организации)</w:t>
      </w:r>
    </w:p>
    <w:p>
      <w:pPr>
        <w:keepNext w:val="0"/>
        <w:spacing w:line="360" w:lineRule="auto" w:before="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Отделение ______________________________</w:t>
      </w:r>
    </w:p>
    <w:p>
      <w:pPr>
        <w:keepNext w:val="0"/>
        <w:spacing w:line="360" w:lineRule="auto" w:before="0" w:after="0"/>
        <w:ind w:firstLine="709" w:left="0" w:right="0"/>
        <w:jc w:val="both"/>
      </w:pPr>
    </w:p>
    <w:p>
      <w:pPr>
        <w:keepNext w:val="0"/>
        <w:spacing w:line="360" w:lineRule="auto" w:before="60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ОТЧЁТ</w:t>
        <w:br/>
        <w:t>ПО ПРАКТИЧЕСКОЙ РАБОТЕ № 2</w:t>
      </w:r>
    </w:p>
    <w:p>
      <w:pPr>
        <w:keepNext w:val="0"/>
        <w:spacing w:line="360" w:lineRule="auto" w:before="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по дисциплине «Метрология, стандартизация</w:t>
        <w:br/>
        <w:t>и сертификация в сфере ИТ»</w:t>
      </w:r>
    </w:p>
    <w:p>
      <w:pPr>
        <w:keepNext w:val="0"/>
        <w:spacing w:line="360" w:lineRule="auto" w:before="28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Тема: «Сравнительный анализ требований российских (ГОСТ Р, ФСТЭК) и международных (ISO/IEC) стандартов в области защиты информации»</w:t>
      </w:r>
    </w:p>
    <w:p>
      <w:pPr>
        <w:keepNext w:val="0"/>
        <w:spacing w:line="360" w:lineRule="auto" w:before="60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Выполнил(а): __________________________</w:t>
        <w:br/>
        <w:t>Группа: ______________________________</w:t>
        <w:br/>
        <w:t>Проверил(а): __________________________</w:t>
      </w:r>
    </w:p>
    <w:p>
      <w:pPr>
        <w:keepNext w:val="0"/>
        <w:spacing w:line="360" w:lineRule="auto" w:before="800" w:after="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Уфа 2026</w:t>
      </w:r>
    </w:p>
    <w:p>
      <w:r>
        <w:br w:type="page"/>
      </w:r>
    </w:p>
    <w:p>
      <w:pPr>
        <w:keepNext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1 Цель и задачи работы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Цель — сопоставить требования стандартов и регулятора в области защиты информации. Задачи: изучить нормативную базу, заполнить таблицу, определить области применения и оформить результаты [1, 2].</w:t>
      </w:r>
    </w:p>
    <w:p>
      <w:pPr>
        <w:keepNext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2 Ход работы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Анализ лекций: стандартизация согласует требования и терминологию; ГОСТ Р — национальный, ГОСТ — межгосударственный стандарт. ISO 9001 задаёт требования к менеджменту качества, ISO 9004 — рекомендации по устойчивому успеху. Процессный подход и цикл PDCA связывают планирование, выполнение, проверку и улучшение. В ИБ управление рисками дополняет обязательные меры защиты [1].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Уточнение методички: дата приказа № 17 — 11.02.2013, а не 11.02.2021; ГОСТ Р ИСО/МЭК 27001-2021 идентичен ISO/IEC 27001:2013, не редакции 2022 года. С 01.03.2026 приказ № 17 заменён приказом № 117. Ниже № 17 рассмотрен ретроспективно по заданию [4, 5, 9].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Задание 1. Пять нормативных документов: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1) Закон: Федеральный закон от 27.07.2006 № 149-ФЗ «Об информации, информационных технологиях и о защите информации» — правовые основы обращения и защиты информации [3].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2) Подзаконный акт: приказ ФСТЭК России от 11.02.2013 № 17 «Об утверждении Требований о защите информации, не составляющей государственную тайну, содержащейся в государственных информационных системах» — защита ГИС в период действия [4].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3) Национальный стандарт: ГОСТ Р ИСО/МЭК 27001-2021 «Информационная технология. Методы и средства обеспечения безопасности. Системы менеджмента информационной безопасности. Требования» — СМИБ организаций любого типа [5].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4) Национальный стандарт: ГОСТ Р 50922-2006 «Защита информации. Основные термины и определения» — единая терминология защиты информации [6].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5) Международный стандарт: ISO/IEC 27001:2013 «Information technology — Security techniques — Information security management systems — Requirements» — требования к СМИБ; международная основа стандарта из п. 3 [7].</w:t>
      </w:r>
    </w:p>
    <w:p>
      <w:r>
        <w:br w:type="page"/>
      </w:r>
    </w:p>
    <w:p>
      <w:pPr>
        <w:keepNext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3 Результаты работы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Задание 2. Сопоставлены требования к системе менеджмента и к защите конкретной ГИС. Ссылки: стандарт — [5], приказ — [4].</w:t>
      </w:r>
    </w:p>
    <w:p>
      <w:pPr>
        <w:keepNext/>
        <w:spacing w:line="360" w:lineRule="auto" w:before="0" w:after="0"/>
        <w:ind w:firstLine="0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Таблица 1 — Сравнительный анализ требований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3742"/>
        <w:gridCol w:w="3742"/>
      </w:tblGrid>
      <w:tr>
        <w:trPr>
          <w:cantSplit/>
          <w:tblHeader/>
        </w:trPr>
        <w:tc>
          <w:tcPr>
            <w:tcW w:type="dxa" w:w="1871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  <w:lang w:val="ru-RU"/>
              </w:rPr>
              <w:t>Критерий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  <w:lang w:val="ru-RU"/>
              </w:rPr>
              <w:t>ГОСТ Р ИСО/МЭК 27001-2021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  <w:lang w:val="ru-RU"/>
              </w:rPr>
              <w:t>Приказ ФСТЭК России от 11.02.2013 № 17</w:t>
            </w:r>
          </w:p>
        </w:tc>
      </w:tr>
      <w:tr>
        <w:trPr>
          <w:cantSplit/>
        </w:trPr>
        <w:tc>
          <w:tcPr>
            <w:tcW w:type="dxa" w:w="1871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Назначение документа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Создание, внедрение, поддержка и постоянное улучшение СМИБ; сохранение конфиденциальности, целостности и доступности информации.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Установление организационных и технических требований к защите информации, не составляющей государственную тайну, в ГИС.</w:t>
            </w:r>
          </w:p>
        </w:tc>
      </w:tr>
      <w:tr>
        <w:trPr>
          <w:cantSplit/>
        </w:trPr>
        <w:tc>
          <w:tcPr>
            <w:tcW w:type="dxa" w:w="1871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Объект регулирования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СМИБ в установленной организацией области: процессы, люди, активы и технологии. Применим независимо от размера и формы собственности.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Информация и система её защиты в ГИС. Меры определяются с учётом класса защищённости, назначения и особенностей системы.</w:t>
            </w:r>
          </w:p>
        </w:tc>
      </w:tr>
      <w:tr>
        <w:trPr>
          <w:cantSplit/>
        </w:trPr>
        <w:tc>
          <w:tcPr>
            <w:tcW w:type="dxa" w:w="1871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Обязательность применения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По общему правилу добровольное применение. Обязательства могут следовать из договора или применимого правового акта. При заявлении соответствия нельзя исключать требования разделов 4–10.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В период действия обязателен для систем в его области применения. Решение оператора не освобождало от установленных требований.</w:t>
            </w:r>
          </w:p>
        </w:tc>
      </w:tr>
      <w:tr>
        <w:trPr>
          <w:cantSplit/>
        </w:trPr>
        <w:tc>
          <w:tcPr>
            <w:tcW w:type="dxa" w:w="1871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Подход к управлению рисками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Организация устанавливает критерии оценки и принятия рисков, проводит оценку и обработку, выбирает меры и обосновывает их в заявлении о применимости.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Определяются угрозы и класс защищённости; выбирается базовый набор мер, адаптируется и уточняется по модели угроз. Это не произвольное принятие риска вместо выполнения требований.</w:t>
            </w:r>
          </w:p>
        </w:tc>
      </w:tr>
      <w:tr>
        <w:trPr>
          <w:cantSplit/>
        </w:trPr>
        <w:tc>
          <w:tcPr>
            <w:tcW w:type="dxa" w:w="1871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Аттестация / сертификация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Возможна добровольная сертификация СМИБ. Сам стандарт не обязывает сертифицироваться и не заменяет аттестацию информационной системы.</w:t>
            </w:r>
          </w:p>
        </w:tc>
        <w:tc>
          <w:tcPr>
            <w:tcW w:type="dxa" w:w="3742"/>
            <w:vAlign w:val="top"/>
          </w:tcPr>
          <w:p>
            <w:pPr>
              <w:spacing w:line="36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  <w:lang w:val="ru-RU"/>
              </w:rPr>
              <w:t>Предусматривал аттестацию ГИС до ввода в действие, применение средств защиты, прошедших оценку соответствия, в установленных случаях — сертифицированных.</w:t>
            </w:r>
          </w:p>
        </w:tc>
      </w:tr>
    </w:tbl>
    <w:p>
      <w:r>
        <w:br w:type="page"/>
      </w:r>
    </w:p>
    <w:p>
      <w:pPr>
        <w:keepNext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4 Выводы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Задание 3. Стандарт описывает управление ИБ на основе рисков, а приказ № 17 устанавливал обязательные требования к защите ГИС. СМИБ применима и в частной компании, и в госоргане; приказ № 17 не распространялся автоматически на любую ИСПДн или систему КИИ. Подходы дополняют друг друга: сертификат СМИБ не заменяет выполнение закона и аттестацию [4, 5].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Задание 4. Отчёт оформлен по разделу 4 методички с учётом ГОСТ 7.32-2017 [2, 8].</w:t>
      </w:r>
    </w:p>
    <w:p>
      <w:pPr>
        <w:keepNext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5 Ответы на контрольные вопросы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1) Иерархия документов. Конституция РФ и федеральные законы имеют приоритет перед подзаконными актами: указами Президента, постановлениями Правительства и ведомственными актами. Стандарты — отдельная нормативно-техническая система; международный стандарт сам по себе не становится обязательным правовым актом РФ [1, 3].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2) Обязательные и добровольные требования. Акт регулятора обязателен в установленной области; стандарт обычно выбирают добровольно. Если его требования включены в договор или обязательную норму, возникает соответствующая обязанность. Добровольность не означает возможность произвольно заявлять соответствие [4, 5].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3) Требования к СМИБ. В рамках задания — ГОСТ Р ИСО/МЭК 27001-2021 (ISO/IEC 27001:2013, IDT): контекст, лидерство, планирование, обеспечение, деятельность, оценка результатов и улучшение [5].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4) Защита информации в ГИС. В историческом контексте задания — приказ ФСТЭК России от 11.02.2013 № 17; на дату отчёта, 05.10.2026, действует заменивший его приказ от 11.04.2025 № 117 [4, 9].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5) Оформление. ГОСТ 7.32-2017 и методичка: А4; поля 30/15/20/20 мм; Times New Roman 14 пт, в таблице 12 пт; интервал 1,5; отступ 1,25 см; основной текст по ширине. Номера страниц — снизу по центру, титульный лист учитывается без номера; заголовки — полужирные, без точки, ссылки — в квадратных скобках. Объём 3–5 страниц и точные размеры шрифта конкретизированы методичкой [2, 8].</w:t>
      </w:r>
    </w:p>
    <w:p>
      <w:r>
        <w:br w:type="page"/>
      </w:r>
    </w:p>
    <w:p>
      <w:pPr>
        <w:keepNext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  <w:lang w:val="ru-RU"/>
        </w:rPr>
        <w:t>6 Перечень использованных источников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1. Лекции по дисциплине. Учебный материал из репозитория: Лекции.docx.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2. Практическая работа № 2. Методические указания. Учебный материал: Практическая_работа_2_Методичка.docx.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3. Федеральный закон от 27.07.2006 № 149-ФЗ «Об информации, информационных технологиях и о защите информации».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4. Приказ ФСТЭК России от 11.02.2013 № 17 «Об утверждении Требований о защите информации, не составляющей государственную тайну, содержащейся в государственных информационных системах» (утратил силу с 01.03.2026).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5. ГОСТ Р ИСО/МЭК 27001-2021. Информационная технология. Методы и средства обеспечения безопасности. Системы менеджмента информационной безопасности. Требования. URL: https://base.garant.ru/403510768/ (дата обращения: 05.10.2026).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6. ГОСТ Р 50922-2006. Защита информации. Основные термины и определения.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7. ISO/IEC 27001:2013. Information technology — Security techniques — Information security management systems — Requirements. Международная редакция, идентично принятая в источнике [5].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8.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</w:t>
      </w:r>
    </w:p>
    <w:p>
      <w:pPr>
        <w:keepNext w:val="0"/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  <w:lang w:val="ru-RU"/>
        </w:rPr>
        <w:t>9. Приказ ФСТЭК России от 11.04.2025 № 117 «Об утверждении Требований о защите информации, содержащейся в государственных информационных системах, иных информационных системах государственных органов, государственных унитарных предприятий, государственных учреждений». URL: https://base.garant.ru/412175328/ (дата обращения: 05.10.2026).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  <w:lang w:val="ru-RU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 — сравнительный анализ требований защиты информации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