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ПРОСВЕЩЕНИЯ</w:t>
        <w:br/>
        <w:t>РЕСПУБЛИКИ БАШКОРТОСТАН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________________________________________</w:t>
        <w:br/>
        <w:t>(наименование образовательной организации)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Отделение ______________________________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ОТЧЁТ</w:t>
        <w:br/>
        <w:t>ПО ПРАКТИЧЕСКОЙ РАБОТЕ № 3</w:t>
      </w:r>
    </w:p>
    <w:p>
      <w:pPr>
        <w:keepNext w:val="0"/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«Метрология, стандартизация</w:t>
        <w:br/>
        <w:t>и сертификация в сфере ИТ»</w:t>
      </w:r>
    </w:p>
    <w:p>
      <w:pPr>
        <w:keepNext w:val="0"/>
        <w:spacing w:before="0" w:after="4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Тема: «Проектирование фрагмента СМК и оценка качества ПО на основе стандартов ИКТ (ISO 9000, ISO/IEC 9126, ISO/IEC 14598)»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Выполнил(а): __________________________</w:t>
        <w:br/>
        <w:t>Группа: ______________________________</w:t>
        <w:br/>
        <w:t>Проверил(а): __________________________</w:t>
      </w:r>
    </w:p>
    <w:p>
      <w:pPr>
        <w:keepNext w:val="0"/>
        <w:spacing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Состав команды (при групповой сдаче):</w:t>
        <w:br/>
        <w:t>________________________________________</w:t>
      </w:r>
    </w:p>
    <w:p>
      <w:pPr>
        <w:keepNext w:val="0"/>
        <w:spacing w:before="48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Уфа 2026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1 Цель и исходные условия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— спроектировать процессы качества, паспорт качества и план оценки облачной СЭД компании «ТехноСтандарт». Задачи: задать три цели СМК, шесть продуктовых метрик и способы проверки трёх из них [1–5].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Учебные допущения: СЭД обслуживает малые предприятия, поддерживает создание, согласование и поиск документов; релизы ежемесячные. Все пороги ниже — проектные критерии, а не результаты проведённых испытаний. Сертифицируют СМК организации, а не саму СЭД по ISO 9001 [2, 3].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2 Приложение А. Политика качества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Мы обеспечиваем сохранность документов и понятность операций. Каждый релиз проходит проверку требований и рисков. Руководитель проекта выделяет ресурсы; QA-лидер анализирует показатели ежемесячно, назначает корректирующие действия и проверяет их результат в следующем цикле PDCA [2].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А.1 — Цели качества процесса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365"/>
      </w:tblGrid>
      <w:tr>
        <w:trPr>
          <w:cantSplit/>
          <w:tblHeader/>
        </w:trPr>
        <w:tc>
          <w:tcPr>
            <w:tcW w:type="dxa" w:w="498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Измеримая цель</w:t>
            </w:r>
          </w:p>
        </w:tc>
        <w:tc>
          <w:tcPr>
            <w:tcW w:type="dxa" w:w="43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Принцип ISO 9000 и обоснование</w:t>
            </w:r>
          </w:p>
        </w:tc>
      </w:tr>
      <w:tr>
        <w:trPr>
          <w:cantSplit/>
        </w:trPr>
        <w:tc>
          <w:tcPr>
            <w:tcW w:type="dxa" w:w="498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первого релиза подтверждать получение не менее 95% критических обращений за 2 часа; расчёт ежемесячный по журналу поддержки.</w:t>
            </w:r>
          </w:p>
        </w:tc>
        <w:tc>
          <w:tcPr>
            <w:tcW w:type="dxa" w:w="43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Ориентация на потребителя: ограничивается время неопределённости клиента. Владелец — руководитель поддержки.</w:t>
            </w:r>
          </w:p>
        </w:tc>
      </w:tr>
      <w:tr>
        <w:trPr>
          <w:cantSplit/>
        </w:trPr>
        <w:tc>
          <w:tcPr>
            <w:tcW w:type="dxa" w:w="498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 концу третьего спринта покрыть автотестами ≥80% ветвей бизнес-логики; затем проверять порог в каждом merge request.</w:t>
            </w:r>
          </w:p>
        </w:tc>
        <w:tc>
          <w:tcPr>
            <w:tcW w:type="dxa" w:w="43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Процессный подход и решения на основе свидетельств: измеримый барьер CI. Владелец — QA-лидер.</w:t>
            </w:r>
          </w:p>
        </w:tc>
      </w:tr>
      <w:tr>
        <w:trPr>
          <w:cantSplit/>
        </w:trPr>
        <w:tc>
          <w:tcPr>
            <w:tcW w:type="dxa" w:w="498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 третьему релизу уменьшить долю повторно открытых дефектов до ≤5% от закрытых за релиз; при нулевом числе — «нет данных».</w:t>
            </w:r>
          </w:p>
        </w:tc>
        <w:tc>
          <w:tcPr>
            <w:tcW w:type="dxa" w:w="4365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Улучшение: анализ причин некачественных исправлений. Владелец — технический руководитель.</w:t>
            </w:r>
          </w:p>
        </w:tc>
      </w:tr>
    </w:tbl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3 Признание стандартов и паспорт качества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Ответ на аналитический вопрос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Росстандарт утверждает национальные стандарты и участвует в международной стандартизации, МГС согласует межгосударственные ГОСТ, создавая общую нормативную основу. Но принятие ГОСТ не делает его автоматически обязательным и не гарантирует признание сертификата в Беларуси или Казахстане: нужно проверить национальное введение, правила схемы и признание аккредитации органа [2, 6].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Приложение Б. Приоритеты: надёжность — сохранность документов; удобство — доступность для новых пользователей; сопровождаемость — безопасные изменения. Использована историческая модель ISO/IEC 9126-1:2001 по заданию; современные проекты также рассматривают SQuaRE [4].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Б.1 — Паспорт качества (начало)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726"/>
      </w:tblGrid>
      <w:tr>
        <w:trPr>
          <w:cantSplit/>
          <w:tblHeader/>
        </w:trPr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Характеристика / субхарактеристика</w:t>
            </w:r>
          </w:p>
        </w:tc>
        <w:tc>
          <w:tcPr>
            <w:tcW w:type="dxa" w:w="572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Метрика и критерий приёмки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Надёжность / отказоустойчивость (М1)</w:t>
            </w:r>
          </w:p>
        </w:tc>
        <w:tc>
          <w:tcPr>
            <w:tcW w:type="dxa" w:w="572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отключении одного из двух узлов ≥99% из 1 000 запросов за 5 минут завершаются успешно; 100 одновременных пользователей, 3 прогона, порог в каждом.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Надёжность / восстанавливаемость (М2)</w:t>
            </w:r>
          </w:p>
        </w:tc>
        <w:tc>
          <w:tcPr>
            <w:tcW w:type="dxa" w:w="572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трёх учебных восстановлениях из резервной копии максимальный RTO ≤30 минут, RPO ≤15 минут. Замер по журналам резервирования и запуска.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Удобство использования / усвояемость (М3)</w:t>
            </w:r>
          </w:p>
        </w:tc>
        <w:tc>
          <w:tcPr>
            <w:tcW w:type="dxa" w:w="572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менее 9 из 10 новых пользователей создают и отправляют документ на согласование за ≤3 минуты без справки после единого 5-минутного вводного инструктажа.</w:t>
            </w:r>
          </w:p>
        </w:tc>
      </w:tr>
    </w:tbl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4 Паспорт качества и план оценки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Продолжение таблицы Б.1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726"/>
      </w:tblGrid>
      <w:tr>
        <w:trPr>
          <w:cantSplit/>
          <w:tblHeader/>
        </w:trPr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Характеристика / субхарактеристика</w:t>
            </w:r>
          </w:p>
        </w:tc>
        <w:tc>
          <w:tcPr>
            <w:tcW w:type="dxa" w:w="572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Метрика и критерий приёмки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Удобство использования / управляемость (М4)</w:t>
            </w:r>
          </w:p>
        </w:tc>
        <w:tc>
          <w:tcPr>
            <w:tcW w:type="dxa" w:w="572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50 заданиях (10 пользователей × 5 действий) доля успешно завершённых операций без помощи ≥95%; действия: найти, открыть, согласовать, вернуть, скачать документ.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Сопровождаемость / анализируемость (М5)</w:t>
            </w:r>
          </w:p>
        </w:tc>
        <w:tc>
          <w:tcPr>
            <w:tcW w:type="dxa" w:w="572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 наборе из 10 заранее внесённых дефектов медианное время локализации причины разработчиком по логам и трассировке ≤30 минут; фиксируются начало и верная гипотеза.</w:t>
            </w:r>
          </w:p>
        </w:tc>
      </w:tr>
      <w:tr>
        <w:trPr>
          <w:cantSplit/>
        </w:trPr>
        <w:tc>
          <w:tcPr>
            <w:tcW w:type="dxa" w:w="3628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Сопровождаемость / тестируемость (М6)</w:t>
            </w:r>
          </w:p>
        </w:tc>
        <w:tc>
          <w:tcPr>
            <w:tcW w:type="dxa" w:w="5726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100% из 20 критических сценариев можно автоматически повторить в изолированной среде с фиксированными данными; 3 запуска дают одинаковый результат.</w:t>
            </w:r>
          </w:p>
        </w:tc>
      </w:tr>
    </w:tbl>
    <w:p>
      <w:pPr>
        <w:keepNext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Б.2 — План оценки по ISO/IEC 14598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5159"/>
        <w:gridCol w:w="3061"/>
      </w:tblGrid>
      <w:tr>
        <w:trPr>
          <w:cantSplit/>
          <w:tblHeader/>
        </w:trPr>
        <w:tc>
          <w:tcPr>
            <w:tcW w:type="dxa" w:w="113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515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Метод и инструмент</w:t>
            </w:r>
          </w:p>
        </w:tc>
        <w:tc>
          <w:tcPr>
            <w:tcW w:type="dxa" w:w="30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Этап ЖЦ / ответственный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М1</w:t>
            </w:r>
          </w:p>
        </w:tc>
        <w:tc>
          <w:tcPr>
            <w:tcW w:type="dxa" w:w="515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JMeter: 100 виртуальных пользователей; отключение узла, сбор кодов ответа. Протоколы трёх прогонов.</w:t>
            </w:r>
          </w:p>
        </w:tc>
        <w:tc>
          <w:tcPr>
            <w:tcW w:type="dxa" w:w="30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Системные испытания каждого релиза; QA-инженер.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М3</w:t>
            </w:r>
          </w:p>
        </w:tc>
        <w:tc>
          <w:tcPr>
            <w:tcW w:type="dxa" w:w="515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Наблюдение, видеозапись с согласием, секундомер; 10 новых пользователей, единый сценарий.</w:t>
            </w:r>
          </w:p>
        </w:tc>
        <w:tc>
          <w:tcPr>
            <w:tcW w:type="dxa" w:w="30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Приёмочные испытания до выпуска; UX-исследователь.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М5</w:t>
            </w:r>
          </w:p>
        </w:tc>
        <w:tc>
          <w:tcPr>
            <w:tcW w:type="dxa" w:w="5159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Контролируемое внесение дефектов в тестовую среду; OpenTelemetry, журнал времени и гипотез.</w:t>
            </w:r>
          </w:p>
        </w:tc>
        <w:tc>
          <w:tcPr>
            <w:tcW w:type="dxa" w:w="3061"/>
            <w:vAlign w:val="top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конце спринта после интеграции; разработчик и независимый QA.</w:t>
            </w:r>
          </w:p>
        </w:tc>
      </w:tr>
    </w:tbl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5 Порядок оценки и выводы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Оценка по ISO/IEC 14598-1:1999 включает установление требований, спецификацию оценки, проектирование оценки и выполнение. Сначала фиксируются версия сборки, метрики, пороги и ограничения, затем план и условия эксперимента. Исполнитель собирает данные, вычисляет показатели, сравнивает с критериями и оформляет заключение [5].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М1 успех = число успешных ответов / 1 000 × 100%; тайм-аут считается отказом. Для М3 доля = число пользователей, уложившихся в порог / 10. Для М5 времена сортируют, медиана — среднее пятого и шестого значений. Неисправность стенда аннулирует прогон, а не улучшает результат.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Правило решения: все выбранные критерии должны выполняться; усреднение не скрывает провал отдельной метрики. При несоответствии создаётся дефект, назначаются владелец и срок, после исправления повторяются испытания на новой сборке. Хранятся конфигурация стенда, обезличенные исходные данные, журналы и протокол заключения.</w:t>
      </w:r>
    </w:p>
    <w:p>
      <w:pPr>
        <w:keepNext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Выводы и тезисы защиты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Наиболее трудная часть — отделить цели процесса от свойств продукта и задать воспроизводимые условия. Покрытие ветвей — показатель процесса, а время восстановления — свойство СЭД. Для выбранных метрик нужны резервирование, резервное копирование, наблюдаемость и изоляция тестов; это влияет на архитектуру ещё до написания кода.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План защиты (3–4 минуты): 1) политика и три цели; 2) три характеристики и шесть метрик; 3) демонстрация расчёта М1; 4) границы признания сертификата. Результат работы — проект СМК и оценки; фактические испытания и устная защита не выполнялись.</w:t>
      </w:r>
    </w:p>
    <w:p>
      <w:pPr>
        <w:keepNext/>
        <w:pageBreakBefore/>
        <w:spacing w:before="0" w:after="0"/>
      </w:pPr>
      <w:r>
        <w:rPr>
          <w:rFonts w:ascii="Times New Roman" w:hAnsi="Times New Roman" w:eastAsia="Times New Roman"/>
          <w:b/>
          <w:color w:val="000000"/>
          <w:sz w:val="28"/>
        </w:rPr>
        <w:t>6 Перечень использованных источников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1. Практические_работы__Методичка (2).docx, работа № 3; Лекции.docx (процессный подход, PDCA, семейство ISO 9000).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2. ГОСТ Р ИСО 9000-2015. Системы менеджмента качества. Основные положения и словарь.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3. ГОСТ Р ИСО 9001-2015. Системы менеджмента качества. Требования.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4. ISO/IEC 9126-1:2001. Software engineering — Product quality — Part 1: Quality model. Историческая модель, используемая по заданию.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5. ISO/IEC 14598-1:1999. Information technology — Software product evaluation — Part 1: General overview. Исторический процесс оценки, используемый по заданию.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6. Федеральный закон от 27.12.2002 № 184-ФЗ «О техническом регулировании»; Федеральный закон от 29.06.2015 № 162-ФЗ «О стандартизации в Российской Федерации».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7. ГОСТ 7.32-2017. Отчёт о научно-исследовательской работе. Структура и правила оформления.</w:t>
      </w:r>
    </w:p>
    <w:p>
      <w:pPr>
        <w:keepNext w:val="0"/>
        <w:spacing w:before="0" w:after="0"/>
      </w:pPr>
      <w:r>
        <w:rPr>
          <w:rFonts w:ascii="Times New Roman" w:hAnsi="Times New Roman" w:eastAsia="Times New Roman"/>
          <w:b w:val="0"/>
          <w:color w:val="000000"/>
          <w:sz w:val="28"/>
        </w:rPr>
        <w:t>Примечание: непроверенные обозначения «ГОСТ ISO/IEC 9126-1-2021» и «ГОСТ ISO/IEC 14598-1-2021» из методички не использованы. Модель и процесс отнесены к международным изданиям с точными обозначениями. ISO 9001 относится к СМК, а не к сертификации продукта.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3. Проектирование фрагмента СМК и оценка качества ПО на основе стандартов ИКТ (ISO 9000, ISO/IEC 9126, ISO/IEC 14598)</dc:title>
  <dc:subject>Отчёт по обновлённой методичке; дата подготовки 13.10.2026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