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МИНИСТЕРСТВО ПРОСВЕЩЕНИЯ</w:t>
        <w:br/>
        <w:t>РЕСПУБЛИКИ БАШКОРТОСТАН</w:t>
      </w:r>
    </w:p>
    <w:p>
      <w:pPr>
        <w:keepNext w:val="0"/>
        <w:spacing w:before="0" w:after="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________________________________________</w:t>
        <w:br/>
        <w:t>(наименование образовательной организации)</w:t>
      </w:r>
    </w:p>
    <w:p>
      <w:pPr>
        <w:keepNext w:val="0"/>
        <w:spacing w:before="0" w:after="48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Отделение ______________________________</w:t>
      </w:r>
    </w:p>
    <w:p>
      <w:pPr>
        <w:keepNext w:val="0"/>
        <w:spacing w:before="0" w:after="24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ОТЧЁТ</w:t>
        <w:br/>
        <w:t>ПО ПРАКТИЧЕСКОЙ РАБОТЕ № 2</w:t>
      </w:r>
    </w:p>
    <w:p>
      <w:pPr>
        <w:keepNext w:val="0"/>
        <w:spacing w:before="0" w:after="24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по дисциплине «Метрология, стандартизация</w:t>
        <w:br/>
        <w:t>и сертификация в сфере ИТ»</w:t>
      </w:r>
    </w:p>
    <w:p>
      <w:pPr>
        <w:keepNext w:val="0"/>
        <w:spacing w:before="0" w:after="48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Тема: «Анализ иерархии и структуры нормативно-правового регулирования в области защиты информации»</w:t>
      </w:r>
    </w:p>
    <w:p>
      <w:pPr>
        <w:keepNext w:val="0"/>
        <w:spacing w:before="0" w:after="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Выполнил(а): __________________________</w:t>
        <w:br/>
        <w:t>Группа: ______________________________</w:t>
        <w:br/>
        <w:t>Проверил(а): __________________________</w:t>
      </w:r>
    </w:p>
    <w:p>
      <w:pPr>
        <w:keepNext w:val="0"/>
        <w:spacing w:before="480" w:after="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Уфа 2026</w:t>
      </w:r>
    </w:p>
    <w:p>
      <w:pPr>
        <w:keepNext/>
        <w:pageBreakBefore/>
        <w:spacing w:before="0" w:after="0"/>
      </w:pPr>
      <w:r>
        <w:rPr>
          <w:rFonts w:ascii="Times New Roman" w:hAnsi="Times New Roman" w:eastAsia="Times New Roman"/>
          <w:b/>
          <w:color w:val="000000"/>
          <w:sz w:val="28"/>
        </w:rPr>
        <w:t>1 Цель и ход работы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Цель — классифицировать документы ИБ и проанализировать статьи 149-ФЗ. Ход: изучены лекции и методичка, сопоставлены уровни актов, выделены права и обязанности [1–3].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Задание 1. Конституция РФ одна: вместо вымышленных двух конституций приведены две группы её норм. У каждого другого уровня — два документа. Стандарты выделены условно, они не являются нормативными правовыми актами.</w:t>
      </w:r>
    </w:p>
    <w:p>
      <w:pPr>
        <w:keepNext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Таблица 1 — Иерархия документов (начало)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6066"/>
        <w:gridCol w:w="1871"/>
      </w:tblGrid>
      <w:tr>
        <w:trPr>
          <w:cantSplit/>
          <w:tblHeader/>
        </w:trPr>
        <w:tc>
          <w:tcPr>
            <w:tcW w:type="dxa" w:w="1417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Уровень</w:t>
            </w:r>
          </w:p>
        </w:tc>
        <w:tc>
          <w:tcPr>
            <w:tcW w:type="dxa" w:w="6066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Документ, дата</w:t>
            </w:r>
          </w:p>
        </w:tc>
        <w:tc>
          <w:tcPr>
            <w:tcW w:type="dxa" w:w="1871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Предмет регулирования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1. Конституция</w:t>
            </w:r>
          </w:p>
        </w:tc>
        <w:tc>
          <w:tcPr>
            <w:tcW w:type="dxa" w:w="6066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Конституция Российской Федерации, принята 12.12.1993: ст. 23–24 [2].</w:t>
            </w:r>
          </w:p>
        </w:tc>
        <w:tc>
          <w:tcPr>
            <w:tcW w:type="dxa" w:w="1871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Приватность; тайна связи.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1. Конституция</w:t>
            </w:r>
          </w:p>
        </w:tc>
        <w:tc>
          <w:tcPr>
            <w:tcW w:type="dxa" w:w="6066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Тот же документ: ст. 29, ч. 4 [2].</w:t>
            </w:r>
          </w:p>
        </w:tc>
        <w:tc>
          <w:tcPr>
            <w:tcW w:type="dxa" w:w="1871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Информационные права.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2. Закон</w:t>
            </w:r>
          </w:p>
        </w:tc>
        <w:tc>
          <w:tcPr>
            <w:tcW w:type="dxa" w:w="6066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Федеральный закон от 27.07.2006 № 149-ФЗ «Об информации, информационных технологиях и о защите информации» [3].</w:t>
            </w:r>
          </w:p>
        </w:tc>
        <w:tc>
          <w:tcPr>
            <w:tcW w:type="dxa" w:w="1871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Оборот и защита информации.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2. Закон</w:t>
            </w:r>
          </w:p>
        </w:tc>
        <w:tc>
          <w:tcPr>
            <w:tcW w:type="dxa" w:w="6066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Федеральный закон от 27.07.2006 № 152-ФЗ «О персональных данных» [4].</w:t>
            </w:r>
          </w:p>
        </w:tc>
        <w:tc>
          <w:tcPr>
            <w:tcW w:type="dxa" w:w="1871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Обработка ПДн.</w:t>
            </w:r>
          </w:p>
        </w:tc>
      </w:tr>
    </w:tbl>
    <w:p>
      <w:pPr>
        <w:keepNext/>
        <w:pageBreakBefore/>
        <w:spacing w:before="0" w:after="0"/>
      </w:pPr>
      <w:r>
        <w:rPr>
          <w:rFonts w:ascii="Times New Roman" w:hAnsi="Times New Roman" w:eastAsia="Times New Roman"/>
          <w:b/>
          <w:color w:val="000000"/>
          <w:sz w:val="28"/>
        </w:rPr>
        <w:t>2 Результаты классификации</w:t>
      </w:r>
    </w:p>
    <w:p>
      <w:pPr>
        <w:keepNext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Продолжение таблицы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6066"/>
        <w:gridCol w:w="1871"/>
      </w:tblGrid>
      <w:tr>
        <w:trPr>
          <w:cantSplit/>
          <w:tblHeader/>
        </w:trPr>
        <w:tc>
          <w:tcPr>
            <w:tcW w:type="dxa" w:w="1417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Уровень</w:t>
            </w:r>
          </w:p>
        </w:tc>
        <w:tc>
          <w:tcPr>
            <w:tcW w:type="dxa" w:w="6066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Документ, дата</w:t>
            </w:r>
          </w:p>
        </w:tc>
        <w:tc>
          <w:tcPr>
            <w:tcW w:type="dxa" w:w="1871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Предмет регулирования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3. Подзаконные акты</w:t>
            </w:r>
          </w:p>
        </w:tc>
        <w:tc>
          <w:tcPr>
            <w:tcW w:type="dxa" w:w="6066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Указ Президента РФ от 05.12.2016 № 646 «Об утверждении Доктрины информационной безопасности Российской Федерации» [5].</w:t>
            </w:r>
          </w:p>
        </w:tc>
        <w:tc>
          <w:tcPr>
            <w:tcW w:type="dxa" w:w="1871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Стратегия ИБ.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3. Подзаконные акты</w:t>
            </w:r>
          </w:p>
        </w:tc>
        <w:tc>
          <w:tcPr>
            <w:tcW w:type="dxa" w:w="6066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Постановление Правительства РФ от 01.11.2012 № 1119 «Об утверждении требований к защите персональных данных при их обработке в информационных системах персональных данных» [6].</w:t>
            </w:r>
          </w:p>
        </w:tc>
        <w:tc>
          <w:tcPr>
            <w:tcW w:type="dxa" w:w="1871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Защита ПДн.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4. Акты ведомств</w:t>
            </w:r>
          </w:p>
        </w:tc>
        <w:tc>
          <w:tcPr>
            <w:tcW w:type="dxa" w:w="6066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Приказ ФСТЭК России от 18.02.2013 № 21 «Об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данных» [7].</w:t>
            </w:r>
          </w:p>
        </w:tc>
        <w:tc>
          <w:tcPr>
            <w:tcW w:type="dxa" w:w="1871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Меры защиты ИСПДн.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4. Акты ведомств</w:t>
            </w:r>
          </w:p>
        </w:tc>
        <w:tc>
          <w:tcPr>
            <w:tcW w:type="dxa" w:w="6066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Приказ ФСТЭК России от 11.04.2025 № 117 «Об утверждении Требований о защите информации, содержащейся в государственных информационных системах, иных информационных системах государственных органов, государственных унитарных предприятий, государственных учреждений» [8].</w:t>
            </w:r>
          </w:p>
        </w:tc>
        <w:tc>
          <w:tcPr>
            <w:tcW w:type="dxa" w:w="1871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Защита ГИС и иных гос. ИС.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5. Стандарты</w:t>
            </w:r>
          </w:p>
        </w:tc>
        <w:tc>
          <w:tcPr>
            <w:tcW w:type="dxa" w:w="6066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ГОСТ Р 50922-2006 «Защита информации. Основные термины и определения».</w:t>
            </w:r>
          </w:p>
        </w:tc>
        <w:tc>
          <w:tcPr>
            <w:tcW w:type="dxa" w:w="1871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Терминология ИБ.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5. Стандарты</w:t>
            </w:r>
          </w:p>
        </w:tc>
        <w:tc>
          <w:tcPr>
            <w:tcW w:type="dxa" w:w="6066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ГОСТ Р ИСО/МЭК 27001-2021 «Информационная технология. Методы и средства обеспечения безопасности. Системы менеджмента информационной безопасности. Требования».</w:t>
            </w:r>
          </w:p>
        </w:tc>
        <w:tc>
          <w:tcPr>
            <w:tcW w:type="dxa" w:w="1871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Построение и улучшение СМИБ.</w:t>
            </w:r>
          </w:p>
        </w:tc>
      </w:tr>
    </w:tbl>
    <w:p>
      <w:pPr>
        <w:keepNext/>
        <w:pageBreakBefore/>
        <w:spacing w:before="0" w:after="0"/>
      </w:pPr>
      <w:r>
        <w:rPr>
          <w:rFonts w:ascii="Times New Roman" w:hAnsi="Times New Roman" w:eastAsia="Times New Roman"/>
          <w:b/>
          <w:color w:val="000000"/>
          <w:sz w:val="28"/>
        </w:rPr>
        <w:t>3 Анализ закона и выводы</w:t>
      </w:r>
    </w:p>
    <w:p>
      <w:pPr>
        <w:keepNext/>
        <w:spacing w:before="0" w:after="0"/>
      </w:pPr>
      <w:r>
        <w:rPr>
          <w:rFonts w:ascii="Times New Roman" w:hAnsi="Times New Roman" w:eastAsia="Times New Roman"/>
          <w:b/>
          <w:color w:val="000000"/>
          <w:sz w:val="28"/>
        </w:rPr>
        <w:t>Задание 2. Статьи Федерального закона № 149-ФЗ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а) Статья 8, часть 1: граждане и организации вправе искать и получать информацию в любых формах и из любых источников с соблюдением закона. Часть 4 перечисляет сведения, доступ к которым нельзя ограничивать [3].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б) Статья 16, часть 4: в установленных законом случаях обладатель и оператор обязаны предотвращать и обнаруживать НСД, предупреждать его последствия, защищать функционирование техники, восстанавливать сведения и постоянно контролировать защищённость; п. 7 требует нахождения в РФ баз данных для перечисленных операций с ПДн граждан РФ [3].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в) Статья 9, части 1–2: ограничение доступа устанавливается федеральными законами для перечисленных публичных целей; конфиденциальность ограниченной в доступе информации обязательна [3]. Это краткое изложение, не дословная цитата.</w:t>
      </w:r>
    </w:p>
    <w:p>
      <w:pPr>
        <w:keepNext/>
        <w:spacing w:before="0" w:after="0"/>
      </w:pPr>
      <w:r>
        <w:rPr>
          <w:rFonts w:ascii="Times New Roman" w:hAnsi="Times New Roman" w:eastAsia="Times New Roman"/>
          <w:b/>
          <w:color w:val="000000"/>
          <w:sz w:val="28"/>
        </w:rPr>
        <w:t>Задания 3–4. Вывод и оформление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Регулятор действует в пределах закона: ведомственный акт не может изменять федеральный закон (ст. 15, 76 Конституции). ГОСТ обязателен в предусмотренных законом случаях и пределах нормативной ссылки; договор делает его требования обязательствами сторон. Публичное заявление о соответствии также влечёт обязанность соблюдать стандарт (ст. 26 закона № 162-ФЗ) [2, 9]. Оформление — по методичке и ГОСТ 7.32-2017 [1].</w:t>
      </w:r>
    </w:p>
    <w:p>
      <w:pPr>
        <w:keepNext/>
        <w:spacing w:before="0" w:after="0"/>
      </w:pPr>
      <w:r>
        <w:rPr>
          <w:rFonts w:ascii="Times New Roman" w:hAnsi="Times New Roman" w:eastAsia="Times New Roman"/>
          <w:b/>
          <w:color w:val="000000"/>
          <w:sz w:val="28"/>
        </w:rPr>
        <w:t>Ответы на контрольные вопросы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1) Иерархия: Конституция → законы → подзаконные акты; стандарты — отдельная система. 2) Базовый закон — № 149-ФЗ. 3) ФСТЭК — техническая защита; ФСБ — криптографическая защита; Роскомнадзор — надзор за ПДн. 4) ГОСТ обычно доброволен; исключения описаны в выводе. 5) Приватность: ст. 23–24; информационные права: ст. 29 Конституции [2–4, 9].</w:t>
      </w:r>
    </w:p>
    <w:p>
      <w:pPr>
        <w:keepNext/>
        <w:pageBreakBefore/>
        <w:spacing w:before="0" w:after="0"/>
      </w:pPr>
      <w:r>
        <w:rPr>
          <w:rFonts w:ascii="Times New Roman" w:hAnsi="Times New Roman" w:eastAsia="Times New Roman"/>
          <w:b/>
          <w:color w:val="000000"/>
          <w:sz w:val="28"/>
        </w:rPr>
        <w:t>4 Перечень использованных источников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1. Лекции.docx; Практические_работы__Методичка (2).docx, работа № 2; ГОСТ 7.32-2017 «Отчёт о научно-исследовательской работе. Структура и правила оформления».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2. Конституция Российской Федерации (принята 12.12.1993), ст. 15, 23, 24, 29, 76.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3. Федеральный закон от 27.07.2006 № 149-ФЗ «Об информации, информационных технологиях и о защите информации», ст. 8, 9, 16 (ред. 26.06.2026, действует с 01.09.2026). URL: https://normativ.kontur.ru/document?moduleId=1&amp;documentId=506841.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4. Федеральный закон от 27.07.2006 № 152-ФЗ «О персональных данных».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5. Указ Президента РФ от 05.12.2016 № 646 «Об утверждении Доктрины информационной безопасности Российской Федерации».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6. Постановление Правительства РФ от 01.11.2012 № 1119 «Об утверждении требований к защите персональных данных при их обработке в информационных системах персональных данных».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7. Приказ ФСТЭК России от 18.02.2013 № 21 «Об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данных».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8. Приказ ФСТЭК России от 11.04.2025 № 117 «Об утверждении Требований о защите информации, содержащейся в государственных информационных системах, иных информационных системах государственных органов, государственных унитарных предприятий, государственных учреждений». Текст: https://base.garant.ru/412175328/.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9. Федеральный закон от 29.06.2015 № 162-ФЗ «О стандартизации в Российской Федерации», ст. 26.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Дата проверки источников: 13.10.2026.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 2. Анализ иерархии и структуры нормативно-правового регулирования в области защиты информации</dc:title>
  <dc:subject>Отчёт по обновлённой методичке; дата подготовки 13.10.2026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