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3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3973"/>
        <w:gridCol w:w="3973"/>
        <w:gridCol w:w="3973"/>
      </w:tblGrid>
      <w:tr>
        <w:trPr>
          <w:trHeight w:hRule="exact" w:val="324"/>
        </w:trPr>
        <w:tc>
          <w:tcPr>
            <w:tcW w:type="dxa" w:w="16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9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8810" cy="63881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10" cy="6388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Estb. : 1999]</w:t>
            </w:r>
          </w:p>
        </w:tc>
        <w:tc>
          <w:tcPr>
            <w:tcW w:type="dxa" w:w="4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34159" cy="7239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159" cy="723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20"/>
        </w:trPr>
        <w:tc>
          <w:tcPr>
            <w:tcW w:type="dxa" w:w="3973"/>
            <w:vMerge/>
            <w:tcBorders/>
          </w:tcPr>
          <w:p/>
        </w:tc>
        <w:tc>
          <w:tcPr>
            <w:tcW w:type="dxa" w:w="4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Accredited “B” Grade (2.67 CGPA) By NAAC</w:t>
            </w:r>
          </w:p>
        </w:tc>
        <w:tc>
          <w:tcPr>
            <w:tcW w:type="dxa" w:w="397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973"/>
            <w:vMerge/>
            <w:tcBorders/>
          </w:tcPr>
          <w:p/>
        </w:tc>
        <w:tc>
          <w:tcPr>
            <w:tcW w:type="dxa" w:w="4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Accredited “B” Grade (2.92 CGPA) By AAA</w:t>
            </w:r>
          </w:p>
        </w:tc>
        <w:tc>
          <w:tcPr>
            <w:tcW w:type="dxa" w:w="3973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3973"/>
            <w:vMerge/>
            <w:tcBorders/>
          </w:tcPr>
          <w:p/>
        </w:tc>
        <w:tc>
          <w:tcPr>
            <w:tcW w:type="dxa" w:w="4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GSIRF ‘4 STAR’ (3.5 CGPA)</w:t>
            </w:r>
          </w:p>
        </w:tc>
        <w:tc>
          <w:tcPr>
            <w:tcW w:type="dxa" w:w="39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44" w:after="0"/>
        <w:ind w:left="1584" w:right="1584" w:firstLine="0"/>
        <w:jc w:val="center"/>
      </w:pPr>
      <w:r>
        <w:rPr>
          <w:rFonts w:ascii="Times New Roman" w:hAnsi="Times New Roman" w:eastAsia="Times New Roman"/>
          <w:b/>
          <w:i w:val="0"/>
          <w:color w:val="943734"/>
          <w:sz w:val="28"/>
        </w:rPr>
        <w:t xml:space="preserve">Faculty of Science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Shree Ramkrishna Institute of Computer Education &amp; Applied Sciences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M.T.B. College Campus, Athwalines, Surat-395 001. Phn. 7228018499, 722801500 E-mail : info@srki.ac.in</w:t>
      </w:r>
    </w:p>
    <w:p>
      <w:pPr>
        <w:autoSpaceDN w:val="0"/>
        <w:autoSpaceDE w:val="0"/>
        <w:widowControl/>
        <w:spacing w:line="312" w:lineRule="auto" w:before="3414" w:after="0"/>
        <w:ind w:left="1728" w:right="1728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56"/>
        </w:rPr>
        <w:t xml:space="preserve">Department of Biotechnology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56"/>
        </w:rPr>
        <w:t xml:space="preserve">M.Sc. (Clinical) Embryology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56"/>
        </w:rPr>
        <w:t xml:space="preserve">in collaboration with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56"/>
        </w:rPr>
        <w:t xml:space="preserve">BLISS IVF - Fertility &amp; Andrology </w:t>
      </w:r>
      <w:r>
        <w:rPr>
          <w:rFonts w:ascii="Times New Roman" w:hAnsi="Times New Roman" w:eastAsia="Times New Roman"/>
          <w:b/>
          <w:i w:val="0"/>
          <w:color w:val="000000"/>
          <w:sz w:val="56"/>
        </w:rPr>
        <w:t>Institute, Surat</w:t>
      </w:r>
    </w:p>
    <w:p>
      <w:pPr>
        <w:sectPr>
          <w:pgSz w:w="11920" w:h="16840"/>
          <w:pgMar w:top="0" w:right="0" w:bottom="0" w:left="0" w:header="720" w:footer="720" w:gutter="0"/>
          <w:cols w:space="720" w:num="1" w:equalWidth="0">
            <w:col w:w="11920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177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  <w:u w:val="single"/>
        </w:rPr>
        <w:t>Program Regulations for M.Sc (Clinical) Embryology</w:t>
      </w:r>
    </w:p>
    <w:p>
      <w:pPr>
        <w:autoSpaceDN w:val="0"/>
        <w:autoSpaceDE w:val="0"/>
        <w:widowControl/>
        <w:spacing w:line="262" w:lineRule="auto" w:before="382" w:after="26"/>
        <w:ind w:left="1440" w:right="144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About M. Sc (Clinical) Embryology Course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Master of Science (M.Sc.) in (Clinical) Embryology is a specialized postgraduate program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designed for individuals aiming to pursue a career in reproductive medicine and assisted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360"/>
        <w:gridCol w:w="1360"/>
        <w:gridCol w:w="1360"/>
        <w:gridCol w:w="1360"/>
        <w:gridCol w:w="1360"/>
        <w:gridCol w:w="1360"/>
        <w:gridCol w:w="1360"/>
        <w:gridCol w:w="1360"/>
        <w:gridCol w:w="1360"/>
      </w:tblGrid>
      <w:tr>
        <w:trPr>
          <w:trHeight w:hRule="exact" w:val="318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1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reproductive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technologies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(ART).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comprehensive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provides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an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in-depth</w:t>
            </w:r>
          </w:p>
        </w:tc>
      </w:tr>
    </w:tbl>
    <w:p>
      <w:pPr>
        <w:autoSpaceDN w:val="0"/>
        <w:autoSpaceDE w:val="0"/>
        <w:widowControl/>
        <w:spacing w:line="269" w:lineRule="auto" w:before="26" w:after="0"/>
        <w:ind w:left="1440" w:right="144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understanding of embryology, the branch of biology that studies the development of gametes,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fertilization, and the development of embryos and fetuses. It combines theoretical knowledge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 practical training, covering subjects such as reproductive physiology, molecular genetics,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advanced laboratory techniques. Graduates of this program are equipped with the expertise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work in fertility clinics, research institutions, and academic settings, contributing to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advancement of reproductive health and the treatment of infertility.</w:t>
      </w:r>
    </w:p>
    <w:p>
      <w:pPr>
        <w:autoSpaceDN w:val="0"/>
        <w:autoSpaceDE w:val="0"/>
        <w:widowControl/>
        <w:spacing w:line="274" w:lineRule="auto" w:before="370" w:after="0"/>
        <w:ind w:left="1440" w:right="144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syllabus of the M.Sc. (Clinical) Embryology program is meticulously designed to provide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robust foundation in both the theoretical and practical aspects of embryology and reproductive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sciences. The curriculum encompasses a wide array of subjects, including reproductive anatomy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physiology, molecular biology, genetics, and endocrinology, all of which are essential for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understanding human reproduction and development. Practical modules offer hands-on training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advanced laboratory techniques such as in vitro fertilization (IVF), embryo culture,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cryopreservation, and micromanipulation. Additionally, the program covers ethical, legal,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psychosocial aspects of reproductive medicine, ensuring that students are well-prepared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navigate the complexities of clinical practice. Through a blend of lectures, laboratory sessions,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research projects, students gain the skills and knowledge necessary to excel in the field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clinical embryology and contribute to innovations in assisted reproductive technologies (ART).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You will gain hands-on- training &amp; practical knowledge during the entire course and will be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enriched by subject knowledge which will make you outstanding in your professional life later.</w:t>
      </w:r>
    </w:p>
    <w:p>
      <w:pPr>
        <w:autoSpaceDN w:val="0"/>
        <w:autoSpaceDE w:val="0"/>
        <w:widowControl/>
        <w:spacing w:line="230" w:lineRule="auto" w:before="368" w:after="332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Program Duration and Eligibility: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6120"/>
        <w:gridCol w:w="6120"/>
      </w:tblGrid>
      <w:tr>
        <w:trPr>
          <w:trHeight w:hRule="exact" w:val="560"/>
        </w:trPr>
        <w:tc>
          <w:tcPr>
            <w:tcW w:type="dxa" w:w="280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Duration</w:t>
            </w:r>
          </w:p>
        </w:tc>
        <w:tc>
          <w:tcPr>
            <w:tcW w:type="dxa" w:w="606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4 Semesters (2 Years)</w:t>
            </w:r>
          </w:p>
        </w:tc>
      </w:tr>
      <w:tr>
        <w:trPr>
          <w:trHeight w:hRule="exact" w:val="560"/>
        </w:trPr>
        <w:tc>
          <w:tcPr>
            <w:tcW w:type="dxa" w:w="280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Intake</w:t>
            </w:r>
          </w:p>
        </w:tc>
        <w:tc>
          <w:tcPr>
            <w:tcW w:type="dxa" w:w="606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15 Seats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1920" w:space="0"/>
          </w:cols>
          <w:docGrid w:linePitch="360"/>
        </w:sectPr>
      </w:pPr>
    </w:p>
    <w:p>
      <w:pPr>
        <w:autoSpaceDN w:val="0"/>
        <w:autoSpaceDE w:val="0"/>
        <w:widowControl/>
        <w:spacing w:line="14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6120"/>
        <w:gridCol w:w="6120"/>
      </w:tblGrid>
      <w:tr>
        <w:trPr>
          <w:trHeight w:hRule="exact" w:val="2340"/>
        </w:trPr>
        <w:tc>
          <w:tcPr>
            <w:tcW w:type="dxa" w:w="280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Minimum Eligibility</w:t>
            </w:r>
          </w:p>
        </w:tc>
        <w:tc>
          <w:tcPr>
            <w:tcW w:type="dxa" w:w="606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Bachelor’s Degree (NCrF Credit Level 5.5 or equivalent) in any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Branch of Biological Sciences, Pharmacy or Medicines (M.B.B.S.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/ B.A.M.S. / B.H.M.S / B.D.S.)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The candidate who has passed eligibility exams in equivalent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subjects other than mentioned above need to avail eligibility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certificate for this programme from the Board of Equivalence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(BoE) of Faculty of Science at the Sarvajanik University.</w:t>
            </w:r>
          </w:p>
        </w:tc>
      </w:tr>
    </w:tbl>
    <w:p>
      <w:pPr>
        <w:autoSpaceDN w:val="0"/>
        <w:autoSpaceDE w:val="0"/>
        <w:widowControl/>
        <w:spacing w:line="230" w:lineRule="auto" w:before="312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Teaching, Evaluation and Other Regulations:</w:t>
      </w:r>
    </w:p>
    <w:p>
      <w:pPr>
        <w:autoSpaceDN w:val="0"/>
        <w:autoSpaceDE w:val="0"/>
        <w:widowControl/>
        <w:spacing w:line="254" w:lineRule="auto" w:before="370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All other regulations like those for teaching and examinations for this Program are the same 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approved for other M.Sc. Programs by the Faculty of Science.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1920" w:space="0"/>
          </w:cols>
          <w:docGrid w:linePitch="360"/>
        </w:sectPr>
      </w:pPr>
    </w:p>
    <w:p>
      <w:pPr>
        <w:autoSpaceDN w:val="0"/>
        <w:autoSpaceDE w:val="0"/>
        <w:widowControl/>
        <w:spacing w:line="17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50.0" w:type="dxa"/>
      </w:tblPr>
      <w:tblGrid>
        <w:gridCol w:w="5960"/>
        <w:gridCol w:w="5960"/>
      </w:tblGrid>
      <w:tr>
        <w:trPr>
          <w:trHeight w:hRule="exact" w:val="300"/>
        </w:trPr>
        <w:tc>
          <w:tcPr>
            <w:tcW w:type="dxa" w:w="526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Science</w:t>
            </w:r>
          </w:p>
        </w:tc>
        <w:tc>
          <w:tcPr>
            <w:tcW w:type="dxa" w:w="452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Department: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Biotechnology</w:t>
            </w:r>
          </w:p>
        </w:tc>
      </w:tr>
      <w:tr>
        <w:trPr>
          <w:trHeight w:hRule="exact" w:val="280"/>
        </w:trPr>
        <w:tc>
          <w:tcPr>
            <w:tcW w:type="dxa" w:w="526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M.Sc. Clinical Embryology</w:t>
            </w:r>
          </w:p>
        </w:tc>
        <w:tc>
          <w:tcPr>
            <w:tcW w:type="dxa" w:w="452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Theory + Practical</w:t>
            </w:r>
          </w:p>
        </w:tc>
      </w:tr>
      <w:tr>
        <w:trPr>
          <w:trHeight w:hRule="exact" w:val="900"/>
        </w:trPr>
        <w:tc>
          <w:tcPr>
            <w:tcW w:type="dxa" w:w="526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00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DSC-1 Cell Biology &amp; Molecular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Techniques With Proteomics &amp; Metabolomics</w:t>
            </w:r>
          </w:p>
        </w:tc>
        <w:tc>
          <w:tcPr>
            <w:tcW w:type="dxa" w:w="452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Semester: 1</w:t>
            </w:r>
          </w:p>
        </w:tc>
      </w:tr>
      <w:tr>
        <w:trPr>
          <w:trHeight w:hRule="exact" w:val="300"/>
        </w:trPr>
        <w:tc>
          <w:tcPr>
            <w:tcW w:type="dxa" w:w="526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04 + 02</w:t>
            </w:r>
          </w:p>
        </w:tc>
        <w:tc>
          <w:tcPr>
            <w:tcW w:type="dxa" w:w="452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Total Learning Hours: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60 h + 60 h</w:t>
            </w:r>
          </w:p>
        </w:tc>
      </w:tr>
      <w:tr>
        <w:trPr>
          <w:trHeight w:hRule="exact" w:val="1680"/>
        </w:trPr>
        <w:tc>
          <w:tcPr>
            <w:tcW w:type="dxa" w:w="9780"/>
            <w:gridSpan w:val="2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aim of this paper is to provide basic information on cell, cellular interactions and processes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along with insight in basic biochemical metabolisms with respect to embryo development, various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biophysical techniques relevant to studying metabolomics and proteomics of human embryo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development.</w:t>
            </w:r>
          </w:p>
        </w:tc>
      </w:tr>
      <w:tr>
        <w:trPr>
          <w:trHeight w:hRule="exact" w:val="1660"/>
        </w:trPr>
        <w:tc>
          <w:tcPr>
            <w:tcW w:type="dxa" w:w="9780"/>
            <w:gridSpan w:val="2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60" w:right="1296" w:hanging="36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Student Learning Outcome: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After completion of this course student will be able to: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 Understand the basic properties and functions of cell and their interactions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 Link major signalling pathways with in vitro embryo development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 Apply biophysical techniques in analysis and assessment for IVF samples.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45" w:lineRule="auto" w:before="0" w:after="0"/>
              <w:ind w:left="4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 Learn the metabolomics and proteomics of embryo development for non invasive embryo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assessment technique development.</w:t>
            </w:r>
          </w:p>
        </w:tc>
      </w:tr>
    </w:tbl>
    <w:p>
      <w:pPr>
        <w:autoSpaceDN w:val="0"/>
        <w:autoSpaceDE w:val="0"/>
        <w:widowControl/>
        <w:spacing w:line="245" w:lineRule="auto" w:before="476" w:after="0"/>
        <w:ind w:left="1440" w:right="37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-1 Basic cell biology (8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 Basic properties of cell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1.2 Structure and function of cell membrane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1.3 Structure and function of cell organelles (with respect to Oocyte)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1.4 Cellular interactions</w:t>
      </w:r>
    </w:p>
    <w:p>
      <w:pPr>
        <w:autoSpaceDN w:val="0"/>
        <w:autoSpaceDE w:val="0"/>
        <w:widowControl/>
        <w:spacing w:line="245" w:lineRule="auto" w:before="286" w:after="0"/>
        <w:ind w:left="1440" w:right="590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2 Cell division (6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 Cell Cycle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2.2 Mitosis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2.3 Meiosis (Principles and Errors in Meiosis)</w:t>
      </w:r>
    </w:p>
    <w:p>
      <w:pPr>
        <w:autoSpaceDN w:val="0"/>
        <w:autoSpaceDE w:val="0"/>
        <w:widowControl/>
        <w:spacing w:line="245" w:lineRule="auto" w:before="286" w:after="0"/>
        <w:ind w:left="1440" w:right="43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3 Cellular Processes and Signaling Pathways (9 hours)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3.1 Basics of elements of cell signaling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 Extracellular messengers and their receptors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3.3 Types of signal transducers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3.4 JAK/STAT Pathway, Hedgehog, Wnt and Notch pathways</w:t>
      </w:r>
    </w:p>
    <w:p>
      <w:pPr>
        <w:autoSpaceDN w:val="0"/>
        <w:autoSpaceDE w:val="0"/>
        <w:widowControl/>
        <w:spacing w:line="245" w:lineRule="auto" w:before="286" w:after="0"/>
        <w:ind w:left="1440" w:right="144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Unit-4 Biochemical Cellular Processes (8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4.1 Glucose metabolism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4.2 Oxidative phosphorylation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4.3 Fatty acid metabolism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4.4 Amino acid metabolism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4.5 Biochemical roles of fat soluble Vitamins and water soluble vitamins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4.6 Reactive Oxygen Species and protection mechanisms of oocytes and embryos from ROS</w:t>
      </w:r>
    </w:p>
    <w:p>
      <w:pPr>
        <w:autoSpaceDN w:val="0"/>
        <w:autoSpaceDE w:val="0"/>
        <w:widowControl/>
        <w:spacing w:line="245" w:lineRule="auto" w:before="286" w:after="0"/>
        <w:ind w:left="1440" w:right="576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Unit-5 Molecular Biology of Oocyte (7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 Structure of Nucleic acid (DNA, RNA)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 Nucleosome structure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5.3 Replication</w:t>
      </w:r>
    </w:p>
    <w:p>
      <w:pPr>
        <w:sectPr>
          <w:pgSz w:w="11920" w:h="16840"/>
          <w:pgMar w:top="0" w:right="0" w:bottom="0" w:left="0" w:header="720" w:footer="720" w:gutter="0"/>
          <w:cols w:space="720" w:num="1" w:equalWidth="0">
            <w:col w:w="11920" w:space="0"/>
            <w:col w:w="12240" w:space="0"/>
            <w:col w:w="12240" w:space="0"/>
            <w:col w:w="119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1450" w:after="0"/>
        <w:ind w:left="1440" w:right="87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5.4 Transcription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5.5 Translation</w:t>
      </w:r>
    </w:p>
    <w:p>
      <w:pPr>
        <w:autoSpaceDN w:val="0"/>
        <w:autoSpaceDE w:val="0"/>
        <w:widowControl/>
        <w:spacing w:line="245" w:lineRule="auto" w:before="286" w:after="0"/>
        <w:ind w:left="1440" w:right="47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Unit-6 Molecular Techniques (8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 2D PAGE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 MS (LC-MS, GC-MS, HPLC-MS, UPLC-MS, CE-MS)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6.3 SELDI-TOF and MALDI-TOF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6.4 Protein microarray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6.5 NMR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6.6 FTIR</w:t>
      </w:r>
    </w:p>
    <w:p>
      <w:pPr>
        <w:autoSpaceDN w:val="0"/>
        <w:autoSpaceDE w:val="0"/>
        <w:widowControl/>
        <w:spacing w:line="245" w:lineRule="auto" w:before="286" w:after="0"/>
        <w:ind w:left="1440" w:right="73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Unit-7 Proteomics (7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7.1Principles of Proteomics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7.2 Potential Protein biomarkers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7.3Embryonic proteome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7.4 Embryonic Secretome</w:t>
      </w:r>
    </w:p>
    <w:p>
      <w:pPr>
        <w:autoSpaceDN w:val="0"/>
        <w:autoSpaceDE w:val="0"/>
        <w:widowControl/>
        <w:spacing w:line="245" w:lineRule="auto" w:before="286" w:after="0"/>
        <w:ind w:left="1440" w:right="705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Unit-8 Metabolomics (7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8.1 Principles of metabolomics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8.2 Potential metabolic biomarkers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8.3 Sample Types and collection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8.4 Metabolomics of the embryo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245" w:lineRule="auto" w:before="286" w:after="0"/>
        <w:ind w:left="1440" w:right="144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References: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Textbook of assisted reproductive techniques Volume 1: Lab perspectives by David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Gardner, Areil Weisssman, Colin M Howles, Zeev Shoham, CRC Press, 5</w:t>
      </w:r>
      <w:r>
        <w:rPr>
          <w:w w:val="102.85714694431849"/>
          <w:rFonts w:ascii="Times New Roman" w:hAnsi="Times New Roman" w:eastAsia="Times New Roman"/>
          <w:b w:val="0"/>
          <w:i w:val="0"/>
          <w:color w:val="000000"/>
          <w:sz w:val="14"/>
        </w:rPr>
        <w:t>th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Edition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ISBN 13: 978-1-4987-4014-2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In Vitro Fertilization by Kay Elder &amp; Brian Dale- 3rd Ed. , Cambridge University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 Karp, G. (2016).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 Cell and Molecular Biology: Concepts And Experiments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John Wiley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&amp; Sons, ISBN-978</w:t>
      </w:r>
      <w:r>
        <w:rPr>
          <w:rFonts w:ascii="MS PMincho" w:hAnsi="MS PMincho" w:eastAsia="MS PMincho"/>
          <w:b w:val="0"/>
          <w:i w:val="0"/>
          <w:color w:val="000000"/>
          <w:sz w:val="24"/>
        </w:rPr>
        <w:t>‐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</w:t>
      </w:r>
      <w:r>
        <w:rPr>
          <w:rFonts w:ascii="MS PMincho" w:hAnsi="MS PMincho" w:eastAsia="MS PMincho"/>
          <w:b w:val="0"/>
          <w:i w:val="0"/>
          <w:color w:val="000000"/>
          <w:sz w:val="24"/>
        </w:rPr>
        <w:t>‐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118</w:t>
      </w:r>
      <w:r>
        <w:rPr>
          <w:rFonts w:ascii="MS PMincho" w:hAnsi="MS PMincho" w:eastAsia="MS PMincho"/>
          <w:b w:val="0"/>
          <w:i w:val="0"/>
          <w:color w:val="000000"/>
          <w:sz w:val="24"/>
        </w:rPr>
        <w:t>‐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88614</w:t>
      </w:r>
      <w:r>
        <w:rPr>
          <w:rFonts w:ascii="MS PMincho" w:hAnsi="MS PMincho" w:eastAsia="MS PMincho"/>
          <w:b w:val="0"/>
          <w:i w:val="0"/>
          <w:color w:val="000000"/>
          <w:sz w:val="24"/>
        </w:rPr>
        <w:t>‐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 Cooper, G. M., &amp; Hausman, R. E. (2004).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 The Cell: A Molecular Approach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.ISBN-0878932143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 Rapley, Ralph, and John M. Walker, eds. Molecular Biomethods Handbook. No.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10" w:after="0"/>
        <w:ind w:left="1800" w:right="144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1646. Springer Science &amp; Business Media, 1998. ISBN: 978-1-60327-374-9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 Primrose S &amp; Twyman R, Principles of Gene Manipulation and Genomics, 7th ed,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Blackwell, 2006 6. ISBN 978-1405135443</w:t>
      </w:r>
    </w:p>
    <w:p>
      <w:pPr>
        <w:autoSpaceDN w:val="0"/>
        <w:autoSpaceDE w:val="0"/>
        <w:widowControl/>
        <w:spacing w:line="245" w:lineRule="auto" w:before="286" w:after="0"/>
        <w:ind w:left="1440" w:right="44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Practicals: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1) Study of permanent slides of stages of mitosis and meiosis.</w:t>
      </w:r>
    </w:p>
    <w:p>
      <w:pPr>
        <w:autoSpaceDN w:val="0"/>
        <w:autoSpaceDE w:val="0"/>
        <w:widowControl/>
        <w:spacing w:line="230" w:lineRule="auto" w:before="10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2) Estimation of glucose from a given sample by GOD method .</w:t>
      </w:r>
    </w:p>
    <w:p>
      <w:pPr>
        <w:autoSpaceDN w:val="0"/>
        <w:autoSpaceDE w:val="0"/>
        <w:widowControl/>
        <w:spacing w:line="245" w:lineRule="auto" w:before="10" w:after="0"/>
        <w:ind w:left="1440" w:right="259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3) To perform protein analysis through SDS PAGE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4) Visit to the Analytical Laboratory for demonstration of Biophysical techniques</w:t>
      </w:r>
    </w:p>
    <w:p>
      <w:pPr>
        <w:sectPr>
          <w:pgSz w:w="11920" w:h="16840"/>
          <w:pgMar w:top="0" w:right="0" w:bottom="0" w:left="0" w:header="720" w:footer="720" w:gutter="0"/>
          <w:cols w:space="720" w:num="1" w:equalWidth="0">
            <w:col w:w="11920" w:space="0"/>
            <w:col w:w="11920" w:space="0"/>
            <w:col w:w="12240" w:space="0"/>
            <w:col w:w="12240" w:space="0"/>
            <w:col w:w="11920" w:space="0"/>
          </w:cols>
          <w:docGrid w:linePitch="360"/>
        </w:sectPr>
      </w:pPr>
    </w:p>
    <w:p>
      <w:pPr>
        <w:autoSpaceDN w:val="0"/>
        <w:autoSpaceDE w:val="0"/>
        <w:widowControl/>
        <w:spacing w:line="17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50.0" w:type="dxa"/>
      </w:tblPr>
      <w:tblGrid>
        <w:gridCol w:w="5960"/>
        <w:gridCol w:w="5960"/>
      </w:tblGrid>
      <w:tr>
        <w:trPr>
          <w:trHeight w:hRule="exact" w:val="300"/>
        </w:trPr>
        <w:tc>
          <w:tcPr>
            <w:tcW w:type="dxa" w:w="526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Science</w:t>
            </w:r>
          </w:p>
        </w:tc>
        <w:tc>
          <w:tcPr>
            <w:tcW w:type="dxa" w:w="452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Department: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Biotechnology</w:t>
            </w:r>
          </w:p>
        </w:tc>
      </w:tr>
      <w:tr>
        <w:trPr>
          <w:trHeight w:hRule="exact" w:val="280"/>
        </w:trPr>
        <w:tc>
          <w:tcPr>
            <w:tcW w:type="dxa" w:w="526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M.Sc. Clinical Biotechnology</w:t>
            </w:r>
          </w:p>
        </w:tc>
        <w:tc>
          <w:tcPr>
            <w:tcW w:type="dxa" w:w="452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Theory + Practical</w:t>
            </w:r>
          </w:p>
        </w:tc>
      </w:tr>
      <w:tr>
        <w:trPr>
          <w:trHeight w:hRule="exact" w:val="300"/>
        </w:trPr>
        <w:tc>
          <w:tcPr>
            <w:tcW w:type="dxa" w:w="526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DSC- 2 Human Reproductive Biology</w:t>
            </w:r>
          </w:p>
        </w:tc>
        <w:tc>
          <w:tcPr>
            <w:tcW w:type="dxa" w:w="452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Semester: 1</w:t>
            </w:r>
          </w:p>
        </w:tc>
      </w:tr>
      <w:tr>
        <w:trPr>
          <w:trHeight w:hRule="exact" w:val="300"/>
        </w:trPr>
        <w:tc>
          <w:tcPr>
            <w:tcW w:type="dxa" w:w="526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04 + 02</w:t>
            </w:r>
          </w:p>
        </w:tc>
        <w:tc>
          <w:tcPr>
            <w:tcW w:type="dxa" w:w="452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Total Learning Hours: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60 h + 60 h</w:t>
            </w:r>
          </w:p>
        </w:tc>
      </w:tr>
      <w:tr>
        <w:trPr>
          <w:trHeight w:hRule="exact" w:val="840"/>
        </w:trPr>
        <w:tc>
          <w:tcPr>
            <w:tcW w:type="dxa" w:w="9780"/>
            <w:gridSpan w:val="2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84" w:val="left"/>
              </w:tabs>
              <w:autoSpaceDE w:val="0"/>
              <w:widowControl/>
              <w:spacing w:line="245" w:lineRule="auto" w:before="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Course Description: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This Course will make students ready with all relevant backgrounds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human reproductive biology.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It will provide fundamental knowledge about key concepts &amp;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anatomy of organs of reproduction.</w:t>
            </w:r>
          </w:p>
        </w:tc>
      </w:tr>
      <w:tr>
        <w:trPr>
          <w:trHeight w:hRule="exact" w:val="1120"/>
        </w:trPr>
        <w:tc>
          <w:tcPr>
            <w:tcW w:type="dxa" w:w="9780"/>
            <w:gridSpan w:val="2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50" w:right="1008" w:hanging="45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Student Learning Outcome: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After completion of this course student will be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well informed about female &amp; male reproductive anatomy, histology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will be able to understand basic concepts of gametogenesis &amp; fertilization process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will be acquiring knowledge about different disorders</w:t>
            </w:r>
          </w:p>
        </w:tc>
      </w:tr>
    </w:tbl>
    <w:p>
      <w:pPr>
        <w:autoSpaceDN w:val="0"/>
        <w:autoSpaceDE w:val="0"/>
        <w:widowControl/>
        <w:spacing w:line="245" w:lineRule="auto" w:before="470" w:after="0"/>
        <w:ind w:left="1440" w:right="41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-1 Male Reproductive System (06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 Gross Anatomy &amp; Functions of Organs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1.2 Internal &amp; external anatomy of testis &amp; Gonadogenesis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1.3 Reproductive System ducts in Males (from embryonic level)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1.4 Accessory Sex Glands</w:t>
      </w:r>
    </w:p>
    <w:p>
      <w:pPr>
        <w:autoSpaceDN w:val="0"/>
        <w:autoSpaceDE w:val="0"/>
        <w:widowControl/>
        <w:spacing w:line="245" w:lineRule="auto" w:before="288" w:after="0"/>
        <w:ind w:left="1440" w:right="561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2 Female Reproductive System (08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 Gross Anatomy &amp; functions of Organs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2.2 Internal anatomy of Vagina &amp; Gonadogenesis</w:t>
      </w:r>
    </w:p>
    <w:p>
      <w:pPr>
        <w:autoSpaceDN w:val="0"/>
        <w:autoSpaceDE w:val="0"/>
        <w:widowControl/>
        <w:spacing w:line="245" w:lineRule="auto" w:before="288" w:after="0"/>
        <w:ind w:left="1440" w:right="77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Histology (07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3.1 Testes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 Penis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3.3 Ovaries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3.4 Uterus</w:t>
      </w:r>
    </w:p>
    <w:p>
      <w:pPr>
        <w:autoSpaceDN w:val="0"/>
        <w:autoSpaceDE w:val="0"/>
        <w:widowControl/>
        <w:spacing w:line="245" w:lineRule="auto" w:before="286" w:after="0"/>
        <w:ind w:left="1440" w:right="604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Unit-4 Introduction to Gametes (05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4.1 Semen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4.2 Structure of Sperm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4.3 Cervical Mucus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4.4 Structure of Ovum</w:t>
      </w:r>
    </w:p>
    <w:p>
      <w:pPr>
        <w:autoSpaceDN w:val="0"/>
        <w:autoSpaceDE w:val="0"/>
        <w:widowControl/>
        <w:spacing w:line="245" w:lineRule="auto" w:before="286" w:after="0"/>
        <w:ind w:left="1440" w:right="590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Unit-5 Reproduction of Gametes (08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 Spermatogenesis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 Follicular Development ( Folliculogenesis)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5.3 Oogenesis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5.4 Female Reproductive Cycle</w:t>
      </w:r>
    </w:p>
    <w:p>
      <w:pPr>
        <w:autoSpaceDN w:val="0"/>
        <w:autoSpaceDE w:val="0"/>
        <w:widowControl/>
        <w:spacing w:line="245" w:lineRule="auto" w:before="286" w:after="0"/>
        <w:ind w:left="1440" w:right="44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Unit-6 Fertilization (09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 Semination, Ejaculation, Ovulation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 Activation, Sperm Motility &amp; Sperm Capacitation process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6.3 Acrosomal Reaction of Sperm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6.4 Ovum Activation &amp; Ooplasm Segregation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6.5. Sperm- Ooctye Interaction &amp; Fertilization ( PN stage)</w:t>
      </w:r>
    </w:p>
    <w:p>
      <w:pPr>
        <w:autoSpaceDN w:val="0"/>
        <w:autoSpaceDE w:val="0"/>
        <w:widowControl/>
        <w:spacing w:line="230" w:lineRule="auto" w:before="28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Unit-7 Female Factor Infertility (08 Hours)</w:t>
      </w:r>
    </w:p>
    <w:p>
      <w:pPr>
        <w:sectPr>
          <w:pgSz w:w="11920" w:h="16840"/>
          <w:pgMar w:top="0" w:right="0" w:bottom="0" w:left="0" w:header="720" w:footer="720" w:gutter="0"/>
          <w:cols w:space="720" w:num="1" w:equalWidth="0">
            <w:col w:w="11920" w:space="0"/>
            <w:col w:w="11920" w:space="0"/>
            <w:col w:w="11920" w:space="0"/>
            <w:col w:w="12240" w:space="0"/>
            <w:col w:w="12240" w:space="0"/>
            <w:col w:w="119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1450" w:after="0"/>
        <w:ind w:left="1440" w:right="705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7.1 Pelvic Inflammatory Disease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7.2 PCOD/PCOS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7.3 Endometriosis &amp; adenomyosis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7.4 Menstrual Disorders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7.5 Ovarian Cancer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7.6 Uterine Fibroids</w:t>
      </w:r>
    </w:p>
    <w:p>
      <w:pPr>
        <w:autoSpaceDN w:val="0"/>
        <w:autoSpaceDE w:val="0"/>
        <w:widowControl/>
        <w:spacing w:line="245" w:lineRule="auto" w:before="286" w:after="0"/>
        <w:ind w:left="1440" w:right="561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Unit-8 Male Factor Infertility (07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8.1 Hypogonadism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8.2 Erectile Dysfunction, Varicocele, Epididymitis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8.3 Prostrate &amp; Testicular Cancer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8.4 Primary Testicular Failure</w:t>
      </w:r>
    </w:p>
    <w:p>
      <w:pPr>
        <w:autoSpaceDN w:val="0"/>
        <w:autoSpaceDE w:val="0"/>
        <w:widowControl/>
        <w:spacing w:line="230" w:lineRule="auto" w:before="28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References:</w:t>
      </w:r>
    </w:p>
    <w:p>
      <w:pPr>
        <w:autoSpaceDN w:val="0"/>
        <w:autoSpaceDE w:val="0"/>
        <w:widowControl/>
        <w:spacing w:line="230" w:lineRule="auto" w:before="286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F1111"/>
          <w:sz w:val="24"/>
        </w:rPr>
        <w:t>1. B D Chaurasia’s Human Anatomy 9th Ed, 4 Volume Set (PB - 2023) - B. D.</w:t>
      </w:r>
    </w:p>
    <w:p>
      <w:pPr>
        <w:autoSpaceDN w:val="0"/>
        <w:autoSpaceDE w:val="0"/>
        <w:widowControl/>
        <w:spacing w:line="230" w:lineRule="auto" w:before="88" w:after="0"/>
        <w:ind w:left="21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F1111"/>
          <w:sz w:val="24"/>
        </w:rPr>
        <w:t>Chaurasia and Krishna Garg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90" w:after="0"/>
        <w:ind w:left="180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Principles of Anatomy &amp; Physiology by Gerad J Tortora &amp; Bryan H Derrickson,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Wiley Pub.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10" w:after="0"/>
        <w:ind w:left="180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 Text Book of Medical Physiology by Guyton &amp; Hall, Elsavier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 TextBook of Gynaecology by D C Dutta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 In Vitro Fertilization by Kay Elder &amp; Brian Dale- 3rd Ed. , Cambridge University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Press</w:t>
      </w:r>
    </w:p>
    <w:p>
      <w:pPr>
        <w:autoSpaceDN w:val="0"/>
        <w:autoSpaceDE w:val="0"/>
        <w:widowControl/>
        <w:spacing w:line="245" w:lineRule="auto" w:before="286" w:after="0"/>
        <w:ind w:left="1440" w:right="187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Practicals: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1) To study permanent histological slides of ovaries, testis, sperms, ovum, endometrium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2) To study menstrual cycle by symptom tracker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3) To study ovulation by cycle tracker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4) To study use of ovulation test kit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5) To study different disorders with the help of charts &amp; photographs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6) Visit to Gynecology Department of a Hospital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7) Visit to Cancer Hospital</w:t>
      </w:r>
    </w:p>
    <w:p>
      <w:pPr>
        <w:sectPr>
          <w:pgSz w:w="11920" w:h="16840"/>
          <w:pgMar w:top="0" w:right="0" w:bottom="0" w:left="0" w:header="720" w:footer="720" w:gutter="0"/>
          <w:cols w:space="720" w:num="1" w:equalWidth="0">
            <w:col w:w="11920" w:space="0"/>
            <w:col w:w="11920" w:space="0"/>
            <w:col w:w="11920" w:space="0"/>
            <w:col w:w="11920" w:space="0"/>
            <w:col w:w="12240" w:space="0"/>
            <w:col w:w="12240" w:space="0"/>
            <w:col w:w="11920" w:space="0"/>
          </w:cols>
          <w:docGrid w:linePitch="360"/>
        </w:sectPr>
      </w:pPr>
    </w:p>
    <w:p>
      <w:pPr>
        <w:autoSpaceDN w:val="0"/>
        <w:autoSpaceDE w:val="0"/>
        <w:widowControl/>
        <w:spacing w:line="17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50.0" w:type="dxa"/>
      </w:tblPr>
      <w:tblGrid>
        <w:gridCol w:w="5960"/>
        <w:gridCol w:w="5960"/>
      </w:tblGrid>
      <w:tr>
        <w:trPr>
          <w:trHeight w:hRule="exact" w:val="300"/>
        </w:trPr>
        <w:tc>
          <w:tcPr>
            <w:tcW w:type="dxa" w:w="526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Science</w:t>
            </w:r>
          </w:p>
        </w:tc>
        <w:tc>
          <w:tcPr>
            <w:tcW w:type="dxa" w:w="452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Department: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Biotechnology</w:t>
            </w:r>
          </w:p>
        </w:tc>
      </w:tr>
      <w:tr>
        <w:trPr>
          <w:trHeight w:hRule="exact" w:val="280"/>
        </w:trPr>
        <w:tc>
          <w:tcPr>
            <w:tcW w:type="dxa" w:w="526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M.Sc. Clinical Biotechnology</w:t>
            </w:r>
          </w:p>
        </w:tc>
        <w:tc>
          <w:tcPr>
            <w:tcW w:type="dxa" w:w="452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Theory + Practical</w:t>
            </w:r>
          </w:p>
        </w:tc>
      </w:tr>
      <w:tr>
        <w:trPr>
          <w:trHeight w:hRule="exact" w:val="580"/>
        </w:trPr>
        <w:tc>
          <w:tcPr>
            <w:tcW w:type="dxa" w:w="526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SEC-1 Andrology Lab Techniques &amp;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Cryobiology</w:t>
            </w:r>
          </w:p>
        </w:tc>
        <w:tc>
          <w:tcPr>
            <w:tcW w:type="dxa" w:w="452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Semester: 1</w:t>
            </w:r>
          </w:p>
        </w:tc>
      </w:tr>
      <w:tr>
        <w:trPr>
          <w:trHeight w:hRule="exact" w:val="280"/>
        </w:trPr>
        <w:tc>
          <w:tcPr>
            <w:tcW w:type="dxa" w:w="526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04 + 02</w:t>
            </w:r>
          </w:p>
        </w:tc>
        <w:tc>
          <w:tcPr>
            <w:tcW w:type="dxa" w:w="4520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Total Learning Hours: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60 h + 60 h</w:t>
            </w:r>
          </w:p>
        </w:tc>
      </w:tr>
      <w:tr>
        <w:trPr>
          <w:trHeight w:hRule="exact" w:val="860"/>
        </w:trPr>
        <w:tc>
          <w:tcPr>
            <w:tcW w:type="dxa" w:w="9780"/>
            <w:gridSpan w:val="2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00" w:right="98" w:firstLine="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Course Description: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This Course will make students ready with all relevant background to deal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male infertility &amp; cryopreservation of gametes. It will provide fundamental knowledge about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semen, sperms disorders, and cryopreservation.</w:t>
            </w:r>
          </w:p>
        </w:tc>
      </w:tr>
      <w:tr>
        <w:trPr>
          <w:trHeight w:hRule="exact" w:val="1660"/>
        </w:trPr>
        <w:tc>
          <w:tcPr>
            <w:tcW w:type="dxa" w:w="9780"/>
            <w:gridSpan w:val="2"/>
            <w:tcBorders>
              <w:start w:sz="7.999998092651367" w:val="single" w:color="#000000"/>
              <w:top w:sz="7.999998092651367" w:val="single" w:color="#000000"/>
              <w:end w:sz="7.999998092651367" w:val="single" w:color="#000000"/>
              <w:bottom w:sz="7.99999809265136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50" w:right="2160" w:hanging="45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Student Learning Outcome: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After completion of this course student will be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Well informed about semen &amp; sperm disorders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Will understand the process &amp; protocols of cryopreservation.</w:t>
            </w:r>
          </w:p>
          <w:p>
            <w:pPr>
              <w:autoSpaceDN w:val="0"/>
              <w:tabs>
                <w:tab w:pos="850" w:val="left"/>
              </w:tabs>
              <w:autoSpaceDE w:val="0"/>
              <w:widowControl/>
              <w:spacing w:line="245" w:lineRule="auto" w:before="0" w:after="0"/>
              <w:ind w:left="550" w:right="86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will be able to identify male factor infertility &amp; learn techniques to manage it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will be skilled for sperm processing, sperm retrieval &amp; cryopreservation of gametes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important to IVF</w:t>
            </w:r>
          </w:p>
        </w:tc>
      </w:tr>
    </w:tbl>
    <w:p>
      <w:pPr>
        <w:autoSpaceDN w:val="0"/>
        <w:autoSpaceDE w:val="0"/>
        <w:widowControl/>
        <w:spacing w:line="245" w:lineRule="auto" w:before="296" w:after="0"/>
        <w:ind w:left="1440" w:right="37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-1 Semen Analysis &amp; Assessment of Male (06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 Sample Collection &amp; Physical Parameters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1.2 Microscopic Examination, Sperm Concentration, Sperm Motility,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1.3 Sperm Morphology &amp; related disorders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1.4 Tests for Sperm Membrane Integrity</w:t>
      </w:r>
    </w:p>
    <w:p>
      <w:pPr>
        <w:autoSpaceDN w:val="0"/>
        <w:autoSpaceDE w:val="0"/>
        <w:widowControl/>
        <w:spacing w:line="245" w:lineRule="auto" w:before="286" w:after="0"/>
        <w:ind w:left="1440" w:right="36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2 Sperm Preparation for IVF (09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 Assessment of Sperm DNA – chromatin &amp; antisperm antibodies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2.2 Acrosome reaction &amp; Biochemical Measurement of sperm function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2.3 Semen Preparation &amp; Patient Preparation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2.4 Techniques of Sperm Preparation</w:t>
      </w:r>
    </w:p>
    <w:p>
      <w:pPr>
        <w:autoSpaceDN w:val="0"/>
        <w:autoSpaceDE w:val="0"/>
        <w:widowControl/>
        <w:spacing w:line="245" w:lineRule="auto" w:before="286" w:after="0"/>
        <w:ind w:left="1440" w:right="37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3 Sperm Retrieval Techniques (06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3.1 Ejaculation &amp; Electroejaculation ,Retrograde Ejaculation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 TESA, TESE,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3.3 MESA, PESA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3.4 micro-TESE, sperm Isolation from Urine (Retrograde ejaculation)</w:t>
      </w:r>
    </w:p>
    <w:p>
      <w:pPr>
        <w:autoSpaceDN w:val="0"/>
        <w:autoSpaceDE w:val="0"/>
        <w:widowControl/>
        <w:spacing w:line="245" w:lineRule="auto" w:before="286" w:after="0"/>
        <w:ind w:left="1440" w:right="40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Unit-4 Infertility and Insemination (06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4.1 Sperm Disorders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4.2 Environmental &amp; Lifestyle factors, sperm defects &amp; infertility.</w:t>
      </w:r>
    </w:p>
    <w:p>
      <w:pPr>
        <w:autoSpaceDN w:val="0"/>
        <w:autoSpaceDE w:val="0"/>
        <w:widowControl/>
        <w:spacing w:line="245" w:lineRule="auto" w:before="10" w:after="0"/>
        <w:ind w:left="1440" w:right="345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4.3 Methods of Insemination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4.4 Conventional IVF &amp; Advanced Sperm Selection Techniques for ICSI</w:t>
      </w:r>
    </w:p>
    <w:p>
      <w:pPr>
        <w:autoSpaceDN w:val="0"/>
        <w:autoSpaceDE w:val="0"/>
        <w:widowControl/>
        <w:spacing w:line="245" w:lineRule="auto" w:before="286" w:after="0"/>
        <w:ind w:left="1440" w:right="46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Unit-5 Overview of Cryobiology in ART (07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 Definitions, principles of cryobiology, Thermodynamics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 Concept of latent heat &amp; Biology of Cryofreezing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5.3 Cryoprotectants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5.4 Steps of Cryopreservation</w:t>
      </w:r>
    </w:p>
    <w:p>
      <w:pPr>
        <w:autoSpaceDN w:val="0"/>
        <w:autoSpaceDE w:val="0"/>
        <w:widowControl/>
        <w:spacing w:line="245" w:lineRule="auto" w:before="286" w:after="0"/>
        <w:ind w:left="1440" w:right="46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Unit-6 Gamete Cryopreservation Techniques (09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 Events during freezing &amp; freeze injuries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 Events during thawing &amp; thaw injuries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6.3 Oocyte Cryopreservation ( Vitrification &amp; thawing)</w:t>
      </w:r>
    </w:p>
    <w:p>
      <w:pPr>
        <w:sectPr>
          <w:pgSz w:w="11920" w:h="16840"/>
          <w:pgMar w:top="0" w:right="0" w:bottom="0" w:left="0" w:header="720" w:footer="720" w:gutter="0"/>
          <w:cols w:space="720" w:num="1" w:equalWidth="0">
            <w:col w:w="11920" w:space="0"/>
            <w:col w:w="11920" w:space="0"/>
            <w:col w:w="11920" w:space="0"/>
            <w:col w:w="11920" w:space="0"/>
            <w:col w:w="11920" w:space="0"/>
            <w:col w:w="12240" w:space="0"/>
            <w:col w:w="12240" w:space="0"/>
            <w:col w:w="1192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1450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6.4 Sperm cryopreservation ( Sperm Vitrification, slow freezing &amp; thawing)</w:t>
      </w:r>
    </w:p>
    <w:p>
      <w:pPr>
        <w:autoSpaceDN w:val="0"/>
        <w:autoSpaceDE w:val="0"/>
        <w:widowControl/>
        <w:spacing w:line="245" w:lineRule="auto" w:before="286" w:after="0"/>
        <w:ind w:left="1440" w:right="48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Unit-7 Vitrification (09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7.1 Principles of Vitrification &amp; cryoprotectants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7.2 Vitrification Methods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7.3 Vitrification Devices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7.4 Preventing potential contamination from liq. Nitrogen</w:t>
      </w:r>
    </w:p>
    <w:p>
      <w:pPr>
        <w:autoSpaceDN w:val="0"/>
        <w:tabs>
          <w:tab w:pos="6748" w:val="left"/>
        </w:tabs>
        <w:autoSpaceDE w:val="0"/>
        <w:widowControl/>
        <w:spacing w:line="245" w:lineRule="auto" w:before="286" w:after="0"/>
        <w:ind w:left="1440" w:right="302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Unit-8 Ovarian Cortex Freezing &amp; Cryo-Banking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(06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8.1 Indications for ovarian cryopreservation &amp; assessment or ovarian reserve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8.2 ovarian tissue collection &amp; preparation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8.3 Ovarian Cortex Freezing Process &amp; its limitations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8.4 Sperm &amp; Oocyte Banks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245" w:lineRule="auto" w:before="562" w:after="0"/>
        <w:ind w:left="1440" w:right="144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References: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Talwar, Lt Pankaj. Step by Step: Protocols in Clinical Embryology and ART. JP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Medical Ltd, 2012.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10" w:after="0"/>
        <w:ind w:left="180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IVF Techniques For the Beginners – Kuldeep Jain &amp; Pankal Talwae, Jaypee Brothers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Medical Pub.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10" w:after="0"/>
        <w:ind w:left="180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 A Practical Guide To Setting Up An Ivf Lab, Embryo Culture Systems &amp; Running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The Unit – Alex C Varghese, peter Sjoblom &amp; K Jayaprakasan, Jaypee brothers’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medical Pub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 Textbook Of Assisted Reproductive Techniques Volume 1: Lab Perspectives By Dvid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Gardner, Areil Weisssman, Colin M Howles, Zeev Shoham, CRC Press, 5</w:t>
      </w:r>
      <w:r>
        <w:rPr>
          <w:w w:val="102.85714694431849"/>
          <w:rFonts w:ascii="Times New Roman" w:hAnsi="Times New Roman" w:eastAsia="Times New Roman"/>
          <w:b w:val="0"/>
          <w:i w:val="0"/>
          <w:color w:val="000000"/>
          <w:sz w:val="14"/>
        </w:rPr>
        <w:t>th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Edition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 Textbook Of Assisted Reproductive Techniques Volume 2: Clinical Perspectives by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David Gardner, Areil Weisssman, Colin M Howles, Zeev Shoham, CRC Press, 5</w:t>
      </w:r>
      <w:r>
        <w:rPr>
          <w:w w:val="102.85714694431849"/>
          <w:rFonts w:ascii="Times New Roman" w:hAnsi="Times New Roman" w:eastAsia="Times New Roman"/>
          <w:b w:val="0"/>
          <w:i w:val="0"/>
          <w:color w:val="000000"/>
          <w:sz w:val="14"/>
        </w:rPr>
        <w:t xml:space="preserve">th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Edition</w:t>
      </w:r>
    </w:p>
    <w:p>
      <w:pPr>
        <w:autoSpaceDN w:val="0"/>
        <w:autoSpaceDE w:val="0"/>
        <w:widowControl/>
        <w:spacing w:line="245" w:lineRule="auto" w:before="286" w:after="0"/>
        <w:ind w:left="1440" w:right="37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Practicals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1) Physical &amp; Microscopic Examination, Biochemical tests of semen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2) To perform different techniques of semen analysis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3) To perform different sperm separation methods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4) To perform sperm cryopreservation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5) To perform Sperm DNA fragmentation test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6) To study sperm disorders by microscopy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7) To study Antisperm Antibodies tests</w:t>
      </w:r>
    </w:p>
    <w:sectPr w:rsidR="00FC693F" w:rsidRPr="0006063C" w:rsidSect="00034616">
      <w:pgSz w:w="11920" w:h="16840"/>
      <w:pgMar w:top="0" w:right="0" w:bottom="0" w:left="0" w:header="720" w:footer="720" w:gutter="0"/>
      <w:cols w:space="720" w:num="1" w:equalWidth="0">
        <w:col w:w="11920" w:space="0"/>
        <w:col w:w="11920" w:space="0"/>
        <w:col w:w="11920" w:space="0"/>
        <w:col w:w="11920" w:space="0"/>
        <w:col w:w="11920" w:space="0"/>
        <w:col w:w="11920" w:space="0"/>
        <w:col w:w="12240" w:space="0"/>
        <w:col w:w="12240" w:space="0"/>
        <w:col w:w="119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