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46"/>
        <w:ind w:left="0" w:right="0"/>
      </w:pPr>
    </w:p>
    <w:p>
      <w:pPr>
        <w:autoSpaceDN w:val="0"/>
        <w:autoSpaceDE w:val="0"/>
        <w:widowControl/>
        <w:spacing w:line="1440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B0F0"/>
          <w:sz w:val="130"/>
        </w:rPr>
        <w:t xml:space="preserve">SEMESTER-IV </w:t>
      </w:r>
    </w:p>
    <w:p>
      <w:pPr>
        <w:sectPr>
          <w:pgSz w:w="11906" w:h="16838"/>
          <w:pgMar w:top="1440" w:right="1126" w:bottom="1440" w:left="1440" w:header="720" w:footer="720" w:gutter="0"/>
          <w:cols w:space="720" w:num="1" w:equalWidth="0"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70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(Sem-IV)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6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 DSC-7-Physical Chemistry-II: Chemical Kinetics &amp; Thermodynamics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820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</w:p>
          <w:p>
            <w:pPr>
              <w:autoSpaceDN w:val="0"/>
              <w:autoSpaceDE w:val="0"/>
              <w:widowControl/>
              <w:spacing w:line="298" w:lineRule="exact" w:before="160" w:after="0"/>
              <w:ind w:left="104" w:right="4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This Course Paper proposes to teach about: The chemical kinetics, order of reaction, theories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reaction rate, kinetics of complex and chemical reactions, applications of chemical kinetics,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thermodynamics equilibrium and processes, work and energy, entropy, enthalpy, free energy, laws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of thermodynamics, important equations their derivations and applications. </w:t>
            </w:r>
          </w:p>
        </w:tc>
      </w:tr>
      <w:tr>
        <w:trPr>
          <w:trHeight w:hRule="exact" w:val="2118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98" w:lineRule="exact" w:before="160" w:after="0"/>
              <w:ind w:left="104" w:right="44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completing this course, the students will be able to learn: Order, molecularity, rate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chemical reactions – factors affecting it, kinetics and theories of complex and chemical reactions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applications in various fields, objectives and limitations of thermodynamic processes, laws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thermodynamics and its’ significance, enthalpy, entropy, free energy, various isotherms, equations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their applications.</w:t>
            </w:r>
          </w:p>
        </w:tc>
      </w:tr>
    </w:tbl>
    <w:p>
      <w:pPr>
        <w:autoSpaceDN w:val="0"/>
        <w:autoSpaceDE w:val="0"/>
        <w:widowControl/>
        <w:spacing w:line="22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4905"/>
        <w:gridCol w:w="4905"/>
      </w:tblGrid>
      <w:tr>
        <w:trPr>
          <w:trHeight w:hRule="exact" w:val="332"/>
        </w:trPr>
        <w:tc>
          <w:tcPr>
            <w:tcW w:type="dxa" w:w="6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2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Unit 1: Introduction to Chemical Kinetics 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31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 (06Hrs)</w:t>
            </w:r>
          </w:p>
        </w:tc>
      </w:tr>
    </w:tbl>
    <w:p>
      <w:pPr>
        <w:autoSpaceDN w:val="0"/>
        <w:tabs>
          <w:tab w:pos="820" w:val="left"/>
        </w:tabs>
        <w:autoSpaceDE w:val="0"/>
        <w:widowControl/>
        <w:spacing w:line="276" w:lineRule="exact" w:before="0" w:after="0"/>
        <w:ind w:left="760" w:right="47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Chemical kinetics and its scope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Macroscopic and microscopic kinetics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Slow and fast reactions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Rate of reaction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Factors affecting rate of reaction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Velocity constant or rate constant </w:t>
      </w:r>
    </w:p>
    <w:p>
      <w:pPr>
        <w:autoSpaceDN w:val="0"/>
        <w:tabs>
          <w:tab w:pos="760" w:val="left"/>
          <w:tab w:pos="820" w:val="left"/>
          <w:tab w:pos="1120" w:val="left"/>
          <w:tab w:pos="8322" w:val="left"/>
        </w:tabs>
        <w:autoSpaceDE w:val="0"/>
        <w:widowControl/>
        <w:spacing w:line="276" w:lineRule="exact" w:before="276" w:after="0"/>
        <w:ind w:left="40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2: Order &amp; Molecularity of Chemical Reaction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(06Hrs)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Molecularity of reaction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Order of reaction with examples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Zero order reactions and Kinetics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Pseudo first order reaction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First order reactions and Kinetics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Second order reactions and Kinetics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Third order reactions and Kinetics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Kinetics of N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order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Half-life and mean life. </w:t>
      </w:r>
    </w:p>
    <w:p>
      <w:pPr>
        <w:autoSpaceDN w:val="0"/>
        <w:autoSpaceDE w:val="0"/>
        <w:widowControl/>
        <w:spacing w:line="276" w:lineRule="exact" w:before="0" w:after="0"/>
        <w:ind w:left="760" w:right="4032" w:firstLine="6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Order and molecularity of simple reactions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Order and molecularity of complex reactions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Numerical </w:t>
      </w:r>
    </w:p>
    <w:p>
      <w:pPr>
        <w:autoSpaceDN w:val="0"/>
        <w:tabs>
          <w:tab w:pos="760" w:val="left"/>
          <w:tab w:pos="8322" w:val="left"/>
        </w:tabs>
        <w:autoSpaceDE w:val="0"/>
        <w:widowControl/>
        <w:spacing w:line="276" w:lineRule="exact" w:before="276" w:after="0"/>
        <w:ind w:left="40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3: Theories of Reaction Rate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(10Hrs)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Collision theory of reaction rate and limitation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Effect of increase of temperature on reaction rate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Transition state theory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Activation energy and catalyst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Lindemann mechanism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Numerical </w:t>
      </w:r>
    </w:p>
    <w:p>
      <w:pPr>
        <w:sectPr>
          <w:pgSz w:w="11906" w:h="16838"/>
          <w:pgMar w:top="720" w:right="1056" w:bottom="884" w:left="1040" w:header="720" w:footer="720" w:gutter="0"/>
          <w:cols w:space="720" w:num="1" w:equalWidth="0"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40" w:val="left"/>
          <w:tab w:pos="284" w:val="left"/>
          <w:tab w:pos="300" w:val="left"/>
          <w:tab w:pos="8162" w:val="left"/>
        </w:tabs>
        <w:autoSpaceDE w:val="0"/>
        <w:widowControl/>
        <w:spacing w:line="27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4:  Kinetics of Complex and Chemical Reactions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(10Hrs)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Consecutive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Parallel or side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Reversible or opposing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Michaaelis-Menten relationship for Enzyme reaction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Chain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Branching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Explosive reactions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Influence of ionic strength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Numerical </w:t>
      </w:r>
    </w:p>
    <w:p>
      <w:pPr>
        <w:autoSpaceDN w:val="0"/>
        <w:tabs>
          <w:tab w:pos="30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5: Applications of Chemical Kinetics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(04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Polymer Science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 Engineering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Environment Science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Biological Science </w:t>
      </w:r>
    </w:p>
    <w:p>
      <w:pPr>
        <w:autoSpaceDN w:val="0"/>
        <w:tabs>
          <w:tab w:pos="30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6: Thermodynamics-I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(06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Introduction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Objectives and limitations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Types of systems and properties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State functions and thermodynamics equilibrium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Thermodynamic processes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nature of energy, work, heat and temperature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Internal energy: characteristics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Exothermic and endothermic reactions </w:t>
      </w:r>
    </w:p>
    <w:p>
      <w:pPr>
        <w:autoSpaceDN w:val="0"/>
        <w:tabs>
          <w:tab w:pos="24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7: Thermodynamics-II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(12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Zeroth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law of thermodynamics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First law of thermodynamics and its’ significance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7.3 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-V work and Enthalpy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Standard heat enthalpy and enthalpy of formation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of first law of thermodynamics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Bond energy and enthalpy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spontaneous process and criterion of spontaneity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7.8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Entropy and entropy change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7.9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Second law of thermodynamics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Free energy and standard free energy changes and significance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7.12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Absolute entropies and third law of thermodynamics </w:t>
      </w:r>
    </w:p>
    <w:p>
      <w:pPr>
        <w:autoSpaceDN w:val="0"/>
        <w:tabs>
          <w:tab w:pos="240" w:val="left"/>
          <w:tab w:pos="300" w:val="left"/>
          <w:tab w:pos="720" w:val="left"/>
          <w:tab w:pos="8102" w:val="left"/>
        </w:tabs>
        <w:autoSpaceDE w:val="0"/>
        <w:widowControl/>
        <w:spacing w:line="276" w:lineRule="exact" w:before="27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 8: Thermodynamics-III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(06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Free Energy: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Helmholtz Free Energy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Gibb’s Free Energy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Free Energy Functions: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Helmholtz Free Energy Functions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Gibb’s Free Energy Functions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Van’t Hoff Isotherm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8.3.1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Derivation of the relation between ΔG and Kp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Clapeyron Equation: Derivation  </w:t>
      </w:r>
    </w:p>
    <w:p>
      <w:pPr>
        <w:sectPr>
          <w:pgSz w:w="11906" w:h="16838"/>
          <w:pgMar w:top="724" w:right="1376" w:bottom="800" w:left="1440" w:header="720" w:footer="720" w:gutter="0"/>
          <w:cols w:space="720" w:num="1" w:equalWidth="0"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  <w:tab w:pos="1440" w:val="left"/>
        </w:tabs>
        <w:autoSpaceDE w:val="0"/>
        <w:widowControl/>
        <w:spacing w:line="274" w:lineRule="exact" w:before="0" w:after="0"/>
        <w:ind w:left="300" w:right="3456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Solid-liquid equilibrium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Liquid-gas equilibrium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Clapeyron-Clausius Equation: Integration form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Applications: Determination of M.W. from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8.5.1.1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Molal elevation constant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8.5.1.2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Molal depression constant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Numerical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180" w:val="left"/>
        </w:tabs>
        <w:autoSpaceDE w:val="0"/>
        <w:widowControl/>
        <w:spacing w:line="276" w:lineRule="exact" w:before="276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Advanced Physical Chemistry; Gurdeep Raj, 20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2017, Krishna Prakashan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Essentials of Physical Chemistry, Arun Bahl, B.S. Bahi, G.D. Tuli;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Revised Edition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2008, Reprint 2016, S. Chand and Company Limited. </w:t>
      </w:r>
    </w:p>
    <w:p>
      <w:pPr>
        <w:autoSpaceDN w:val="0"/>
        <w:autoSpaceDE w:val="0"/>
        <w:widowControl/>
        <w:spacing w:line="286" w:lineRule="exact" w:before="0" w:after="0"/>
        <w:ind w:left="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Textbook of Physical Chemistry, K.K. Sharma and L.K. Sharma,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2005, </w:t>
      </w:r>
    </w:p>
    <w:p>
      <w:pPr>
        <w:autoSpaceDN w:val="0"/>
        <w:tabs>
          <w:tab w:pos="180" w:val="left"/>
          <w:tab w:pos="240" w:val="left"/>
        </w:tabs>
        <w:autoSpaceDE w:val="0"/>
        <w:widowControl/>
        <w:spacing w:line="284" w:lineRule="exact" w:before="2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Vikas Publication,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Physical Chemistry for S.Y.B.Sc. Sem-4, Dr. Hemangi Desai,et.al,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Edition,(2017),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New Popular Prakashan,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Text Book of Chemistry, P.Bahadur and P. Bahadur, 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2001, Krishna Prakashan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Media (P) Ltd. </w:t>
      </w:r>
    </w:p>
    <w:p>
      <w:pPr>
        <w:autoSpaceDN w:val="0"/>
        <w:tabs>
          <w:tab w:pos="180" w:val="left"/>
        </w:tabs>
        <w:autoSpaceDE w:val="0"/>
        <w:widowControl/>
        <w:spacing w:line="276" w:lineRule="exact" w:before="10" w:after="0"/>
        <w:ind w:left="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. Textbook of Physical Chemistry, M.V. Sangaranarayanan, V. Mahadevan,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2011, University Press (India) Pvt. Ltd. </w:t>
      </w:r>
    </w:p>
    <w:p>
      <w:pPr>
        <w:autoSpaceDN w:val="0"/>
        <w:tabs>
          <w:tab w:pos="180" w:val="left"/>
        </w:tabs>
        <w:autoSpaceDE w:val="0"/>
        <w:widowControl/>
        <w:spacing w:line="276" w:lineRule="exact" w:before="0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Principles of Physical Chemistry, Late B.R. Puri, L.R. Sharma, Madan S. Pathania,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st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Revised Edition, 2013, Vishal Publishing Company.</w:t>
      </w:r>
    </w:p>
    <w:p>
      <w:pPr>
        <w:autoSpaceDN w:val="0"/>
        <w:tabs>
          <w:tab w:pos="240" w:val="left"/>
        </w:tabs>
        <w:autoSpaceDE w:val="0"/>
        <w:widowControl/>
        <w:spacing w:line="276" w:lineRule="exact" w:before="0" w:after="0"/>
        <w:ind w:left="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Text Book of Engineering Chemistry, P.C. Jain and Monica Jain, 2016, Dhanpatrai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Publishing Company. </w:t>
      </w:r>
    </w:p>
    <w:p>
      <w:pPr>
        <w:autoSpaceDN w:val="0"/>
        <w:autoSpaceDE w:val="0"/>
        <w:widowControl/>
        <w:spacing w:line="26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Text Book of Engineering Chemistry, Dr. Rajshree Khare, Katson Books. </w:t>
      </w:r>
    </w:p>
    <w:p>
      <w:pPr>
        <w:autoSpaceDN w:val="0"/>
        <w:tabs>
          <w:tab w:pos="240" w:val="left"/>
        </w:tabs>
        <w:autoSpaceDE w:val="0"/>
        <w:widowControl/>
        <w:spacing w:line="276" w:lineRule="exact" w:before="10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Molecular Thermodynamics, Mc Quarrie, D. A. &amp; Simon, J. D.,1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2004,Viva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Books. </w:t>
      </w:r>
    </w:p>
    <w:p>
      <w:pPr>
        <w:sectPr>
          <w:pgSz w:w="11906" w:h="16838"/>
          <w:pgMar w:top="724" w:right="1440" w:bottom="1440" w:left="1440" w:header="720" w:footer="720" w:gutter="0"/>
          <w:cols w:space="720" w:num="1" w:equalWidth="0"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8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270"/>
        <w:gridCol w:w="3270"/>
        <w:gridCol w:w="3270"/>
      </w:tblGrid>
      <w:tr>
        <w:trPr>
          <w:trHeight w:hRule="exact" w:val="466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(Sem-IV)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70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DSC-8- Inorganic Chemistry-III</w:t>
            </w:r>
          </w:p>
        </w:tc>
      </w:tr>
      <w:tr>
        <w:trPr>
          <w:trHeight w:hRule="exact" w:val="468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 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1978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This course provides an overview of d and f-block elements, many important aspects of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72833"/>
                <w:sz w:val="24"/>
              </w:rPr>
              <w:t>coordination compounds, inorganic polymers, non-aqueous solvents and some ceramics.</w:t>
            </w:r>
          </w:p>
          <w:p>
            <w:pPr>
              <w:autoSpaceDN w:val="0"/>
              <w:autoSpaceDE w:val="0"/>
              <w:widowControl/>
              <w:spacing w:line="296" w:lineRule="exact" w:before="164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Course comprises of information about coordination compounds and organometallic compounds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well as basics of inorganic polymers and cages. </w:t>
            </w:r>
          </w:p>
        </w:tc>
      </w:tr>
      <w:tr>
        <w:trPr>
          <w:trHeight w:hRule="exact" w:val="268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</w:p>
          <w:p>
            <w:pPr>
              <w:autoSpaceDN w:val="0"/>
              <w:autoSpaceDE w:val="0"/>
              <w:widowControl/>
              <w:spacing w:line="266" w:lineRule="exact" w:before="192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Upon completion of this course, students will:</w:t>
            </w:r>
          </w:p>
          <w:p>
            <w:pPr>
              <w:autoSpaceDN w:val="0"/>
              <w:autoSpaceDE w:val="0"/>
              <w:widowControl/>
              <w:spacing w:line="292" w:lineRule="exact" w:before="182" w:after="0"/>
              <w:ind w:left="518" w:right="1728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a deep knowledge regarding lanthanide and actinide elements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able to understand various theories related to coordination compounds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systematic understanding organometallic compounds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Come to know about pros and cons of radioactivity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Get an idea regarding inorganic cages and metal clusters </w:t>
            </w:r>
            <w:r>
              <w:br/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Be familiar with solvent other than water </w:t>
            </w:r>
          </w:p>
        </w:tc>
      </w:tr>
    </w:tbl>
    <w:p>
      <w:pPr>
        <w:autoSpaceDN w:val="0"/>
        <w:tabs>
          <w:tab w:pos="820" w:val="left"/>
          <w:tab w:pos="880" w:val="left"/>
          <w:tab w:pos="1120" w:val="left"/>
          <w:tab w:pos="1600" w:val="left"/>
        </w:tabs>
        <w:autoSpaceDE w:val="0"/>
        <w:widowControl/>
        <w:spacing w:line="276" w:lineRule="exact" w:before="550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 Chemistry of d- and f- Block Elements                                                          (10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1.1 Transition Elements: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General comparison of 3d, 4d and 5d elements in term of electronic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configuration, oxidation states, redox properties, coordination chemistry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1.2 Lanthanide and Actinides: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1.2.1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General Comparison on Electronic configuration, oxidation states, colour,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spectral and magnetic properties; lanthanide contraction,  separation of   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lanthanides (ion-exchange method only) </w:t>
      </w:r>
    </w:p>
    <w:p>
      <w:pPr>
        <w:autoSpaceDN w:val="0"/>
        <w:tabs>
          <w:tab w:pos="880" w:val="left"/>
          <w:tab w:pos="1180" w:val="left"/>
        </w:tabs>
        <w:autoSpaceDE w:val="0"/>
        <w:widowControl/>
        <w:spacing w:line="280" w:lineRule="exact" w:before="312" w:after="0"/>
        <w:ind w:left="40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Coordination Chemistry-II                                                                              (11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Elementary Crystal Field Theory: splitting of d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configurations in octahedral, square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planar and tetrahedral fields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 Crystal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field stabilization energy (CFSE) in weak and strong fields, pairing energy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Spectrochemical series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Jahn- Teller distortion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Octahedral site stabilization energy (OSSE)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Metal-ligand bonding (MO concept, elementary idea)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 Organometallic Compounds-II                                                                       (10 Hrs) </w:t>
      </w:r>
    </w:p>
    <w:p>
      <w:pPr>
        <w:autoSpaceDN w:val="0"/>
        <w:tabs>
          <w:tab w:pos="1060" w:val="left"/>
        </w:tabs>
        <w:autoSpaceDE w:val="0"/>
        <w:widowControl/>
        <w:spacing w:line="276" w:lineRule="exact" w:before="22" w:after="0"/>
        <w:ind w:left="76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Metal Alkyls: Important structural features of methyl lithium (tetramer)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Trialkyl Aluminium (dimer)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Concept of multicentre bonding in these compounds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Ferrocene: Preparation, physical properties and reactions (acetylation, alkylation, </w:t>
      </w:r>
    </w:p>
    <w:p>
      <w:pPr>
        <w:sectPr>
          <w:pgSz w:w="11906" w:h="16838"/>
          <w:pgMar w:top="1036" w:right="1056" w:bottom="850" w:left="1040" w:header="720" w:footer="720" w:gutter="0"/>
          <w:cols w:space="720" w:num="1" w:equalWidth="0"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628" w:val="left"/>
        </w:tabs>
        <w:autoSpaceDE w:val="0"/>
        <w:widowControl/>
        <w:spacing w:line="274" w:lineRule="exact" w:before="0" w:after="0"/>
        <w:ind w:left="328" w:right="144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metallation, Mannich Condensation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3.4 Structure and aromaticity of ferrocene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3.5 Comparison of aromaticity of ferrocene and reactivity with that of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Benzene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 Inorganic Polymers                                                                                          (06 Hrs) </w:t>
      </w:r>
    </w:p>
    <w:p>
      <w:pPr>
        <w:autoSpaceDN w:val="0"/>
        <w:tabs>
          <w:tab w:pos="748" w:val="left"/>
        </w:tabs>
        <w:autoSpaceDE w:val="0"/>
        <w:widowControl/>
        <w:spacing w:line="276" w:lineRule="exact" w:before="22" w:after="0"/>
        <w:ind w:left="448" w:right="38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Overview of polymers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Types of inorganic polymers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Comparison with organic polymers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Synthesis, structural aspects and applications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Silicones and siloxanes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Borazines,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Phosphazenes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Polysulphates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Radioactivity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(08 Hrs) </w:t>
      </w:r>
    </w:p>
    <w:p>
      <w:pPr>
        <w:autoSpaceDN w:val="0"/>
        <w:tabs>
          <w:tab w:pos="328" w:val="left"/>
          <w:tab w:pos="388" w:val="left"/>
          <w:tab w:pos="688" w:val="left"/>
        </w:tabs>
        <w:autoSpaceDE w:val="0"/>
        <w:widowControl/>
        <w:spacing w:line="276" w:lineRule="exact" w:before="22" w:after="0"/>
        <w:ind w:left="268" w:right="144" w:firstLine="0"/>
        <w:jc w:val="left"/>
      </w:pP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Nuclear stability and nuclear binding energy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Nuclear forces: meson exchange theory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Nuclear models (elementary idea): Concept of nuclear quantum number, magic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numbers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Nuclear Reactions: Artificial radioactivity, transmutation of elements, fission, fusion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spallation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5.5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Nuclear energy and power generation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Hazards of radiation and safety measures </w:t>
      </w:r>
    </w:p>
    <w:p>
      <w:pPr>
        <w:autoSpaceDN w:val="0"/>
        <w:tabs>
          <w:tab w:pos="388" w:val="left"/>
          <w:tab w:pos="448" w:val="left"/>
          <w:tab w:pos="748" w:val="left"/>
        </w:tabs>
        <w:autoSpaceDE w:val="0"/>
        <w:widowControl/>
        <w:spacing w:line="276" w:lineRule="exact" w:before="276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Cages and Metal Clusters                                                                              (05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Cages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Boron cage compounds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Metal clusters: Metal-metal bonds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Framework bonding in metal clusters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Synthesis of metal clusters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Types of clusters viz. carbonyl clusters, Halide type clusters, Boron clusters and their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applications 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Unit-7 Non-aqueous Solvents                                                                                      (05 Hrs)</w:t>
      </w:r>
    </w:p>
    <w:p>
      <w:pPr>
        <w:autoSpaceDN w:val="0"/>
        <w:autoSpaceDE w:val="0"/>
        <w:widowControl/>
        <w:spacing w:line="276" w:lineRule="exact" w:before="40" w:after="0"/>
        <w:ind w:left="388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Classification of solvents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Physical properties of a solvent for functioning as an effective reaction medium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General characteristics of solvents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Study of solvents such as liquid NH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, liquid SO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DMSO </w:t>
      </w:r>
    </w:p>
    <w:p>
      <w:pPr>
        <w:autoSpaceDN w:val="0"/>
        <w:tabs>
          <w:tab w:pos="328" w:val="left"/>
          <w:tab w:pos="388" w:val="left"/>
        </w:tabs>
        <w:autoSpaceDE w:val="0"/>
        <w:widowControl/>
        <w:spacing w:line="276" w:lineRule="exact" w:before="150" w:after="0"/>
        <w:ind w:left="2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Ceramics                                                                                                           (05 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Important clays and feldspar, ceramic, their types and manufacture                  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High technology ceramics and their applications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8.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Superconducting and semiconducting oxides </w:t>
      </w:r>
    </w:p>
    <w:p>
      <w:pPr>
        <w:sectPr>
          <w:pgSz w:w="11906" w:h="16838"/>
          <w:pgMar w:top="724" w:right="1388" w:bottom="1440" w:left="1412" w:header="720" w:footer="720" w:gutter="0"/>
          <w:cols w:space="720" w:num="1" w:equalWidth="0"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182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Inorganic Chemistry, Satya Prakash Tuli, Basu &amp; Madan 6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Edn,2000, S.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Chand and Company Limited.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Calculation of Analytical Chemistry, Hamilton, Simpson &amp;Ellis 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Edn., 1969, ACS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publication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Quantitative Inorganic Analysis, A.I Vogal,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th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Edn., 1989, Longman scientific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technical Publication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Theoretical Inorganic Chemistry, Day, M.C. and Selbin, J., 2008, East-West Press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Concise Inorganic Chemistry, Lee J. D., Wiley India, 5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Edn., 2008,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Oxford University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Inorganic Chemistry – Principles of structure and reactivity, Huheey J. E., Keiter E. A. 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10" w:after="0"/>
        <w:ind w:left="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Keiter R. L., 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Edn., 1997,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Principles of Inorganic Chemistry by Puri, Sharma, Kalia 33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rd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Edn.,2020,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Vishal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Publishing Co.</w:t>
      </w:r>
    </w:p>
    <w:p>
      <w:pPr>
        <w:autoSpaceDN w:val="0"/>
        <w:tabs>
          <w:tab w:pos="360" w:val="left"/>
        </w:tabs>
        <w:autoSpaceDE w:val="0"/>
        <w:widowControl/>
        <w:spacing w:line="276" w:lineRule="exact" w:before="1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Selected Topic in Inorganic Chemistry, Malik, Tuli, Madan,  17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Edn., 2010, S. Chand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9.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Basic Inorganic Chemistry, Cotton and Wilkinson, 3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rd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Edn., 1994, A John Wiley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10.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Inorganic and organometalic polymers, Ranald D. Archer, 2001 A John Wiley and Sons,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Inc. publication (USA)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Nuclear and Radiation Chemistry, Sharma B. K, 1987, Goel Publishing House </w:t>
      </w:r>
    </w:p>
    <w:p>
      <w:pPr>
        <w:sectPr>
          <w:pgSz w:w="11906" w:h="16838"/>
          <w:pgMar w:top="724" w:right="1358" w:bottom="1440" w:left="1440" w:header="720" w:footer="720" w:gutter="0"/>
          <w:cols w:space="720" w:num="1" w:equalWidth="0"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.000000000000057" w:type="dxa"/>
      </w:tblPr>
      <w:tblGrid>
        <w:gridCol w:w="3429"/>
        <w:gridCol w:w="3429"/>
        <w:gridCol w:w="3429"/>
      </w:tblGrid>
      <w:tr>
        <w:trPr>
          <w:trHeight w:hRule="exact" w:val="286"/>
        </w:trPr>
        <w:tc>
          <w:tcPr>
            <w:tcW w:type="dxa" w:w="5244"/>
            <w:gridSpan w:val="2"/>
            <w:tcBorders>
              <w:start w:sz="3.1999999999999886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(Sem-IV)</w:t>
            </w:r>
          </w:p>
        </w:tc>
        <w:tc>
          <w:tcPr>
            <w:tcW w:type="dxa" w:w="4538"/>
            <w:tcBorders>
              <w:start w:sz="4.0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6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286"/>
        </w:trPr>
        <w:tc>
          <w:tcPr>
            <w:tcW w:type="dxa" w:w="9782"/>
            <w:gridSpan w:val="3"/>
            <w:tcBorders>
              <w:start w:sz="3.1999999999999886" w:val="single" w:color="#000000"/>
              <w:top w:sz="4.0" w:val="single" w:color="#000000"/>
              <w:end w:sz="3.199999999999818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Subject: SEC-2: Green Chemistry </w:t>
            </w:r>
          </w:p>
        </w:tc>
      </w:tr>
      <w:tr>
        <w:trPr>
          <w:trHeight w:hRule="exact" w:val="286"/>
        </w:trPr>
        <w:tc>
          <w:tcPr>
            <w:tcW w:type="dxa" w:w="4894"/>
            <w:tcBorders>
              <w:start w:sz="3.1999999999999886" w:val="single" w:color="#000000"/>
              <w:top w:sz="4.0" w:val="single" w:color="#000000"/>
              <w:end w:sz="4.0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04 (T) + 02(P)</w:t>
            </w:r>
          </w:p>
        </w:tc>
        <w:tc>
          <w:tcPr>
            <w:tcW w:type="dxa" w:w="4888"/>
            <w:gridSpan w:val="2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93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60</w:t>
            </w:r>
          </w:p>
        </w:tc>
      </w:tr>
      <w:tr>
        <w:trPr>
          <w:trHeight w:hRule="exact" w:val="3048"/>
        </w:trPr>
        <w:tc>
          <w:tcPr>
            <w:tcW w:type="dxa" w:w="9782"/>
            <w:gridSpan w:val="3"/>
            <w:tcBorders>
              <w:start w:sz="3.1999999999999886" w:val="single" w:color="#000000"/>
              <w:top w:sz="3.199999999999932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04" w:right="46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Course description: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provides an overview of fundamental topics in green chemistry.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Green Chemistry is the design of chemical products and processes that reduce or eliminate the use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and generation of hazardous substances. While there are many mechanisms and tools available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assess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impact of materials and processes on human health and the environment, there are few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tools available to help design and create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products as such.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This course will present the fundamentals of the 12 principles of green chemistry, and explore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relevant examples of their practical use in commercial applications.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This course will explore examples from a wide spectrum of industrial sectors including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construction, personal care, pharmaceuticals and electronics.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Through examples, students will be presented with the premise that green chemistry offers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organizations a boost to innovation and faster time to market.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</w:t>
            </w:r>
          </w:p>
        </w:tc>
      </w:tr>
      <w:tr>
        <w:trPr>
          <w:trHeight w:hRule="exact" w:val="1390"/>
        </w:trPr>
        <w:tc>
          <w:tcPr>
            <w:tcW w:type="dxa" w:w="9782"/>
            <w:gridSpan w:val="3"/>
            <w:tcBorders>
              <w:start w:sz="3.1999999999999886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04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Upon completion of this course,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Students learn the basic principles of green and sustainable chemistry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They must be able to do and understand stoichiometric calculations and relate them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to green process metrics.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10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02124"/>
                <w:sz w:val="24"/>
              </w:rPr>
              <w:t>They learn alternative solvent media and energy sources for chemical processes.</w:t>
            </w:r>
          </w:p>
        </w:tc>
      </w:tr>
    </w:tbl>
    <w:p>
      <w:pPr>
        <w:autoSpaceDN w:val="0"/>
        <w:tabs>
          <w:tab w:pos="760" w:val="left"/>
        </w:tabs>
        <w:autoSpaceDE w:val="0"/>
        <w:widowControl/>
        <w:spacing w:line="286" w:lineRule="exact" w:before="0" w:after="0"/>
        <w:ind w:left="40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 Introduction to Green Chemistry                                                                    (02Hrs)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What is green chemistry? </w:t>
      </w:r>
    </w:p>
    <w:p>
      <w:pPr>
        <w:autoSpaceDN w:val="0"/>
        <w:autoSpaceDE w:val="0"/>
        <w:widowControl/>
        <w:spacing w:line="310" w:lineRule="exact" w:before="0" w:after="0"/>
        <w:ind w:left="76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Need for Green Chemistry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Goals of Green Chemistry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Limitation/Obstacles in the pursuit of the goals of Green Chemistry </w:t>
      </w:r>
    </w:p>
    <w:p>
      <w:pPr>
        <w:autoSpaceDN w:val="0"/>
        <w:tabs>
          <w:tab w:pos="760" w:val="left"/>
          <w:tab w:pos="820" w:val="left"/>
          <w:tab w:pos="1120" w:val="left"/>
        </w:tabs>
        <w:autoSpaceDE w:val="0"/>
        <w:widowControl/>
        <w:spacing w:line="298" w:lineRule="exact" w:before="320" w:after="0"/>
        <w:ind w:left="400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 Tools and Principles of Green Chemistry                                                       (03Hrs)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Principles of Green chemistry with their explanations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Tools green chemistry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starting materials &amp; Reaction Media. </w:t>
      </w:r>
    </w:p>
    <w:p>
      <w:pPr>
        <w:autoSpaceDN w:val="0"/>
        <w:autoSpaceDE w:val="0"/>
        <w:widowControl/>
        <w:spacing w:line="298" w:lineRule="exact" w:before="0" w:after="0"/>
        <w:ind w:left="1120" w:right="576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catalysts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reactions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Reaction conditions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Green chemical products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2.2.6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Use of Renewable feed stock </w:t>
      </w:r>
    </w:p>
    <w:p>
      <w:pPr>
        <w:autoSpaceDN w:val="0"/>
        <w:tabs>
          <w:tab w:pos="640" w:val="left"/>
          <w:tab w:pos="700" w:val="left"/>
          <w:tab w:pos="760" w:val="left"/>
          <w:tab w:pos="1120" w:val="left"/>
          <w:tab w:pos="1180" w:val="left"/>
        </w:tabs>
        <w:autoSpaceDE w:val="0"/>
        <w:widowControl/>
        <w:spacing w:line="298" w:lineRule="exact" w:before="296" w:after="0"/>
        <w:ind w:left="40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Unit-3   Principles of Green Chemistry &amp; Designing a Chemical synthesis-I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(04Hrs)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Principles of Green Chemistry special emphasis on: Designing a Green Synthesis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using these principles;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Prevention of Waste/ by products; maximum incorporation of the materials used in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process into the final products, Atom Economy, calculation of atom economy of        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the  rearrangement, addition, substitution and elimination reactions. Prevention/ 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minimization of hazardous/ toxic products reducing toxicity. risk = (function) hazard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exposure; waste or  pollution prevention hierarchy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Green solvents supercritical fluids, water as a solvent for organic reactions, ionic  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liquids </w:t>
      </w:r>
    </w:p>
    <w:p>
      <w:pPr>
        <w:sectPr>
          <w:pgSz w:w="11906" w:h="16838"/>
          <w:pgMar w:top="720" w:right="580" w:bottom="1156" w:left="1040" w:header="720" w:footer="720" w:gutter="0"/>
          <w:cols w:space="720" w:num="1" w:equalWidth="0">
            <w:col w:w="10286" w:space="0"/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284" w:val="left"/>
          <w:tab w:pos="644" w:val="left"/>
        </w:tabs>
        <w:autoSpaceDE w:val="0"/>
        <w:widowControl/>
        <w:spacing w:line="286" w:lineRule="exact" w:before="0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Unit-4 Principles of Green Chemistry and Designing a Chemical synthesis-II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       (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12Hrs)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Energy requirements for reactions alternative sources of energy: use of microwaves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ultrasonic energy.  </w:t>
      </w:r>
    </w:p>
    <w:p>
      <w:pPr>
        <w:autoSpaceDN w:val="0"/>
        <w:tabs>
          <w:tab w:pos="704" w:val="left"/>
        </w:tabs>
        <w:autoSpaceDE w:val="0"/>
        <w:widowControl/>
        <w:spacing w:line="298" w:lineRule="exact" w:before="0" w:after="0"/>
        <w:ind w:left="284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Selection of starting materials; avoidance of unnecessary derivatization careful use of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blocking/protecting groups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Use of catalytic reagents (wherever possible) in preference to stoichiometric reagents;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catalysis and green chemistry, comparison of heterogeneous and homogeneous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catalysis, bio catalysis, asymmetric catalysis and photo catalysis.  </w:t>
      </w:r>
    </w:p>
    <w:p>
      <w:pPr>
        <w:autoSpaceDN w:val="0"/>
        <w:autoSpaceDE w:val="0"/>
        <w:widowControl/>
        <w:spacing w:line="298" w:lineRule="exact" w:before="0" w:after="0"/>
        <w:ind w:left="704" w:right="288" w:hanging="42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Prevention of chemical accidents designing greener processes, inherent safer design,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principle of ISD What you dont have cannot harm you, greener alternative to Bhopal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Gas tragedy (safer route to carcarbaryl) and Flixiborough accident (safer route to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limitation.  </w:t>
      </w:r>
    </w:p>
    <w:p>
      <w:pPr>
        <w:autoSpaceDN w:val="0"/>
        <w:tabs>
          <w:tab w:pos="764" w:val="left"/>
        </w:tabs>
        <w:autoSpaceDE w:val="0"/>
        <w:widowControl/>
        <w:spacing w:line="296" w:lineRule="exact" w:before="2" w:after="0"/>
        <w:ind w:left="284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Strengthening/ development of analytical techniques to prevent and minimize the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generation of hazardous substances in chemical processes </w:t>
      </w:r>
    </w:p>
    <w:p>
      <w:pPr>
        <w:autoSpaceDN w:val="0"/>
        <w:tabs>
          <w:tab w:pos="284" w:val="left"/>
          <w:tab w:pos="704" w:val="left"/>
        </w:tabs>
        <w:autoSpaceDE w:val="0"/>
        <w:widowControl/>
        <w:spacing w:line="298" w:lineRule="exact" w:before="29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 Principles of Green Chemistry-II                                                                    (12Hrs)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Fluorous biphasic solvent, PEG, solvent less processes, immobilized solvents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how to compare greenness of solvents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Energy requirements for reactions – alternative sources of energy: use of microwaves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and ultrasonic energy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Selection of starting materials; avoidance of unnecessary derivatization – careful use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Of blocking/protecting groups; use of catalytic reagents (wherever possible) in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preference to stoichiometric reagents; catalysis and green chemistry, comparison of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heterogeneous and homogeneous catalysis, bio catalysis, asymmetric catalysis and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photo catalysis. subdivision  of hazardous substances in chemical processes. </w:t>
      </w:r>
    </w:p>
    <w:p>
      <w:pPr>
        <w:autoSpaceDN w:val="0"/>
        <w:autoSpaceDE w:val="0"/>
        <w:widowControl/>
        <w:spacing w:line="298" w:lineRule="exact" w:before="0" w:after="0"/>
        <w:ind w:left="710" w:right="288" w:hanging="426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5.4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Ionic liquids as green solvents and use of bio-catalysis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a) Ionic liquids as green solvents-green solvents, reactions in acidic ionic liquids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neutral ionic liquids (Hydrogenation, Diels-Alder reaction, O-alkylation and N-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alkylation). </w:t>
      </w:r>
    </w:p>
    <w:p>
      <w:pPr>
        <w:autoSpaceDN w:val="0"/>
        <w:tabs>
          <w:tab w:pos="1440" w:val="left"/>
          <w:tab w:pos="1680" w:val="left"/>
        </w:tabs>
        <w:autoSpaceDE w:val="0"/>
        <w:widowControl/>
        <w:spacing w:line="298" w:lineRule="exact" w:before="0" w:after="0"/>
        <w:ind w:left="710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b) Biocatalysts in organic synthesis: Introduction,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i) Biochemical Oxidation and reduction (microbial)-production of fine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chemicals, vitamins and amino acids. </w:t>
      </w:r>
    </w:p>
    <w:p>
      <w:pPr>
        <w:autoSpaceDN w:val="0"/>
        <w:tabs>
          <w:tab w:pos="1680" w:val="left"/>
        </w:tabs>
        <w:autoSpaceDE w:val="0"/>
        <w:widowControl/>
        <w:spacing w:line="298" w:lineRule="exact" w:before="0" w:after="0"/>
        <w:ind w:left="1440" w:right="12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ii) By microorganisms- production of penicillins, streptomycin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chloramphenic </w:t>
      </w:r>
    </w:p>
    <w:p>
      <w:pPr>
        <w:autoSpaceDN w:val="0"/>
        <w:tabs>
          <w:tab w:pos="284" w:val="left"/>
        </w:tabs>
        <w:autoSpaceDE w:val="0"/>
        <w:widowControl/>
        <w:spacing w:line="298" w:lineRule="exact" w:before="298" w:after="0"/>
        <w:ind w:left="0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 Waste Management &amp; Application of Green Technology                            (03Hrs)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Sources and types of waste. </w:t>
      </w:r>
    </w:p>
    <w:p>
      <w:pPr>
        <w:autoSpaceDN w:val="0"/>
        <w:tabs>
          <w:tab w:pos="360" w:val="left"/>
          <w:tab w:pos="824" w:val="left"/>
        </w:tabs>
        <w:autoSpaceDE w:val="0"/>
        <w:widowControl/>
        <w:spacing w:line="298" w:lineRule="exact" w:before="2" w:after="0"/>
        <w:ind w:left="284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Waste treatment and disposal: Integrated waste Management &amp; supercritical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oxidation of  waste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Integrated waste management of plastics: Illustration of 4R’s </w:t>
      </w:r>
    </w:p>
    <w:p>
      <w:pPr>
        <w:autoSpaceDN w:val="0"/>
        <w:tabs>
          <w:tab w:pos="344" w:val="left"/>
          <w:tab w:pos="404" w:val="left"/>
          <w:tab w:pos="824" w:val="left"/>
        </w:tabs>
        <w:autoSpaceDE w:val="0"/>
        <w:widowControl/>
        <w:spacing w:line="298" w:lineRule="exact" w:before="594" w:after="0"/>
        <w:ind w:left="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Unit-7 Examples of Green Synthesis/Reactions &amp; Real World Cases-I             (15Hrs)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Green Synthesis of the following compounds: adipic acid, catechol, disodium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iminodiacetate (alternative to Strecker synthesis)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7.2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Microwave assisted reactions in water: Hoffmann elimination, hydrolysis,          </w:t>
      </w:r>
    </w:p>
    <w:p>
      <w:pPr>
        <w:sectPr>
          <w:pgSz w:w="11906" w:h="16838"/>
          <w:pgMar w:top="724" w:right="1130" w:bottom="860" w:left="1440" w:header="720" w:footer="720" w:gutter="0"/>
          <w:cols w:space="720" w:num="1" w:equalWidth="0">
            <w:col w:w="9336" w:space="0"/>
            <w:col w:w="10286" w:space="0"/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64" w:val="left"/>
          <w:tab w:pos="824" w:val="left"/>
        </w:tabs>
        <w:autoSpaceDE w:val="0"/>
        <w:widowControl/>
        <w:spacing w:line="290" w:lineRule="exact" w:before="0" w:after="0"/>
        <w:ind w:left="404" w:right="86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oxidation, saponification reactions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Microwave assisted reactions in organic solvents: Esterification reactions, Fries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rearrangement, Ortho ester Claisen rearrangement, Diels-Alder reaction,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decarboxylation. </w:t>
      </w:r>
    </w:p>
    <w:p>
      <w:pPr>
        <w:autoSpaceDN w:val="0"/>
        <w:tabs>
          <w:tab w:pos="764" w:val="left"/>
          <w:tab w:pos="824" w:val="left"/>
        </w:tabs>
        <w:autoSpaceDE w:val="0"/>
        <w:widowControl/>
        <w:spacing w:line="298" w:lineRule="exact" w:before="0" w:after="0"/>
        <w:ind w:left="404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Microwave solvent free reactions (Solid state reactions): Deacetylation,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deprotection, saponification of  ester, alkylation of reactive methylene compounds,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synthesis of nitriles from aldehydes, reductions. </w:t>
      </w:r>
    </w:p>
    <w:p>
      <w:pPr>
        <w:autoSpaceDN w:val="0"/>
        <w:tabs>
          <w:tab w:pos="764" w:val="left"/>
          <w:tab w:pos="824" w:val="left"/>
        </w:tabs>
        <w:autoSpaceDE w:val="0"/>
        <w:widowControl/>
        <w:spacing w:line="298" w:lineRule="exact" w:before="0" w:after="0"/>
        <w:ind w:left="344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Ultrasound assisted reactions: Introduction,  substitution reactions, addition,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oxidation, reduction reactions sono chemical Simmons-Smith Reaction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(Ultrasonic  alternative to Iodine).  </w:t>
      </w:r>
    </w:p>
    <w:p>
      <w:pPr>
        <w:autoSpaceDN w:val="0"/>
        <w:tabs>
          <w:tab w:pos="944" w:val="left"/>
        </w:tabs>
        <w:autoSpaceDE w:val="0"/>
        <w:widowControl/>
        <w:spacing w:line="298" w:lineRule="exact" w:before="0" w:after="0"/>
        <w:ind w:left="344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7.6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Surfactants for carbon dioxide replacing smog producing and ozone depleting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solvents with CO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for precision cleaning and dry cleaning of garments. </w:t>
      </w:r>
    </w:p>
    <w:p>
      <w:pPr>
        <w:autoSpaceDN w:val="0"/>
        <w:autoSpaceDE w:val="0"/>
        <w:widowControl/>
        <w:spacing w:line="266" w:lineRule="exact" w:before="30" w:after="0"/>
        <w:ind w:left="34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7.7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Designing of  environmentally safe marine antifoulant </w:t>
      </w:r>
    </w:p>
    <w:p>
      <w:pPr>
        <w:autoSpaceDN w:val="0"/>
        <w:tabs>
          <w:tab w:pos="584" w:val="left"/>
          <w:tab w:pos="1064" w:val="left"/>
          <w:tab w:pos="1124" w:val="left"/>
        </w:tabs>
        <w:autoSpaceDE w:val="0"/>
        <w:widowControl/>
        <w:spacing w:line="298" w:lineRule="exact" w:before="296" w:after="0"/>
        <w:ind w:left="284" w:right="28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 Examples of Green Synthesis &amp; Some Real World Cases-II                    (09Hrs)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8.1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Right fit pigment: synthetic azo pigments to replace toxic organic and inorganic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Pigments, An efficient, green synthesis of a compostable and widely applicable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plastic (poly lactic acid) made from corn.  </w:t>
      </w:r>
    </w:p>
    <w:p>
      <w:pPr>
        <w:autoSpaceDN w:val="0"/>
        <w:tabs>
          <w:tab w:pos="644" w:val="left"/>
          <w:tab w:pos="1064" w:val="left"/>
        </w:tabs>
        <w:autoSpaceDE w:val="0"/>
        <w:widowControl/>
        <w:spacing w:line="298" w:lineRule="exact" w:before="0" w:after="0"/>
        <w:ind w:left="584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Healthier Fats and oil by Green Chemistry: Enzymatic Inter etherification for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production of no Trans Fats and Oils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Development of Fully Recyclable Carpet: Cradle to Cradle Carpeting. </w:t>
      </w:r>
    </w:p>
    <w:p>
      <w:pPr>
        <w:autoSpaceDN w:val="0"/>
        <w:autoSpaceDE w:val="0"/>
        <w:widowControl/>
        <w:spacing w:line="298" w:lineRule="exact" w:before="0" w:after="0"/>
        <w:ind w:left="1064" w:right="144" w:hanging="48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  Future Trends in Green Chemistry Oxidation reagents and catalysts; Biomimetic,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multifunctional reagents; Combinatorial green chemistry; Proliferation of solvent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less  reactions; co-crystal controlled solid state synthesis (C2S3); Green chemistry    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in  sustainable  development </w:t>
      </w:r>
    </w:p>
    <w:p>
      <w:pPr>
        <w:autoSpaceDN w:val="0"/>
        <w:tabs>
          <w:tab w:pos="342" w:val="left"/>
          <w:tab w:pos="344" w:val="left"/>
          <w:tab w:pos="360" w:val="left"/>
          <w:tab w:pos="398" w:val="left"/>
          <w:tab w:pos="428" w:val="left"/>
          <w:tab w:pos="514" w:val="left"/>
          <w:tab w:pos="524" w:val="left"/>
          <w:tab w:pos="630" w:val="left"/>
          <w:tab w:pos="644" w:val="left"/>
        </w:tabs>
        <w:autoSpaceDE w:val="0"/>
        <w:widowControl/>
        <w:spacing w:line="296" w:lineRule="exact" w:before="298" w:after="0"/>
        <w:ind w:left="284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New Trends in Green Chemistry, V.K. Ahluwalia &amp; M.R. Kidwai, 2005, Anamalaya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Publishers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 Introduction to Green Chemistry, A.S. Matlack, 2001, Marcel Dekker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Real-World cases in Green Chemistry, . M.C. Cann &amp; M.E. Connely, 2000,  American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 Society, Washington 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 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. 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Introduction to Green Chemistry, M.A. Ryan &amp; M. Tinnesand, 2002, American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Chemical Society, Washington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5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.  Green Chemistry Theory and Practice, P.T.Anatas and J.C. Warner, 1998, University               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Press 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6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.  Green Chemistry, V.K. Ahluwalia, 2012, Narosa, New Delhi. </w:t>
      </w:r>
    </w:p>
    <w:p>
      <w:pPr>
        <w:autoSpaceDN w:val="0"/>
        <w:tabs>
          <w:tab w:pos="398" w:val="left"/>
          <w:tab w:pos="572" w:val="left"/>
          <w:tab w:pos="644" w:val="left"/>
        </w:tabs>
        <w:autoSpaceDE w:val="0"/>
        <w:widowControl/>
        <w:spacing w:line="288" w:lineRule="exact" w:before="0" w:after="0"/>
        <w:ind w:left="342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7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. Real world cases in Green Chemistry, M.C. Cann and M.E. Connelly, 2000, </w:t>
      </w:r>
      <w:r>
        <w:rPr>
          <w:rFonts w:ascii="TimesNewRomanPSMT" w:hAnsi="TimesNewRomanPSMT" w:eastAsia="TimesNewRomanPSMT"/>
          <w:b w:val="0"/>
          <w:i w:val="0"/>
          <w:color w:val="0F1111"/>
          <w:sz w:val="23"/>
        </w:rPr>
        <w:t>American</w:t>
      </w:r>
      <w:r>
        <w:rPr>
          <w:rFonts w:ascii="TimesNewRomanPSMT" w:hAnsi="TimesNewRomanPSMT" w:eastAsia="TimesNewRomanPSMT"/>
          <w:b w:val="0"/>
          <w:i w:val="0"/>
          <w:color w:val="0F1111"/>
          <w:sz w:val="23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3"/>
        </w:rPr>
        <w:t xml:space="preserve"> Chemical Society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>8.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Green Chemistry: Introductory Text, M.Lancaster, 2010, Royal Society of Chemistry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 (London) 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3"/>
        </w:rPr>
        <w:t xml:space="preserve"> 9</w:t>
      </w:r>
      <w:r>
        <w:rPr>
          <w:rFonts w:ascii="TimesNewRomanPSMT" w:hAnsi="TimesNewRomanPSMT" w:eastAsia="TimesNewRomanPSMT"/>
          <w:b w:val="0"/>
          <w:i w:val="0"/>
          <w:color w:val="000000"/>
          <w:sz w:val="23"/>
        </w:rPr>
        <w:t xml:space="preserve">.  Green Chemistry: Environmental friendly alternatives, R S Sanghli and M.M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Srivastava, 2012, Narosa Publication </w:t>
      </w:r>
    </w:p>
    <w:p>
      <w:pPr>
        <w:sectPr>
          <w:pgSz w:w="11906" w:h="16838"/>
          <w:pgMar w:top="724" w:right="1000" w:bottom="1352" w:left="1440" w:header="720" w:footer="720" w:gutter="0"/>
          <w:cols w:space="720" w:num="1" w:equalWidth="0">
            <w:col w:w="9466" w:space="0"/>
            <w:col w:w="9336" w:space="0"/>
            <w:col w:w="10286" w:space="0"/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4975"/>
        <w:gridCol w:w="4975"/>
      </w:tblGrid>
      <w:tr>
        <w:trPr>
          <w:trHeight w:hRule="exact" w:val="490"/>
        </w:trPr>
        <w:tc>
          <w:tcPr>
            <w:tcW w:type="dxa" w:w="4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Program: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B.Sc. (Sem-IV)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Type: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Theory </w:t>
            </w:r>
          </w:p>
        </w:tc>
      </w:tr>
      <w:tr>
        <w:trPr>
          <w:trHeight w:hRule="exact" w:val="486"/>
        </w:trPr>
        <w:tc>
          <w:tcPr>
            <w:tcW w:type="dxa" w:w="99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Subject: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DSE-4-Nanoscience and Nanotechnology</w:t>
            </w:r>
          </w:p>
        </w:tc>
      </w:tr>
      <w:tr>
        <w:trPr>
          <w:trHeight w:hRule="exact" w:val="486"/>
        </w:trPr>
        <w:tc>
          <w:tcPr>
            <w:tcW w:type="dxa" w:w="4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Credit: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02 (T)</w:t>
            </w:r>
          </w:p>
        </w:tc>
        <w:tc>
          <w:tcPr>
            <w:tcW w:type="dxa" w:w="5170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10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Total learning hours: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30</w:t>
            </w:r>
          </w:p>
        </w:tc>
      </w:tr>
      <w:tr>
        <w:trPr>
          <w:trHeight w:hRule="exact" w:val="2712"/>
        </w:trPr>
        <w:tc>
          <w:tcPr>
            <w:tcW w:type="dxa" w:w="99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exact" w:before="0" w:after="0"/>
              <w:ind w:left="100" w:right="44" w:firstLine="0"/>
              <w:jc w:val="both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Course description: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Nanoscience is the study of structures and molecules on the scale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nanometers and the technology which utilizes it in practical applications is called nanotechnology.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Today, engineers and researchers are finding a wide variety of methods to deliberately make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nanoscale materials to take the advantages of their enhanced properties such as higher strength,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lighter weight, high chemical reactivity, etc. also the nanotechnology offers more advances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disease treatments, in imaging and diagnostics equipment, in energy efficient products such as fuel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and solar cells, etc. so in order to move towards the advanced materials and devices, students should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have the knowledge of nanoscience. </w:t>
            </w:r>
          </w:p>
        </w:tc>
      </w:tr>
      <w:tr>
        <w:trPr>
          <w:trHeight w:hRule="exact" w:val="2142"/>
        </w:trPr>
        <w:tc>
          <w:tcPr>
            <w:tcW w:type="dxa" w:w="9918"/>
            <w:gridSpan w:val="2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0" w:right="2016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Student learning outcome: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After learning the course,students should be able : </w:t>
            </w: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difference between bulk and nanoscale materials. </w:t>
            </w:r>
          </w:p>
          <w:p>
            <w:pPr>
              <w:autoSpaceDN w:val="0"/>
              <w:autoSpaceDE w:val="0"/>
              <w:widowControl/>
              <w:spacing w:line="294" w:lineRule="exact" w:before="40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basics of nanoscale science. </w:t>
            </w:r>
          </w:p>
          <w:p>
            <w:pPr>
              <w:autoSpaceDN w:val="0"/>
              <w:tabs>
                <w:tab w:pos="820" w:val="left"/>
              </w:tabs>
              <w:autoSpaceDE w:val="0"/>
              <w:widowControl/>
              <w:spacing w:line="314" w:lineRule="exact" w:before="22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To understand the synthesizing technique and difficulties to synthesize the nanomaterials so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 can get interest in the search of new composition techniques of nanomaterials. </w:t>
            </w:r>
          </w:p>
          <w:p>
            <w:pPr>
              <w:autoSpaceDN w:val="0"/>
              <w:autoSpaceDE w:val="0"/>
              <w:widowControl/>
              <w:spacing w:line="294" w:lineRule="exact" w:before="44" w:after="0"/>
              <w:ind w:left="460" w:right="0" w:firstLine="0"/>
              <w:jc w:val="left"/>
            </w:pPr>
            <w:r>
              <w:rPr>
                <w:rFonts w:ascii="Symbol" w:hAnsi="Symbol" w:eastAsia="Symbol"/>
                <w:b w:val="0"/>
                <w:i w:val="0"/>
                <w:color w:val="000000"/>
                <w:sz w:val="24"/>
              </w:rPr>
              <w:t>•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To understand the va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riou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 a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ppl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ications of nanoscience and nanotechnology. </w:t>
            </w:r>
          </w:p>
        </w:tc>
      </w:tr>
    </w:tbl>
    <w:p>
      <w:pPr>
        <w:autoSpaceDN w:val="0"/>
        <w:autoSpaceDE w:val="0"/>
        <w:widowControl/>
        <w:spacing w:line="266" w:lineRule="exact" w:before="488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Unit-1  Fundamentals of Nanoscience  and Nanotechnology                                       (03 Hrs) </w:t>
      </w:r>
    </w:p>
    <w:p>
      <w:pPr>
        <w:autoSpaceDN w:val="0"/>
        <w:autoSpaceDE w:val="0"/>
        <w:widowControl/>
        <w:spacing w:line="316" w:lineRule="exact" w:before="162" w:after="0"/>
        <w:ind w:left="472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the world of Nanoscience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Nano and Nature: Nanoscopic colors, Bioluminescence, Tribiology.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1.3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hydrophilic and hydrophobic materials. </w:t>
      </w:r>
    </w:p>
    <w:p>
      <w:pPr>
        <w:autoSpaceDN w:val="0"/>
        <w:autoSpaceDE w:val="0"/>
        <w:widowControl/>
        <w:spacing w:line="266" w:lineRule="exact" w:before="52" w:after="0"/>
        <w:ind w:left="4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Time line of Nanotechnology in different centuries.</w:t>
      </w:r>
    </w:p>
    <w:p>
      <w:pPr>
        <w:autoSpaceDN w:val="0"/>
        <w:autoSpaceDE w:val="0"/>
        <w:widowControl/>
        <w:spacing w:line="264" w:lineRule="exact" w:before="530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Unit-2: Nano scale Science (The big world of Nano scale)                                              (4 Hrs) </w:t>
      </w:r>
    </w:p>
    <w:p>
      <w:pPr>
        <w:autoSpaceDN w:val="0"/>
        <w:autoSpaceDE w:val="0"/>
        <w:widowControl/>
        <w:spacing w:line="266" w:lineRule="exact" w:before="194" w:after="0"/>
        <w:ind w:left="5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Interconversion of Units. </w:t>
      </w:r>
    </w:p>
    <w:p>
      <w:pPr>
        <w:autoSpaceDN w:val="0"/>
        <w:autoSpaceDE w:val="0"/>
        <w:widowControl/>
        <w:spacing w:line="266" w:lineRule="exact" w:before="10" w:after="0"/>
        <w:ind w:left="5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surface area to volume ratio and aspect ratio. </w:t>
      </w:r>
    </w:p>
    <w:p>
      <w:pPr>
        <w:autoSpaceDN w:val="0"/>
        <w:tabs>
          <w:tab w:pos="868" w:val="left"/>
        </w:tabs>
        <w:autoSpaceDE w:val="0"/>
        <w:widowControl/>
        <w:spacing w:line="316" w:lineRule="exact" w:before="0" w:after="0"/>
        <w:ind w:left="508" w:right="7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Difference between surface area to volume ratio of bulk materials and nano materials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(sphere, rods, cubes)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Difference in aspect ratio of bulk wire and nanowire. </w:t>
      </w:r>
    </w:p>
    <w:p>
      <w:pPr>
        <w:autoSpaceDN w:val="0"/>
        <w:autoSpaceDE w:val="0"/>
        <w:widowControl/>
        <w:spacing w:line="266" w:lineRule="exact" w:before="50" w:after="0"/>
        <w:ind w:left="508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Nanomaterial and wavelength of light. </w:t>
      </w:r>
    </w:p>
    <w:p>
      <w:pPr>
        <w:autoSpaceDN w:val="0"/>
        <w:autoSpaceDE w:val="0"/>
        <w:widowControl/>
        <w:spacing w:line="266" w:lineRule="exact" w:before="532" w:after="0"/>
        <w:ind w:left="11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Unit-3: Classification of Nano structured materials                                                       (4 Hrs) </w:t>
      </w:r>
    </w:p>
    <w:p>
      <w:pPr>
        <w:autoSpaceDN w:val="0"/>
        <w:autoSpaceDE w:val="0"/>
        <w:widowControl/>
        <w:spacing w:line="266" w:lineRule="exact" w:before="212" w:after="0"/>
        <w:ind w:left="4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Small things can make a big difference. </w:t>
      </w:r>
    </w:p>
    <w:p>
      <w:pPr>
        <w:autoSpaceDN w:val="0"/>
        <w:autoSpaceDE w:val="0"/>
        <w:widowControl/>
        <w:spacing w:line="266" w:lineRule="exact" w:before="50" w:after="0"/>
        <w:ind w:left="4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Classification of nanostructured materials (3D, 2D, 1D, 0D). </w:t>
      </w:r>
    </w:p>
    <w:p>
      <w:pPr>
        <w:autoSpaceDN w:val="0"/>
        <w:tabs>
          <w:tab w:pos="832" w:val="left"/>
        </w:tabs>
        <w:autoSpaceDE w:val="0"/>
        <w:widowControl/>
        <w:spacing w:line="316" w:lineRule="exact" w:before="2" w:after="0"/>
        <w:ind w:left="4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Relationship between dimension and shape of nanomaterials (Quantum dots, Quantum wires,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carbon nanotubes, Fullerenes). </w:t>
      </w:r>
    </w:p>
    <w:p>
      <w:pPr>
        <w:autoSpaceDN w:val="0"/>
        <w:autoSpaceDE w:val="0"/>
        <w:widowControl/>
        <w:spacing w:line="266" w:lineRule="exact" w:before="50" w:after="0"/>
        <w:ind w:left="472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Effect of size on electronic and optical properties. </w:t>
      </w:r>
    </w:p>
    <w:p>
      <w:pPr>
        <w:sectPr>
          <w:pgSz w:w="11906" w:h="16838"/>
          <w:pgMar w:top="720" w:right="628" w:bottom="776" w:left="1328" w:header="720" w:footer="720" w:gutter="0"/>
          <w:cols w:space="720" w:num="1" w:equalWidth="0">
            <w:col w:w="9950" w:space="0"/>
            <w:col w:w="9466" w:space="0"/>
            <w:col w:w="9336" w:space="0"/>
            <w:col w:w="10286" w:space="0"/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4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Unit-4: Fundamental of atomic structure and Bonding                                                 (3 Hrs) </w:t>
      </w:r>
    </w:p>
    <w:p>
      <w:pPr>
        <w:autoSpaceDN w:val="0"/>
        <w:autoSpaceDE w:val="0"/>
        <w:widowControl/>
        <w:spacing w:line="266" w:lineRule="exact" w:before="21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Bohr’s atomic structure. </w:t>
      </w:r>
    </w:p>
    <w:p>
      <w:pPr>
        <w:autoSpaceDN w:val="0"/>
        <w:tabs>
          <w:tab w:pos="720" w:val="left"/>
        </w:tabs>
        <w:autoSpaceDE w:val="0"/>
        <w:widowControl/>
        <w:spacing w:line="316" w:lineRule="exact" w:before="2" w:after="0"/>
        <w:ind w:left="36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Bohr’s atomic radii, comparative size of nanomaterials and atomic size, electronic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configuration. </w:t>
      </w:r>
    </w:p>
    <w:p>
      <w:pPr>
        <w:autoSpaceDN w:val="0"/>
        <w:autoSpaceDE w:val="0"/>
        <w:widowControl/>
        <w:spacing w:line="316" w:lineRule="exact" w:before="4" w:after="0"/>
        <w:ind w:left="360" w:right="432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energy levels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Bonding and electronic structures of solids. </w:t>
      </w:r>
    </w:p>
    <w:p>
      <w:pPr>
        <w:autoSpaceDN w:val="0"/>
        <w:autoSpaceDE w:val="0"/>
        <w:widowControl/>
        <w:spacing w:line="266" w:lineRule="exact" w:before="5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Unit-5: Concept of solid state physics and crystal structure                                          (4 Hrs) </w:t>
      </w:r>
    </w:p>
    <w:p>
      <w:pPr>
        <w:autoSpaceDN w:val="0"/>
        <w:autoSpaceDE w:val="0"/>
        <w:widowControl/>
        <w:spacing w:line="266" w:lineRule="exact" w:before="212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Introduction. </w:t>
      </w:r>
    </w:p>
    <w:p>
      <w:pPr>
        <w:autoSpaceDN w:val="0"/>
        <w:autoSpaceDE w:val="0"/>
        <w:widowControl/>
        <w:spacing w:line="316" w:lineRule="exact" w:before="2" w:after="0"/>
        <w:ind w:left="360" w:right="345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Planes in the crystals and crystallographic directions.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Types of crystal structures. </w:t>
      </w:r>
    </w:p>
    <w:p>
      <w:pPr>
        <w:autoSpaceDN w:val="0"/>
        <w:autoSpaceDE w:val="0"/>
        <w:widowControl/>
        <w:spacing w:line="266" w:lineRule="exact" w:before="54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5.4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Reciprocal lattice </w:t>
      </w:r>
    </w:p>
    <w:p>
      <w:pPr>
        <w:autoSpaceDN w:val="0"/>
        <w:autoSpaceDE w:val="0"/>
        <w:widowControl/>
        <w:spacing w:line="266" w:lineRule="exact" w:before="5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Unit-6: Synthesis techniques                                                                                              (4 Hrs) </w:t>
      </w:r>
    </w:p>
    <w:p>
      <w:pPr>
        <w:autoSpaceDN w:val="0"/>
        <w:autoSpaceDE w:val="0"/>
        <w:widowControl/>
        <w:spacing w:line="316" w:lineRule="exact" w:before="162" w:after="0"/>
        <w:ind w:left="360" w:right="244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Top-Down fabrication methods(concepts with examples only)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Bottom-Up fabrication methods(concepts with examples only)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Chemical,Biological and  Self-assembly methods of synthesis </w:t>
      </w:r>
    </w:p>
    <w:p>
      <w:pPr>
        <w:autoSpaceDN w:val="0"/>
        <w:autoSpaceDE w:val="0"/>
        <w:widowControl/>
        <w:spacing w:line="266" w:lineRule="exact" w:before="5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Unit-7: Properties of Nano materials                                                                                (4 Hrs) </w:t>
      </w:r>
    </w:p>
    <w:p>
      <w:pPr>
        <w:autoSpaceDN w:val="0"/>
        <w:autoSpaceDE w:val="0"/>
        <w:widowControl/>
        <w:spacing w:line="318" w:lineRule="exact" w:before="160" w:after="0"/>
        <w:ind w:left="360" w:right="518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7.1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Mechanical &amp; Optical  properties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Electrical &amp;  Magnetic  properties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Structural and Thermal properties </w:t>
      </w:r>
    </w:p>
    <w:p>
      <w:pPr>
        <w:autoSpaceDN w:val="0"/>
        <w:autoSpaceDE w:val="0"/>
        <w:widowControl/>
        <w:spacing w:line="266" w:lineRule="exact" w:before="528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Unit-8: Applications and Future perspective of Nanoscience and Nanotechnology.   (4 Hrs) </w:t>
      </w:r>
    </w:p>
    <w:p>
      <w:pPr>
        <w:autoSpaceDN w:val="0"/>
        <w:autoSpaceDE w:val="0"/>
        <w:widowControl/>
        <w:spacing w:line="318" w:lineRule="exact" w:before="160" w:after="0"/>
        <w:ind w:left="360" w:right="475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8.1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8.2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Cosmetics &amp; Domestic appliances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8.3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Nanobiotechnology and Medical fields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8.4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Environmental development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8.5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Food and Agriculture </w:t>
      </w:r>
    </w:p>
    <w:p>
      <w:pPr>
        <w:autoSpaceDN w:val="0"/>
        <w:autoSpaceDE w:val="0"/>
        <w:widowControl/>
        <w:spacing w:line="266" w:lineRule="exact" w:before="528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Reference Books: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58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Nanoscience and Nanotechnology Fundanentals to Frontiers, M.S. Ramachandra Rao,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Shubra Singh2013,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Wiley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Nanotechnology Principles and practicals, S.K. Kulkarni, 2017, C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apital Publishing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Company</w:t>
      </w:r>
    </w:p>
    <w:p>
      <w:pPr>
        <w:sectPr>
          <w:pgSz w:w="11906" w:h="16838"/>
          <w:pgMar w:top="964" w:right="1108" w:bottom="812" w:left="1440" w:header="720" w:footer="720" w:gutter="0"/>
          <w:cols w:space="720" w:num="1" w:equalWidth="0">
            <w:col w:w="9358" w:space="0"/>
            <w:col w:w="9950" w:space="0"/>
            <w:col w:w="9466" w:space="0"/>
            <w:col w:w="9336" w:space="0"/>
            <w:col w:w="10286" w:space="0"/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tabs>
          <w:tab w:pos="720" w:val="left"/>
        </w:tabs>
        <w:autoSpaceDE w:val="0"/>
        <w:widowControl/>
        <w:spacing w:line="272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Bio-nanotechnology: concepts and applications, Madhuri Sharon ,Maheshwar Sharon,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2013, CRC 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Introduction to nanoscience and nanotechnology, Boca Raton, G.L. Hornyak, H.F.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Tibbals, J. Dutta , J. Moore, CRC Press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textbook of Nanoscience and Nanotechnology, B.S. Murty, 2012, 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>Orient</w:t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F1111"/>
          <w:sz w:val="24"/>
        </w:rPr>
        <w:t xml:space="preserve">Blackswan Private Limited - New Delhi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Environmental Nanotechnology, M. H. Fulekar, Bhawana Pathak, 2018, CRC Press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 textbook of Nanoscience and Nanotechnology, </w:t>
      </w:r>
      <w:r>
        <w:rPr>
          <w:rFonts w:ascii="TimesNewRomanPSMT" w:hAnsi="TimesNewRomanPSMT" w:eastAsia="TimesNewRomanPSMT"/>
          <w:b w:val="0"/>
          <w:i w:val="0"/>
          <w:color w:val="4D5156"/>
          <w:sz w:val="24"/>
        </w:rPr>
        <w:t>T. Pradeep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, 2012, Tata McGraw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Hill Education Private Limited. </w:t>
      </w:r>
    </w:p>
    <w:p>
      <w:pPr>
        <w:sectPr>
          <w:pgSz w:w="11906" w:h="16838"/>
          <w:pgMar w:top="724" w:right="1358" w:bottom="1440" w:left="1440" w:header="720" w:footer="720" w:gutter="0"/>
          <w:cols w:space="720" w:num="1" w:equalWidth="0">
            <w:col w:w="9108" w:space="0"/>
            <w:col w:w="9358" w:space="0"/>
            <w:col w:w="9950" w:space="0"/>
            <w:col w:w="9466" w:space="0"/>
            <w:col w:w="9336" w:space="0"/>
            <w:col w:w="10286" w:space="0"/>
            <w:col w:w="9108" w:space="0"/>
            <w:col w:w="9106" w:space="0"/>
            <w:col w:w="9810" w:space="0"/>
            <w:col w:w="9026" w:space="0"/>
            <w:col w:w="9090" w:space="0"/>
            <w:col w:w="9810" w:space="0"/>
            <w:col w:w="934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8"/>
        <w:ind w:left="0" w:right="0"/>
      </w:pPr>
    </w:p>
    <w:p>
      <w:pPr>
        <w:autoSpaceDN w:val="0"/>
        <w:autoSpaceDE w:val="0"/>
        <w:widowControl/>
        <w:spacing w:line="444" w:lineRule="exact" w:before="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000000"/>
          <w:sz w:val="40"/>
        </w:rPr>
        <w:t xml:space="preserve">Chemistry Lab-Semester-IV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596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the rate-constant (K) for the hydrolysis of methyl acetate catalysed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by HCl. </w:t>
      </w:r>
    </w:p>
    <w:p>
      <w:pPr>
        <w:autoSpaceDN w:val="0"/>
        <w:tabs>
          <w:tab w:pos="660" w:val="left"/>
          <w:tab w:pos="720" w:val="left"/>
        </w:tabs>
        <w:autoSpaceDE w:val="0"/>
        <w:widowControl/>
        <w:spacing w:line="276" w:lineRule="exact" w:before="0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Determination of the order of reaction and rate-constant(K) for the hydrolysis of ester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(ethyl acetate) by NaOH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To determine the Heat of solution of organic acid (benzoic acid/ phthalic acid) by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finding the solubility of the acid at two different temp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Vitamin-C clock reaction using vitamin-C tablet, tincture, hydrogen peroxide and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liquid laundry starch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Preparation of biodiesel from waste vegetable oil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Detection of elements in organic compounds by green method (Sodium carbonate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method)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7.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Qualitative inorganic analysis (Minimum five) </w:t>
      </w:r>
      <w:r>
        <w:br/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Analysis of mixture salt containing two anions and two cations (From two different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groups) from the following: </w:t>
      </w:r>
      <w:r>
        <w:br/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Anions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: Carbonate, Sulphate, Chloride, Bromide, Nitrate, Borate, Phosphate </w:t>
      </w:r>
      <w:r>
        <w:tab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 xml:space="preserve">Cations: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Copper, Iron, Aluminium, Zinc, Manganese, Calcium, Strontium, Barium, </w:t>
      </w:r>
    </w:p>
    <w:p>
      <w:pPr>
        <w:autoSpaceDN w:val="0"/>
        <w:autoSpaceDE w:val="0"/>
        <w:widowControl/>
        <w:spacing w:line="266" w:lineRule="exact" w:before="32" w:after="0"/>
        <w:ind w:left="168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Potassium and Ammonium. </w:t>
      </w:r>
    </w:p>
    <w:p>
      <w:pPr>
        <w:autoSpaceDN w:val="0"/>
        <w:autoSpaceDE w:val="0"/>
        <w:widowControl/>
        <w:spacing w:line="266" w:lineRule="exact" w:before="584" w:after="0"/>
        <w:ind w:left="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Reference Books: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276" w:after="0"/>
        <w:ind w:left="360" w:right="0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1.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Advanced Physical Chemistry, J.B. Yadav, 14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1995, Goel Publishing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House.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1008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2.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Experiments in Physical Chemistry 8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th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Ed.; Garland, C. W.; Nibler, J. W. &amp;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Shoemaker, D. P.  McGraw-Hill: New York (2003).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10" w:after="0"/>
        <w:ind w:left="360" w:right="144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3.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Text Book on Chemistry Practical; 1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st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Edition, Bidhan Chandra Ray, Satyanarayan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Das, Reprint 2017, NCBA.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432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4.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Vogel, A.I. Quantitative Organic Analysis, Part 3, ,2012, Pearson </w:t>
      </w:r>
      <w:r>
        <w:br/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5.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Greener approaches to undergraduate chemistry experiment., Kirchoff, M.; Ryan,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M.A. 2002, American Chemical Society, Washington DC. </w:t>
      </w:r>
    </w:p>
    <w:p>
      <w:pPr>
        <w:autoSpaceDN w:val="0"/>
        <w:tabs>
          <w:tab w:pos="720" w:val="left"/>
        </w:tabs>
        <w:autoSpaceDE w:val="0"/>
        <w:widowControl/>
        <w:spacing w:line="276" w:lineRule="exact" w:before="0" w:after="0"/>
        <w:ind w:left="360" w:right="576" w:firstLine="0"/>
        <w:jc w:val="left"/>
      </w:pPr>
      <w:r>
        <w:rPr>
          <w:rFonts w:ascii="TimesNewRomanPS" w:hAnsi="TimesNewRomanPS" w:eastAsia="TimesNewRomanPS"/>
          <w:b/>
          <w:i w:val="0"/>
          <w:color w:val="000000"/>
          <w:sz w:val="24"/>
        </w:rPr>
        <w:t>6.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Green Chemistry Experiments: A monograph, Sharma, R.K.; Sidhwani, I.T.;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Chaudhari, M.K. 2013, I.K. International Publishing House Pvt Ltd. New Delhi. </w:t>
      </w:r>
    </w:p>
    <w:sectPr w:rsidR="00FC693F" w:rsidRPr="0006063C" w:rsidSect="00034616">
      <w:pgSz w:w="11906" w:h="16838"/>
      <w:pgMar w:top="730" w:right="1360" w:bottom="1440" w:left="1440" w:header="720" w:footer="720" w:gutter="0"/>
      <w:cols w:space="720" w:num="1" w:equalWidth="0">
        <w:col w:w="9106" w:space="0"/>
        <w:col w:w="9108" w:space="0"/>
        <w:col w:w="9358" w:space="0"/>
        <w:col w:w="9950" w:space="0"/>
        <w:col w:w="9466" w:space="0"/>
        <w:col w:w="9336" w:space="0"/>
        <w:col w:w="10286" w:space="0"/>
        <w:col w:w="9108" w:space="0"/>
        <w:col w:w="9106" w:space="0"/>
        <w:col w:w="9810" w:space="0"/>
        <w:col w:w="9026" w:space="0"/>
        <w:col w:w="9090" w:space="0"/>
        <w:col w:w="9810" w:space="0"/>
        <w:col w:w="934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