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1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2112010</wp:posOffset>
            </wp:positionH>
            <wp:positionV relativeFrom="page">
              <wp:posOffset>914400</wp:posOffset>
            </wp:positionV>
            <wp:extent cx="3336290" cy="211616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11616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5788660</wp:posOffset>
            </wp:positionH>
            <wp:positionV relativeFrom="page">
              <wp:posOffset>449580</wp:posOffset>
            </wp:positionV>
            <wp:extent cx="850899" cy="357378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73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2379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23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710" w:lineRule="exact" w:before="12" w:after="0"/>
        <w:ind w:left="288" w:right="288" w:firstLine="0"/>
        <w:jc w:val="center"/>
      </w:pPr>
      <w:r>
        <w:rPr>
          <w:rFonts w:ascii="Calibri" w:hAnsi="Calibri" w:eastAsia="Calibri"/>
          <w:b/>
          <w:i w:val="0"/>
          <w:color w:val="FF9900"/>
          <w:sz w:val="52"/>
        </w:rPr>
        <w:t xml:space="preserve">Faculty of Science </w:t>
      </w:r>
      <w:r>
        <w:br/>
      </w:r>
      <w:r>
        <w:rPr>
          <w:rFonts w:ascii="Calibri" w:hAnsi="Calibri" w:eastAsia="Calibri"/>
          <w:b/>
          <w:i w:val="0"/>
          <w:color w:val="212529"/>
          <w:sz w:val="36"/>
        </w:rPr>
        <w:t xml:space="preserve">SHREERAMKRISHNAINSTITUTE OFCOMPUTER EDUCATION </w:t>
      </w:r>
      <w:r>
        <w:rPr>
          <w:rFonts w:ascii="Calibri" w:hAnsi="Calibri" w:eastAsia="Calibri"/>
          <w:b/>
          <w:i w:val="0"/>
          <w:color w:val="212529"/>
          <w:sz w:val="36"/>
        </w:rPr>
        <w:t>AND APPLIED SCIENCES,SURAT</w:t>
      </w:r>
    </w:p>
    <w:p>
      <w:pPr>
        <w:autoSpaceDN w:val="0"/>
        <w:autoSpaceDE w:val="0"/>
        <w:widowControl/>
        <w:spacing w:line="724" w:lineRule="exact" w:before="72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33CC"/>
          <w:sz w:val="52"/>
        </w:rPr>
        <w:t>B.Sc. Microbiology</w:t>
      </w:r>
    </w:p>
    <w:p>
      <w:pPr>
        <w:autoSpaceDN w:val="0"/>
        <w:autoSpaceDE w:val="0"/>
        <w:widowControl/>
        <w:spacing w:line="698" w:lineRule="exact" w:before="8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52"/>
        </w:rPr>
        <w:t>Syllabus</w:t>
      </w:r>
    </w:p>
    <w:p>
      <w:pPr>
        <w:autoSpaceDN w:val="0"/>
        <w:autoSpaceDE w:val="0"/>
        <w:widowControl/>
        <w:spacing w:line="698" w:lineRule="exact" w:before="8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52"/>
        </w:rPr>
        <w:t>(Effective from 2021)</w:t>
      </w:r>
    </w:p>
    <w:p>
      <w:pPr>
        <w:autoSpaceDN w:val="0"/>
        <w:autoSpaceDE w:val="0"/>
        <w:widowControl/>
        <w:spacing w:line="390" w:lineRule="exact" w:before="1262" w:after="0"/>
        <w:ind w:left="288" w:right="288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32"/>
        </w:rPr>
        <w:t xml:space="preserve">M.T.B College Campus, B/h P.T.Science College, Opp. Chowpati, </w:t>
      </w:r>
      <w:r>
        <w:rPr>
          <w:rFonts w:ascii="Calibri" w:hAnsi="Calibri" w:eastAsia="Calibri"/>
          <w:b w:val="0"/>
          <w:i w:val="0"/>
          <w:color w:val="000000"/>
          <w:sz w:val="32"/>
        </w:rPr>
        <w:t>Athwalines, Surat-395001 Gujara</w:t>
      </w:r>
      <w:r>
        <w:rPr>
          <w:rFonts w:ascii="Calibri" w:hAnsi="Calibri" w:eastAsia="Calibri"/>
          <w:b w:val="0"/>
          <w:i w:val="0"/>
          <w:color w:val="000000"/>
          <w:sz w:val="32"/>
        </w:rPr>
        <w:hyperlink r:id="rId9" w:history="1">
          <w:r>
            <w:rPr>
              <w:rStyle w:val="Hyperlink"/>
            </w:rPr>
            <w:t xml:space="preserve">t, India </w:t>
          </w:r>
        </w:hyperlink>
      </w:r>
      <w:r>
        <w:br/>
      </w:r>
      <w:r>
        <w:rPr>
          <w:rFonts w:ascii="Calibri" w:hAnsi="Calibri" w:eastAsia="Calibri"/>
          <w:b w:val="0"/>
          <w:i w:val="0"/>
          <w:color w:val="000000"/>
          <w:sz w:val="32"/>
        </w:rPr>
        <w:t>Contact: 7228018498, 728018499. Email:</w:t>
      </w:r>
      <w:r>
        <w:rPr>
          <w:rFonts w:ascii="Calibri" w:hAnsi="Calibri" w:eastAsia="Calibri"/>
          <w:b w:val="0"/>
          <w:i w:val="0"/>
          <w:color w:val="0000FF"/>
          <w:sz w:val="32"/>
        </w:rPr>
        <w:t xml:space="preserve"> </w:t>
      </w:r>
      <w:r>
        <w:rPr>
          <w:rFonts w:ascii="Calibri" w:hAnsi="Calibri" w:eastAsia="Calibri"/>
          <w:b w:val="0"/>
          <w:i w:val="0"/>
          <w:color w:val="0000FF"/>
          <w:sz w:val="32"/>
        </w:rPr>
        <w:hyperlink r:id="rId9" w:history="1">
          <w:r>
            <w:rPr>
              <w:rStyle w:val="Hyperlink"/>
            </w:rPr>
            <w:t>info@srki.ac.in</w:t>
          </w:r>
        </w:hyperlink>
      </w:r>
    </w:p>
    <w:p>
      <w:pPr>
        <w:sectPr>
          <w:pgSz w:w="11906" w:h="16838"/>
          <w:pgMar w:top="1440" w:right="1440" w:bottom="1246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182"/>
        <w:ind w:left="0" w:right="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23"/>
        <w:gridCol w:w="4523"/>
      </w:tblGrid>
      <w:tr>
        <w:trPr>
          <w:trHeight w:hRule="exact" w:val="286"/>
        </w:trPr>
        <w:tc>
          <w:tcPr>
            <w:tcW w:type="dxa" w:w="63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B.Sc. Microbiology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No.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Contents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About B.Sc. Microbiology Programme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Programme Objective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Eligibility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Structure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Evaluation Scheme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Syllabus</w:t>
            </w:r>
          </w:p>
        </w:tc>
      </w:tr>
    </w:tbl>
    <w:p>
      <w:pPr>
        <w:autoSpaceDN w:val="0"/>
        <w:autoSpaceDE w:val="0"/>
        <w:widowControl/>
        <w:spacing w:line="388" w:lineRule="exact" w:before="414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About B.Sc. Microbiology Programme</w:t>
      </w:r>
    </w:p>
    <w:p>
      <w:pPr>
        <w:autoSpaceDN w:val="0"/>
        <w:autoSpaceDE w:val="0"/>
        <w:widowControl/>
        <w:spacing w:line="276" w:lineRule="exact" w:before="262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The Department of Microbiology of SRKI at Sarvajanik University runs</w:t>
      </w:r>
      <w:r>
        <w:rPr>
          <w:rFonts w:ascii="TimesNewRomanPS" w:hAnsi="TimesNewRomanPS" w:eastAsia="TimesNewRomanPS"/>
          <w:b/>
          <w:i w:val="0"/>
          <w:color w:val="3A3A36"/>
          <w:sz w:val="24"/>
        </w:rPr>
        <w:t xml:space="preserve"> a full time three-</w:t>
      </w:r>
      <w:r>
        <w:rPr>
          <w:rFonts w:ascii="TimesNewRomanPS" w:hAnsi="TimesNewRomanPS" w:eastAsia="TimesNewRomanPS"/>
          <w:b/>
          <w:i w:val="0"/>
          <w:color w:val="3A3A36"/>
          <w:sz w:val="24"/>
        </w:rPr>
        <w:t>year program of six semesters,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 leading to award of Bachelor of Science (B.Sc.) degree in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Microbiology. The curriculum is designed to train the students in basic and advanced areas of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Microbiology, keeping in mind the latest advances in the field. Particular emphasis is laid on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the practical aspects of the field. Students are taught how to plan experiments, perform them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carefully, analyze the data accurately, and present the results both, qualitatively and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quantitatively. The students are offered basic and advanced level courses in Microbial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Diversity, Microbial Physiology, Virology, Immunology, Enzymology, Environmental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Microbiology, Molecular biology, Recombinant DNA technology, Industrial Microbiology,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Food Microbiology etc. During the programme students were also exposing to industrial and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relevant field visit.</w:t>
      </w:r>
    </w:p>
    <w:p>
      <w:pPr>
        <w:autoSpaceDN w:val="0"/>
        <w:autoSpaceDE w:val="0"/>
        <w:widowControl/>
        <w:spacing w:line="388" w:lineRule="exact" w:before="218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Programme Objective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6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objective of the B.Sc. Microbiology is to equip the students to gain fundamental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knowledge and analytical skills at an advanced level in the field of microbiology.</w:t>
      </w:r>
    </w:p>
    <w:p>
      <w:pPr>
        <w:autoSpaceDN w:val="0"/>
        <w:autoSpaceDE w:val="0"/>
        <w:widowControl/>
        <w:spacing w:line="276" w:lineRule="exact" w:before="276" w:after="0"/>
        <w:ind w:left="720" w:right="20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program emphasizes to apply knowledge acquired about prokaryotic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eukaryotic cellular processes, interaction of microorganisms among themselves,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physical and chemical agents and higher order organisms in environment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biological systems to various conditions.</w:t>
      </w:r>
    </w:p>
    <w:p>
      <w:pPr>
        <w:autoSpaceDN w:val="0"/>
        <w:autoSpaceDE w:val="0"/>
        <w:widowControl/>
        <w:spacing w:line="276" w:lineRule="exact" w:before="276" w:after="0"/>
        <w:ind w:left="720" w:right="20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laboratory training in addition to theory is included so that the students will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acquire the skills to qualify for the positions in industry, clinical laboratory or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further education in a Master program.</w:t>
      </w:r>
    </w:p>
    <w:p>
      <w:pPr>
        <w:autoSpaceDN w:val="0"/>
        <w:autoSpaceDE w:val="0"/>
        <w:widowControl/>
        <w:spacing w:line="388" w:lineRule="exact" w:before="220" w:after="168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Eligibility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23"/>
        <w:gridCol w:w="4523"/>
      </w:tblGrid>
      <w:tr>
        <w:trPr>
          <w:trHeight w:hRule="exact" w:val="146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60" w:val="left"/>
              </w:tabs>
              <w:autoSpaceDE w:val="0"/>
              <w:widowControl/>
              <w:spacing w:line="276" w:lineRule="exact" w:before="106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candidate must have passed 10+2 or an equivalent examination with Biology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one of the subjects.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Vocational course in Home Science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Diploma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Pharmacy.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 candidate who has passed equivalent exam from other subjects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boards need to avail eligibility certificate for this programme from the Board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Equivalence (BoE) of the Sarvajanik University.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4" w:right="1420" w:bottom="1416" w:left="1440" w:header="720" w:footer="720" w:gutter="0"/>
          <w:cols w:space="720" w:num="1" w:equalWidth="0"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5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132" w:after="398"/>
        <w:ind w:left="47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D.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B.Sc. Microbiology Course 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398"/>
        <w:gridCol w:w="1398"/>
        <w:gridCol w:w="1398"/>
        <w:gridCol w:w="1398"/>
        <w:gridCol w:w="1398"/>
        <w:gridCol w:w="1398"/>
        <w:gridCol w:w="1398"/>
      </w:tblGrid>
      <w:tr>
        <w:trPr>
          <w:trHeight w:hRule="exact" w:val="418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Sem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Type</w:t>
            </w:r>
          </w:p>
        </w:tc>
        <w:tc>
          <w:tcPr>
            <w:tcW w:type="dxa" w:w="127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Code</w:t>
            </w:r>
          </w:p>
        </w:tc>
        <w:tc>
          <w:tcPr>
            <w:tcW w:type="dxa" w:w="439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Pap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er Title</w:t>
            </w:r>
          </w:p>
        </w:tc>
        <w:tc>
          <w:tcPr>
            <w:tcW w:type="dxa" w:w="142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Ho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u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/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Week</w:t>
            </w:r>
          </w:p>
        </w:tc>
        <w:tc>
          <w:tcPr>
            <w:tcW w:type="dxa" w:w="85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Credit</w:t>
            </w:r>
          </w:p>
        </w:tc>
      </w:tr>
      <w:tr>
        <w:trPr>
          <w:trHeight w:hRule="exact" w:val="29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T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h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Pr</w:t>
            </w:r>
          </w:p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348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Introduction to microbi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og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y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&amp;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cros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copy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Cell structure &amp; Anatomy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DSE-1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Biochemistry &amp; Enzymology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PAECC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PAECC-1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Professional Communication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64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Nutrition &amp; Growth of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croorg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Diversity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DSE-2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Ecology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PAECC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PAECC-2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Environmental Science (UGC)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34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DSC-5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Control of microorgani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36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DSC-6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Taxonomy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16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SEC-1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Applied Environmental Microbiology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50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DSE-3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Food &amp; Dairy Microbiology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48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50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DSC-7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Environmental Biotec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hnol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og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DSC-8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Physiology &amp; metabolism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546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SEC-2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Biofertilizers, Biopesticides &amp; Mushroom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cultivation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DSE-4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Nanosciences &amp; Nano technology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DSC-9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Molecular Biology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DSC-10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Fundamentals of Immunology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Instrumentation &amp; Techniques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DSE-5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Haematology &amp; Blood banking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TDE-5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-5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DSC-11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Technology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DSC-12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Health &amp; Epidemiology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Essential skills in computing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DSE-6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Recombinant DNA Technology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TDE-6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-6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8898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1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 Cre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136</w:t>
            </w:r>
          </w:p>
        </w:tc>
      </w:tr>
      <w:tr>
        <w:trPr>
          <w:trHeight w:hRule="exact" w:val="526"/>
        </w:trPr>
        <w:tc>
          <w:tcPr>
            <w:tcW w:type="dxa" w:w="9748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4" w:after="0"/>
              <w:ind w:left="0" w:right="72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Note: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DSC – Discipline Specific Core, DSE – Discipline Spe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, PA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CC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–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Prof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ona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 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Enhancement Compulsory Course, SEC - Skill Enhancement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Cours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DE - 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ry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cti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4" w:right="798" w:bottom="812" w:left="1322" w:header="720" w:footer="720" w:gutter="0"/>
          <w:cols w:space="720" w:num="1" w:equalWidth="0"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132" w:after="204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E.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Evaluation Scheme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1.9999999999999" w:type="dxa"/>
      </w:tblPr>
      <w:tblGrid>
        <w:gridCol w:w="1807"/>
        <w:gridCol w:w="1807"/>
        <w:gridCol w:w="1807"/>
        <w:gridCol w:w="1807"/>
        <w:gridCol w:w="1807"/>
      </w:tblGrid>
      <w:tr>
        <w:trPr>
          <w:trHeight w:hRule="exact" w:val="286"/>
        </w:trPr>
        <w:tc>
          <w:tcPr>
            <w:tcW w:type="dxa" w:w="8222"/>
            <w:gridSpan w:val="5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B.Sc. Microbiology</w:t>
            </w:r>
          </w:p>
        </w:tc>
      </w:tr>
      <w:tr>
        <w:trPr>
          <w:trHeight w:hRule="exact" w:val="286"/>
        </w:trPr>
        <w:tc>
          <w:tcPr>
            <w:tcW w:type="dxa" w:w="133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Evaluation</w:t>
            </w:r>
          </w:p>
        </w:tc>
        <w:tc>
          <w:tcPr>
            <w:tcW w:type="dxa" w:w="233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Criteria</w:t>
            </w:r>
          </w:p>
        </w:tc>
        <w:tc>
          <w:tcPr>
            <w:tcW w:type="dxa" w:w="100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Theory</w:t>
            </w:r>
          </w:p>
        </w:tc>
        <w:tc>
          <w:tcPr>
            <w:tcW w:type="dxa" w:w="354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al</w:t>
            </w:r>
          </w:p>
        </w:tc>
      </w:tr>
      <w:tr>
        <w:trPr>
          <w:trHeight w:hRule="exact" w:val="286"/>
        </w:trPr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– 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&amp;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II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– III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to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V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</w:p>
        </w:tc>
      </w:tr>
      <w:tr>
        <w:trPr>
          <w:trHeight w:hRule="exact" w:val="838"/>
        </w:trPr>
        <w:tc>
          <w:tcPr>
            <w:tcW w:type="dxa" w:w="133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Internal</w:t>
            </w:r>
          </w:p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Continuous &amp;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Comprehensive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(CCE)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</w:tr>
      <w:tr>
        <w:trPr>
          <w:trHeight w:hRule="exact" w:val="286"/>
        </w:trPr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Attendance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</w:tr>
      <w:tr>
        <w:trPr>
          <w:trHeight w:hRule="exact" w:val="286"/>
        </w:trPr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Assignment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0"/>
        </w:trPr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Internal Practical Test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Viva - Voce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</w:t>
            </w:r>
          </w:p>
        </w:tc>
      </w:tr>
      <w:tr>
        <w:trPr>
          <w:trHeight w:hRule="exact" w:val="286"/>
        </w:trPr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External</w:t>
            </w:r>
          </w:p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External Evaluation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</w:t>
            </w:r>
          </w:p>
        </w:tc>
      </w:tr>
      <w:tr>
        <w:trPr>
          <w:trHeight w:hRule="exact" w:val="266"/>
        </w:trPr>
        <w:tc>
          <w:tcPr>
            <w:tcW w:type="dxa" w:w="367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4" w:right="1430" w:bottom="1440" w:left="1440" w:header="720" w:footer="720" w:gutter="0"/>
          <w:cols w:space="720" w:num="1" w:equalWidth="0"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132" w:after="144"/>
        <w:ind w:left="47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F.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Syllabus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4681"/>
        <w:gridCol w:w="4681"/>
      </w:tblGrid>
      <w:tr>
        <w:trPr>
          <w:trHeight w:hRule="exact" w:val="468"/>
        </w:trPr>
        <w:tc>
          <w:tcPr>
            <w:tcW w:type="dxa" w:w="52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 Science</w:t>
            </w:r>
          </w:p>
        </w:tc>
        <w:tc>
          <w:tcPr>
            <w:tcW w:type="dxa" w:w="41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nvi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ronm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</w:p>
        </w:tc>
      </w:tr>
      <w:tr>
        <w:trPr>
          <w:trHeight w:hRule="exact" w:val="468"/>
        </w:trPr>
        <w:tc>
          <w:tcPr>
            <w:tcW w:type="dxa" w:w="52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 B.Sc. Microbiology Sem 4</w:t>
            </w:r>
          </w:p>
        </w:tc>
        <w:tc>
          <w:tcPr>
            <w:tcW w:type="dxa" w:w="41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SC-7</w:t>
            </w:r>
          </w:p>
        </w:tc>
      </w:tr>
      <w:tr>
        <w:trPr>
          <w:trHeight w:hRule="exact" w:val="468"/>
        </w:trPr>
        <w:tc>
          <w:tcPr>
            <w:tcW w:type="dxa" w:w="932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Environmental Biotechnology</w:t>
            </w:r>
          </w:p>
        </w:tc>
      </w:tr>
      <w:tr>
        <w:trPr>
          <w:trHeight w:hRule="exact" w:val="466"/>
        </w:trPr>
        <w:tc>
          <w:tcPr>
            <w:tcW w:type="dxa" w:w="52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04+02</w:t>
            </w:r>
          </w:p>
        </w:tc>
        <w:tc>
          <w:tcPr>
            <w:tcW w:type="dxa" w:w="41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hou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</w:tr>
      <w:tr>
        <w:trPr>
          <w:trHeight w:hRule="exact" w:val="2694"/>
        </w:trPr>
        <w:tc>
          <w:tcPr>
            <w:tcW w:type="dxa" w:w="932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152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4.00000000000006" w:type="dxa"/>
            </w:tblPr>
            <w:tblGrid>
              <w:gridCol w:w="4661"/>
              <w:gridCol w:w="4661"/>
            </w:tblGrid>
            <w:tr>
              <w:trPr>
                <w:trHeight w:hRule="exact" w:val="2048"/>
              </w:trPr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66" w:after="0"/>
                    <w:ind w:left="0" w:right="9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●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752" w:after="0"/>
                    <w:ind w:left="0" w:right="9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●</w:t>
                  </w:r>
                </w:p>
              </w:tc>
              <w:tc>
                <w:tcPr>
                  <w:tcW w:type="dxa" w:w="8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The major outcome to study the environmental biotechnology is to understand the</w:t>
                  </w:r>
                </w:p>
                <w:p>
                  <w:pPr>
                    <w:autoSpaceDN w:val="0"/>
                    <w:tabs>
                      <w:tab w:pos="6232" w:val="left"/>
                    </w:tabs>
                    <w:autoSpaceDE w:val="0"/>
                    <w:widowControl/>
                    <w:spacing w:line="322" w:lineRule="exact" w:before="0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current applications of biotechnology to environmental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quality evaluation,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monitoring and remediation of contaminated environments.</w:t>
                  </w:r>
                </w:p>
                <w:p>
                  <w:pPr>
                    <w:autoSpaceDN w:val="0"/>
                    <w:tabs>
                      <w:tab w:pos="1448" w:val="left"/>
                      <w:tab w:pos="3058" w:val="left"/>
                      <w:tab w:pos="4654" w:val="left"/>
                      <w:tab w:pos="5756" w:val="left"/>
                      <w:tab w:pos="6272" w:val="left"/>
                      <w:tab w:pos="7214" w:val="left"/>
                      <w:tab w:pos="7624" w:val="left"/>
                    </w:tabs>
                    <w:autoSpaceDE w:val="0"/>
                    <w:widowControl/>
                    <w:spacing w:line="322" w:lineRule="exact" w:before="196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Sustainable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environmental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biotechnology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advances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are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helping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make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manufacturing processes cleaner and more efficient by reducing toxic chemical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pollution and greenhouse gas emissions.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7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.000000000000114" w:type="dxa"/>
      </w:tblPr>
      <w:tblGrid>
        <w:gridCol w:w="4681"/>
        <w:gridCol w:w="4681"/>
      </w:tblGrid>
      <w:tr>
        <w:trPr>
          <w:trHeight w:hRule="exact" w:val="452"/>
        </w:trPr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Unit-1: Introduction and Scope of Environmental Biotechnology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2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07 Hrs)</w:t>
            </w:r>
          </w:p>
        </w:tc>
      </w:tr>
    </w:tbl>
    <w:p>
      <w:pPr>
        <w:autoSpaceDN w:val="0"/>
        <w:autoSpaceDE w:val="0"/>
        <w:widowControl/>
        <w:spacing w:line="324" w:lineRule="exact" w:before="128" w:after="0"/>
        <w:ind w:left="8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1.1 Definition, introduction and scope of environmental biotechnology</w:t>
      </w:r>
    </w:p>
    <w:p>
      <w:pPr>
        <w:autoSpaceDN w:val="0"/>
        <w:autoSpaceDE w:val="0"/>
        <w:widowControl/>
        <w:spacing w:line="324" w:lineRule="exact" w:before="192" w:after="0"/>
        <w:ind w:left="8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1.2 Need and issues of environmental biotechnology</w:t>
      </w:r>
    </w:p>
    <w:p>
      <w:pPr>
        <w:autoSpaceDN w:val="0"/>
        <w:autoSpaceDE w:val="0"/>
        <w:widowControl/>
        <w:spacing w:line="324" w:lineRule="exact" w:before="192" w:after="0"/>
        <w:ind w:left="8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1.3 Challenges of Environmental Biotechnology</w:t>
      </w:r>
    </w:p>
    <w:p>
      <w:pPr>
        <w:autoSpaceDN w:val="0"/>
        <w:autoSpaceDE w:val="0"/>
        <w:widowControl/>
        <w:spacing w:line="324" w:lineRule="exact" w:before="192" w:after="128"/>
        <w:ind w:left="8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1.4 Abatement of pollution and Environmental clean-up technologies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.000000000000114" w:type="dxa"/>
      </w:tblPr>
      <w:tblGrid>
        <w:gridCol w:w="4681"/>
        <w:gridCol w:w="4681"/>
      </w:tblGrid>
      <w:tr>
        <w:trPr>
          <w:trHeight w:hRule="exact" w:val="452"/>
        </w:trPr>
        <w:tc>
          <w:tcPr>
            <w:tcW w:type="dxa" w:w="6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Unit-2: Introduction and tools for genetic engineering</w:t>
            </w:r>
          </w:p>
        </w:tc>
        <w:tc>
          <w:tcPr>
            <w:tcW w:type="dxa" w:w="2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0" w:right="12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07 Hrs)</w:t>
            </w:r>
          </w:p>
        </w:tc>
      </w:tr>
    </w:tbl>
    <w:p>
      <w:pPr>
        <w:autoSpaceDN w:val="0"/>
        <w:autoSpaceDE w:val="0"/>
        <w:widowControl/>
        <w:spacing w:line="416" w:lineRule="exact" w:before="172" w:after="0"/>
        <w:ind w:left="720" w:right="57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DNA modifying enzymes: Nuclease, Alkaline Phosphatase, DNA polymerase,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Reverse Transcriptase, Polynucleotide Kinase, Methylase and DNA ligase</w:t>
      </w:r>
    </w:p>
    <w:p>
      <w:pPr>
        <w:autoSpaceDN w:val="0"/>
        <w:autoSpaceDE w:val="0"/>
        <w:widowControl/>
        <w:spacing w:line="322" w:lineRule="exact" w:before="330" w:after="0"/>
        <w:ind w:left="8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2.2 Methods of Gene cloning and Gene transformation</w:t>
      </w:r>
    </w:p>
    <w:p>
      <w:pPr>
        <w:autoSpaceDN w:val="0"/>
        <w:autoSpaceDE w:val="0"/>
        <w:widowControl/>
        <w:spacing w:line="324" w:lineRule="exact" w:before="332" w:after="0"/>
        <w:ind w:left="8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2.3 Linkers, adaptors, homopolymer tailing, Site directed mutagenesis</w:t>
      </w:r>
    </w:p>
    <w:p>
      <w:pPr>
        <w:autoSpaceDN w:val="0"/>
        <w:tabs>
          <w:tab w:pos="1250" w:val="left"/>
        </w:tabs>
        <w:autoSpaceDE w:val="0"/>
        <w:widowControl/>
        <w:spacing w:line="416" w:lineRule="exact" w:before="236" w:after="266"/>
        <w:ind w:left="82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PCR: Process, Methodology and Types, Reverse Transcriptase PCR, Real Time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PCR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.000000000000114" w:type="dxa"/>
      </w:tblPr>
      <w:tblGrid>
        <w:gridCol w:w="4681"/>
        <w:gridCol w:w="4681"/>
      </w:tblGrid>
      <w:tr>
        <w:trPr>
          <w:trHeight w:hRule="exact" w:val="452"/>
        </w:trPr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Unit-3: Different types of gene cloning vectors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0" w:right="12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07 Hrs)</w:t>
            </w:r>
          </w:p>
        </w:tc>
      </w:tr>
    </w:tbl>
    <w:p>
      <w:pPr>
        <w:autoSpaceDN w:val="0"/>
        <w:tabs>
          <w:tab w:pos="1250" w:val="left"/>
        </w:tabs>
        <w:autoSpaceDE w:val="0"/>
        <w:widowControl/>
        <w:spacing w:line="276" w:lineRule="exact" w:before="174" w:after="0"/>
        <w:ind w:left="82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Cloning vectors: Types and Properties, Essential components of gene cloning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vectors, Selectable and screenable markers</w:t>
      </w:r>
    </w:p>
    <w:p>
      <w:pPr>
        <w:sectPr>
          <w:pgSz w:w="11906" w:h="16838"/>
          <w:pgMar w:top="354" w:right="1222" w:bottom="852" w:left="1322" w:header="720" w:footer="720" w:gutter="0"/>
          <w:cols w:space="720" w:num="1" w:equalWidth="0"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98" w:lineRule="exact" w:before="0" w:after="128"/>
        <w:ind w:left="708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Plasmids, Bacteriophages, M13 mp vectors, PUC19 and Bluescript vectors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Insertion and Replacement Vectors, TA cloning vectors, YACs and BACs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3.4 Expression vectors, plant based vectors, Ti and Ri plasmids as vectors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3"/>
        <w:gridCol w:w="4523"/>
      </w:tblGrid>
      <w:tr>
        <w:trPr>
          <w:trHeight w:hRule="exact" w:val="452"/>
        </w:trPr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Unit-4: Gene library and Genome editing techniques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0" w:right="1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07 Hrs)</w:t>
            </w:r>
          </w:p>
        </w:tc>
      </w:tr>
    </w:tbl>
    <w:p>
      <w:pPr>
        <w:autoSpaceDN w:val="0"/>
        <w:tabs>
          <w:tab w:pos="708" w:val="left"/>
          <w:tab w:pos="7080" w:val="left"/>
        </w:tabs>
        <w:autoSpaceDE w:val="0"/>
        <w:widowControl/>
        <w:spacing w:line="512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Isolation of mRNA and total RNA, reverse transcriptase and cDNA synthesis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Introduction to miRNA and siRNA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Gene knock in and Gene knock out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Genome Editing: CRISPER-CAS, TALENs, ZFNs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4.5Applications of genetic engineering techniques in environmental biotechnology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Unit-5: Biomass and Bioenergy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Biomass as a source of energy: Composition and types of biomass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Biomass conversion: Thermo-chemical conversion, Bioconversion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Bioenergy – Petroleum plants, Bioethanol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Gaseous fuels – Biogas, Biohydrogen and Microbial Fuel cells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Bioremediation technologies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Bioremediation: Introduction and Types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Bioaugmentation and Biofilteration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Bioremediation of hydrocarbons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Bioremediation of industrial wastes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6.5 Bioremediation of recalcitrant and xenobiotic compounds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Unit-7: Phytoremediation and rhizoremediation technologies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 :07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Phytoremediation – Introduction, Types and Mechanisms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Advantages, Disadvantages and Applications of phytoremediation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Rhizoremediation – Introduction, Types and Mechanisms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7.4 Concept of Phytoextraction and rhizofilteration</w:t>
      </w:r>
    </w:p>
    <w:p>
      <w:pPr>
        <w:sectPr>
          <w:pgSz w:w="11906" w:h="16838"/>
          <w:pgMar w:top="354" w:right="1420" w:bottom="854" w:left="1440" w:header="720" w:footer="720" w:gutter="0"/>
          <w:cols w:space="720" w:num="1" w:equalWidth="0"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08" w:val="left"/>
          <w:tab w:pos="7080" w:val="left"/>
        </w:tabs>
        <w:autoSpaceDE w:val="0"/>
        <w:widowControl/>
        <w:spacing w:line="508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Unit-8: Applications of Environmental Biotechnology and sustainable technologies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Bioleaching: Types, Processes and Examples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Bioplastics, Bioscrubbers, Biopesticides and Biofertilizers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8.3Environmental Nanotechnology – Principles and Environmental applications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8.4 Biosensors: Types, Working and Applications</w:t>
      </w:r>
    </w:p>
    <w:p>
      <w:pPr>
        <w:autoSpaceDN w:val="0"/>
        <w:autoSpaceDE w:val="0"/>
        <w:widowControl/>
        <w:spacing w:line="332" w:lineRule="exact" w:before="84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References Books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234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Indu Shekhar Thakur (I K International Publishing) Environmental Biotechnology: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Basic Concepts and Applications , 2nd Edition. ISBN: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 9789380578477.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0" w:after="46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N. Arumugam and V. Kumaresan (Saras Publications) Environmental Biotechnology,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2nd Edition. ISBN: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 9789384826031.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>
        <w:trPr>
          <w:trHeight w:hRule="exact" w:val="41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4" w:after="0"/>
              <w:ind w:left="18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Pradipta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Kumar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Mohapatra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(Dreamtech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Press,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New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Delhi).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Textbook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322" w:lineRule="exact" w:before="4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Environmental Biotechnology. ISBN: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 9789389633054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0" w:after="44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Viswanath Buddolla. (Narosa Publication). Environmental Biotechnology - Concepts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Applications. ISBN: 9788184875478.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>
        <w:trPr>
          <w:trHeight w:hRule="exact" w:val="416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18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K.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Chaterjee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(Prentice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Hall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India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Learning)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Introduction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Environmental</w:t>
            </w:r>
          </w:p>
        </w:tc>
      </w:tr>
    </w:tbl>
    <w:p>
      <w:pPr>
        <w:autoSpaceDN w:val="0"/>
        <w:autoSpaceDE w:val="0"/>
        <w:widowControl/>
        <w:spacing w:line="322" w:lineRule="exact" w:before="4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Biotechnology. ISBN: 9788120342989.</w:t>
      </w:r>
    </w:p>
    <w:p>
      <w:pPr>
        <w:autoSpaceDN w:val="0"/>
        <w:tabs>
          <w:tab w:pos="820" w:val="left"/>
          <w:tab w:pos="3646" w:val="left"/>
        </w:tabs>
        <w:autoSpaceDE w:val="0"/>
        <w:widowControl/>
        <w:spacing w:line="462" w:lineRule="exact" w:before="196" w:after="0"/>
        <w:ind w:left="460" w:right="432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List of Practicals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Isolation of symbotic, nonsymbiotic and anaerobic nitrogen fixing bacteria from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rhizosphere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Isolation of genomic DNA from bacterial, yeast and plant samples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Isolation of plasmid DNA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Study of biosorption of heavy metal by fungal biomass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Synthesis of AgNPs by using sodium citrate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 Isolation and enrichment of Uric Acid Utilizing Bacteria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 Study of seed viability and seed germination assay in presence of environmental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pollutants.</w:t>
      </w:r>
    </w:p>
    <w:p>
      <w:pPr>
        <w:autoSpaceDN w:val="0"/>
        <w:autoSpaceDE w:val="0"/>
        <w:widowControl/>
        <w:spacing w:line="324" w:lineRule="exact" w:before="192" w:after="0"/>
        <w:ind w:left="0" w:right="340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***************</w:t>
      </w:r>
    </w:p>
    <w:p>
      <w:pPr>
        <w:sectPr>
          <w:pgSz w:w="11906" w:h="16838"/>
          <w:pgMar w:top="354" w:right="1420" w:bottom="820" w:left="1440" w:header="720" w:footer="720" w:gutter="0"/>
          <w:cols w:space="720" w:num="1" w:equalWidth="0"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168"/>
        <w:ind w:left="0" w:right="3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4910"/>
        <w:gridCol w:w="4910"/>
      </w:tblGrid>
      <w:tr>
        <w:trPr>
          <w:trHeight w:hRule="exact" w:val="468"/>
        </w:trPr>
        <w:tc>
          <w:tcPr>
            <w:tcW w:type="dxa" w:w="48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 Science</w:t>
            </w:r>
          </w:p>
        </w:tc>
        <w:tc>
          <w:tcPr>
            <w:tcW w:type="dxa" w:w="48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Department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: Biotechnology</w:t>
            </w:r>
          </w:p>
        </w:tc>
      </w:tr>
      <w:tr>
        <w:trPr>
          <w:trHeight w:hRule="exact" w:val="468"/>
        </w:trPr>
        <w:tc>
          <w:tcPr>
            <w:tcW w:type="dxa" w:w="48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 B.Sc. Sem 04</w:t>
            </w:r>
          </w:p>
        </w:tc>
        <w:tc>
          <w:tcPr>
            <w:tcW w:type="dxa" w:w="48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DSC-8</w:t>
            </w:r>
          </w:p>
        </w:tc>
      </w:tr>
      <w:tr>
        <w:trPr>
          <w:trHeight w:hRule="exact" w:val="468"/>
        </w:trPr>
        <w:tc>
          <w:tcPr>
            <w:tcW w:type="dxa" w:w="48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Microbial Physiology and Metabolism</w:t>
            </w:r>
          </w:p>
        </w:tc>
        <w:tc>
          <w:tcPr>
            <w:tcW w:type="dxa" w:w="48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48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04 + 02</w:t>
            </w:r>
          </w:p>
        </w:tc>
        <w:tc>
          <w:tcPr>
            <w:tcW w:type="dxa" w:w="48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 learning hours: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60</w:t>
            </w:r>
          </w:p>
        </w:tc>
      </w:tr>
      <w:tr>
        <w:trPr>
          <w:trHeight w:hRule="exact" w:val="1064"/>
        </w:trPr>
        <w:tc>
          <w:tcPr>
            <w:tcW w:type="dxa" w:w="978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36" w:after="0"/>
              <w:ind w:left="104" w:right="104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 objectives of this course are to provide students with the theory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practical experience Physiology and Metabolism aspect of Microorganisms which facilitate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investigation of molecular biology and evolution-related concepts.</w:t>
            </w:r>
          </w:p>
        </w:tc>
      </w:tr>
      <w:tr>
        <w:trPr>
          <w:trHeight w:hRule="exact" w:val="4740"/>
        </w:trPr>
        <w:tc>
          <w:tcPr>
            <w:tcW w:type="dxa" w:w="978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78"/>
              <w:ind w:left="104" w:right="489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 the end of the course, students will be able to: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2.00000000000003" w:type="dxa"/>
            </w:tblPr>
            <w:tblGrid>
              <w:gridCol w:w="4890"/>
              <w:gridCol w:w="4890"/>
            </w:tblGrid>
            <w:tr>
              <w:trPr>
                <w:trHeight w:hRule="exact" w:val="3484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0" w:lineRule="exact" w:before="108" w:after="0"/>
                    <w:ind w:left="144" w:right="9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●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●</w:t>
                  </w:r>
                </w:p>
                <w:p>
                  <w:pPr>
                    <w:autoSpaceDN w:val="0"/>
                    <w:autoSpaceDE w:val="0"/>
                    <w:widowControl/>
                    <w:spacing w:line="280" w:lineRule="exact" w:before="552" w:after="0"/>
                    <w:ind w:left="144" w:right="9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●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●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234" w:after="0"/>
                    <w:ind w:left="0" w:right="9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●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236" w:after="0"/>
                    <w:ind w:left="0" w:right="9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●</w:t>
                  </w:r>
                </w:p>
              </w:tc>
              <w:tc>
                <w:tcPr>
                  <w:tcW w:type="dxa" w:w="8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60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Understand basics of microbial growth and cell cycle, modes of microbial reproduction.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Know the role and effect of various factors- environmental, physical and chemical 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growth of microorganisms and also learn ways and means of cultivating microorganisms in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in vitro conditions.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Explain methods and techniques for controlling microbial growth.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48" w:after="0"/>
                    <w:ind w:left="124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Learn about the response of microorganisms towards various stresses to sustain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survive during exposure to these stresses.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124" w:right="100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At the end of the course, the student has an understanding on the metabolism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mechanism of various biomolecules.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48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The student through this course will be able to explain the principle of energy yielding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consuming reactions, various anabolic and catabolic pathways, transport systems and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mechanisms of energy conservation in microbial metabolism.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tabs>
          <w:tab w:pos="7486" w:val="left"/>
        </w:tabs>
        <w:autoSpaceDE w:val="0"/>
        <w:widowControl/>
        <w:spacing w:line="332" w:lineRule="exact" w:before="404" w:after="0"/>
        <w:ind w:left="40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Unit-1: Microbial Growth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09 Hrs)</w:t>
      </w:r>
    </w:p>
    <w:p>
      <w:pPr>
        <w:autoSpaceDN w:val="0"/>
        <w:tabs>
          <w:tab w:pos="1846" w:val="left"/>
        </w:tabs>
        <w:autoSpaceDE w:val="0"/>
        <w:widowControl/>
        <w:spacing w:line="322" w:lineRule="exact" w:before="130" w:after="0"/>
        <w:ind w:left="9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Reproductive Strategies in Bacteria and Archaea</w:t>
      </w:r>
    </w:p>
    <w:p>
      <w:pPr>
        <w:autoSpaceDN w:val="0"/>
        <w:tabs>
          <w:tab w:pos="1846" w:val="left"/>
        </w:tabs>
        <w:autoSpaceDE w:val="0"/>
        <w:widowControl/>
        <w:spacing w:line="324" w:lineRule="exact" w:before="90" w:after="0"/>
        <w:ind w:left="9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Bacterial Cell Cycle and its Regulation</w:t>
      </w:r>
    </w:p>
    <w:p>
      <w:pPr>
        <w:autoSpaceDN w:val="0"/>
        <w:tabs>
          <w:tab w:pos="1846" w:val="left"/>
        </w:tabs>
        <w:autoSpaceDE w:val="0"/>
        <w:widowControl/>
        <w:spacing w:line="322" w:lineRule="exact" w:before="92" w:after="0"/>
        <w:ind w:left="9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Bacterial Cell division (Gram Positive Bacillus and Gram Negative Rods)</w:t>
      </w:r>
    </w:p>
    <w:p>
      <w:pPr>
        <w:autoSpaceDN w:val="0"/>
        <w:tabs>
          <w:tab w:pos="1846" w:val="left"/>
        </w:tabs>
        <w:autoSpaceDE w:val="0"/>
        <w:widowControl/>
        <w:spacing w:line="324" w:lineRule="exact" w:before="90" w:after="0"/>
        <w:ind w:left="9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Growth Curve Studies</w:t>
      </w:r>
    </w:p>
    <w:p>
      <w:pPr>
        <w:autoSpaceDN w:val="0"/>
        <w:tabs>
          <w:tab w:pos="1846" w:val="left"/>
        </w:tabs>
        <w:autoSpaceDE w:val="0"/>
        <w:widowControl/>
        <w:spacing w:line="322" w:lineRule="exact" w:before="92" w:after="0"/>
        <w:ind w:left="9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Bacterial Differentiation (Bacillus Endospore formation)</w:t>
      </w:r>
    </w:p>
    <w:p>
      <w:pPr>
        <w:autoSpaceDN w:val="0"/>
        <w:tabs>
          <w:tab w:pos="7486" w:val="left"/>
        </w:tabs>
        <w:autoSpaceDE w:val="0"/>
        <w:widowControl/>
        <w:spacing w:line="332" w:lineRule="exact" w:before="502" w:after="0"/>
        <w:ind w:left="40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Microbial Nutrition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 :08 Hrs)</w:t>
      </w:r>
    </w:p>
    <w:p>
      <w:pPr>
        <w:autoSpaceDN w:val="0"/>
        <w:tabs>
          <w:tab w:pos="1512" w:val="left"/>
        </w:tabs>
        <w:autoSpaceDE w:val="0"/>
        <w:widowControl/>
        <w:spacing w:line="324" w:lineRule="exact" w:before="130" w:after="0"/>
        <w:ind w:left="9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Effect of Environmental Factors on Growth of Microorganisms</w:t>
      </w:r>
    </w:p>
    <w:p>
      <w:pPr>
        <w:autoSpaceDN w:val="0"/>
        <w:tabs>
          <w:tab w:pos="1512" w:val="left"/>
        </w:tabs>
        <w:autoSpaceDE w:val="0"/>
        <w:widowControl/>
        <w:spacing w:line="324" w:lineRule="exact" w:before="132" w:after="0"/>
        <w:ind w:left="9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Microorganisms in Natural Environments</w:t>
      </w:r>
    </w:p>
    <w:p>
      <w:pPr>
        <w:autoSpaceDN w:val="0"/>
        <w:tabs>
          <w:tab w:pos="1512" w:val="left"/>
        </w:tabs>
        <w:autoSpaceDE w:val="0"/>
        <w:widowControl/>
        <w:spacing w:line="322" w:lineRule="exact" w:before="92" w:after="0"/>
        <w:ind w:left="9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Cultivation of Microorganisms in Laboratory</w:t>
      </w:r>
    </w:p>
    <w:p>
      <w:pPr>
        <w:autoSpaceDN w:val="0"/>
        <w:tabs>
          <w:tab w:pos="1512" w:val="left"/>
        </w:tabs>
        <w:autoSpaceDE w:val="0"/>
        <w:widowControl/>
        <w:spacing w:line="324" w:lineRule="exact" w:before="90" w:after="0"/>
        <w:ind w:left="9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Measurement of Microbial Population</w:t>
      </w:r>
    </w:p>
    <w:p>
      <w:pPr>
        <w:autoSpaceDN w:val="0"/>
        <w:tabs>
          <w:tab w:pos="7486" w:val="left"/>
        </w:tabs>
        <w:autoSpaceDE w:val="0"/>
        <w:widowControl/>
        <w:spacing w:line="332" w:lineRule="exact" w:before="88" w:after="0"/>
        <w:ind w:left="40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 Control of Microorganisms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07 Hrs)</w:t>
      </w:r>
    </w:p>
    <w:p>
      <w:pPr>
        <w:autoSpaceDN w:val="0"/>
        <w:tabs>
          <w:tab w:pos="1572" w:val="left"/>
        </w:tabs>
        <w:autoSpaceDE w:val="0"/>
        <w:widowControl/>
        <w:spacing w:line="322" w:lineRule="exact" w:before="130" w:after="0"/>
        <w:ind w:left="9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Principles of Microbial Control</w:t>
      </w:r>
    </w:p>
    <w:p>
      <w:pPr>
        <w:sectPr>
          <w:pgSz w:w="11906" w:h="16838"/>
          <w:pgMar w:top="354" w:right="1052" w:bottom="714" w:left="1034" w:header="720" w:footer="720" w:gutter="0"/>
          <w:cols w:space="720" w:num="1" w:equalWidth="0"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166" w:val="left"/>
        </w:tabs>
        <w:autoSpaceDE w:val="0"/>
        <w:widowControl/>
        <w:spacing w:line="324" w:lineRule="exact" w:before="142" w:after="0"/>
        <w:ind w:left="5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Pattern of Microbial Death</w:t>
      </w:r>
    </w:p>
    <w:p>
      <w:pPr>
        <w:autoSpaceDN w:val="0"/>
        <w:tabs>
          <w:tab w:pos="1226" w:val="left"/>
        </w:tabs>
        <w:autoSpaceDE w:val="0"/>
        <w:widowControl/>
        <w:spacing w:line="324" w:lineRule="exact" w:before="250" w:after="0"/>
        <w:ind w:left="5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Mechanical Methods for Microbial Control</w:t>
      </w:r>
    </w:p>
    <w:p>
      <w:pPr>
        <w:autoSpaceDN w:val="0"/>
        <w:tabs>
          <w:tab w:pos="1226" w:val="left"/>
        </w:tabs>
        <w:autoSpaceDE w:val="0"/>
        <w:widowControl/>
        <w:spacing w:line="322" w:lineRule="exact" w:before="250" w:after="0"/>
        <w:ind w:left="5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Physical Methods for Microbial Control</w:t>
      </w:r>
    </w:p>
    <w:p>
      <w:pPr>
        <w:autoSpaceDN w:val="0"/>
        <w:tabs>
          <w:tab w:pos="1226" w:val="left"/>
        </w:tabs>
        <w:autoSpaceDE w:val="0"/>
        <w:widowControl/>
        <w:spacing w:line="322" w:lineRule="exact" w:before="252" w:after="248"/>
        <w:ind w:left="5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Chemical Methods for Microbial Control</w:t>
      </w:r>
    </w:p>
    <w:p>
      <w:pPr>
        <w:sectPr>
          <w:pgSz w:w="11906" w:h="16838"/>
          <w:pgMar w:top="354" w:right="1422" w:bottom="746" w:left="1440" w:header="720" w:footer="720" w:gutter="0"/>
          <w:cols w:space="720" w:num="1" w:equalWidth="0"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708" w:val="left"/>
        </w:tabs>
        <w:autoSpaceDE w:val="0"/>
        <w:widowControl/>
        <w:spacing w:line="392" w:lineRule="exact" w:before="0" w:after="0"/>
        <w:ind w:left="0" w:right="216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 Response to stress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4.1. Osmotic Stress</w:t>
      </w:r>
    </w:p>
    <w:p>
      <w:pPr>
        <w:sectPr>
          <w:type w:val="continuous"/>
          <w:pgSz w:w="11906" w:h="16838"/>
          <w:pgMar w:top="354" w:right="1422" w:bottom="746" w:left="1440" w:header="720" w:footer="720" w:gutter="0"/>
          <w:cols w:space="720" w:num="2" w:equalWidth="0"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704"/>
        <w:ind w:left="0" w:right="4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 :07 Hrs)</w:t>
      </w:r>
    </w:p>
    <w:p>
      <w:pPr>
        <w:sectPr>
          <w:type w:val="nextColumn"/>
          <w:pgSz w:w="11906" w:h="16838"/>
          <w:pgMar w:top="354" w:right="1422" w:bottom="746" w:left="1440" w:header="720" w:footer="720" w:gutter="0"/>
          <w:cols w:space="720" w:num="2" w:equalWidth="0"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708" w:val="left"/>
          <w:tab w:pos="1132" w:val="left"/>
          <w:tab w:pos="7080" w:val="left"/>
        </w:tabs>
        <w:autoSpaceDE w:val="0"/>
        <w:widowControl/>
        <w:spacing w:line="526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4.2. Oxidative Stress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4.3. Thermal Stress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4.4. pH Stress and Acid Tolerance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4.5. Nutrient Stress and Starvation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 : Carbohydrate Metabolism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09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Concept of Metabolism and Bioenergetics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Aerobic (PP Pathway) &amp; Anaerobic Glycolysis (Sequence of Reactions,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Regulation)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ED Pathway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Pyruvate Metabolism, Citric acid Cycle &amp; its Regulation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5.5 Glycogenesis, Glycogenolysis (Sequence of Reactions &amp; Regulation)</w:t>
      </w:r>
    </w:p>
    <w:p>
      <w:pPr>
        <w:autoSpaceDN w:val="0"/>
        <w:tabs>
          <w:tab w:pos="708" w:val="left"/>
          <w:tab w:pos="7080" w:val="left"/>
        </w:tabs>
        <w:autoSpaceDE w:val="0"/>
        <w:widowControl/>
        <w:spacing w:line="544" w:lineRule="exact" w:before="4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 :Lipid Metabolism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 :08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Outline of Lipid Synthesis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Catabolism of Fatty acid: Beta oxidation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Oxidation of Unsaturated Fatty Acids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6.4 Oxidation of Odd Chain Fatty Acids, Cholesterol &amp; Ketone Bodies.</w:t>
      </w:r>
    </w:p>
    <w:p>
      <w:pPr>
        <w:autoSpaceDN w:val="0"/>
        <w:tabs>
          <w:tab w:pos="708" w:val="left"/>
          <w:tab w:pos="7080" w:val="left"/>
        </w:tabs>
        <w:autoSpaceDE w:val="0"/>
        <w:widowControl/>
        <w:spacing w:line="514" w:lineRule="exact" w:before="6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Unit-7:Amino acid Metabolism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Essential &amp; Non Essential Amino Acids, Brief Outline of Amino Acid Synthesis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7.2 Catabolism of Amino acids, Transamination</w:t>
      </w:r>
    </w:p>
    <w:p>
      <w:pPr>
        <w:sectPr>
          <w:type w:val="continuous"/>
          <w:pgSz w:w="11906" w:h="16838"/>
          <w:pgMar w:top="354" w:right="1422" w:bottom="746" w:left="1440" w:header="720" w:footer="720" w:gutter="0"/>
          <w:cols w:space="720" w:num="1" w:equalWidth="0">
            <w:col w:w="9044" w:space="0"/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212" w:val="left"/>
        </w:tabs>
        <w:autoSpaceDE w:val="0"/>
        <w:widowControl/>
        <w:spacing w:line="412" w:lineRule="exact" w:before="54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Metabolic Breakdown of Individual Amino Acids – Glucogenic &amp; Ketogenic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Amino Acids, Amino Acids As Biosynthetic Precursors</w:t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24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Unit-8: Nucleotide Metabolism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 :05 Hrs)</w:t>
      </w:r>
    </w:p>
    <w:p>
      <w:pPr>
        <w:autoSpaceDN w:val="0"/>
        <w:autoSpaceDE w:val="0"/>
        <w:widowControl/>
        <w:spacing w:line="322" w:lineRule="exact" w:before="13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8.1 Biosynthesis of Purine &amp; Pyrimidine 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De novo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&amp; Salvage Pathway);</w:t>
      </w:r>
    </w:p>
    <w:p>
      <w:pPr>
        <w:autoSpaceDN w:val="0"/>
        <w:autoSpaceDE w:val="0"/>
        <w:widowControl/>
        <w:spacing w:line="322" w:lineRule="exact" w:before="252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8.2 Degradation of Purine &amp; Pyrimidine</w:t>
      </w:r>
    </w:p>
    <w:p>
      <w:pPr>
        <w:autoSpaceDN w:val="0"/>
        <w:autoSpaceDE w:val="0"/>
        <w:widowControl/>
        <w:spacing w:line="332" w:lineRule="exact" w:before="68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Books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3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John P. Harley, Donald A. Klein, Microbiology- Lansing Prescott, 10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Mcgraw Hill Publication. ISBN-13-978-1259281594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Albert Moat, John Foster, Micheal Spector, Microbial Physiology, 4th Edition,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John Wiley &amp; Sons, Inc., Publication ISBN 0-471-39483-1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Stryer, L., “Biochemistry”, 4th Edition, W.H. Freeman &amp; Co., 2000.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Murray, R.K., etal “Harper’s Biochemistry”, 23rd Edition, Prentice Hall International,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1993.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Voet D and Voet JG. 2011. Biochemistry. 4th Ed. John Wiley and Sons, Inc. NY,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USA</w:t>
      </w:r>
    </w:p>
    <w:p>
      <w:pPr>
        <w:autoSpaceDN w:val="0"/>
        <w:autoSpaceDE w:val="0"/>
        <w:widowControl/>
        <w:spacing w:line="306" w:lineRule="exact" w:before="538" w:after="70"/>
        <w:ind w:left="0" w:right="355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List of Practicals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23"/>
        <w:gridCol w:w="4523"/>
      </w:tblGrid>
      <w:tr>
        <w:trPr>
          <w:trHeight w:hRule="exact" w:val="97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12" w:after="0"/>
              <w:ind w:left="180" w:right="9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7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30" w:after="0"/>
              <w:ind w:left="100" w:right="259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culture bacteria in solid and liquid media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To study bacterial growth curve.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Study of Biochemical test for characterization of Bacteria.</w:t>
            </w:r>
          </w:p>
        </w:tc>
      </w:tr>
    </w:tbl>
    <w:p>
      <w:pPr>
        <w:autoSpaceDN w:val="0"/>
        <w:autoSpaceDE w:val="0"/>
        <w:widowControl/>
        <w:spacing w:line="298" w:lineRule="exact" w:before="326" w:after="0"/>
        <w:ind w:left="0" w:right="37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***********</w:t>
      </w:r>
    </w:p>
    <w:p>
      <w:pPr>
        <w:sectPr>
          <w:pgSz w:w="11906" w:h="16838"/>
          <w:pgMar w:top="354" w:right="1420" w:bottom="1440" w:left="1440" w:header="720" w:footer="720" w:gutter="0"/>
          <w:cols w:space="720" w:num="1" w:equalWidth="0">
            <w:col w:w="9046" w:space="0"/>
            <w:col w:w="9044" w:space="0"/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168"/>
        <w:ind w:left="0" w:right="2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21"/>
        <w:gridCol w:w="3121"/>
        <w:gridCol w:w="3121"/>
      </w:tblGrid>
      <w:tr>
        <w:trPr>
          <w:trHeight w:hRule="exact" w:val="468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 Science</w:t>
            </w:r>
          </w:p>
        </w:tc>
        <w:tc>
          <w:tcPr>
            <w:tcW w:type="dxa" w:w="32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obi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ogy</w:t>
            </w:r>
          </w:p>
        </w:tc>
      </w:tr>
      <w:tr>
        <w:trPr>
          <w:trHeight w:hRule="exact" w:val="468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 B.Sc. Microbiology Sem 4</w:t>
            </w:r>
          </w:p>
        </w:tc>
        <w:tc>
          <w:tcPr>
            <w:tcW w:type="dxa" w:w="32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 -2</w:t>
            </w:r>
          </w:p>
        </w:tc>
      </w:tr>
      <w:tr>
        <w:trPr>
          <w:trHeight w:hRule="exact" w:val="468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Biofertilizer, Biopesticide and Mushroom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</w:t>
            </w:r>
          </w:p>
        </w:tc>
      </w:tr>
      <w:tr>
        <w:trPr>
          <w:trHeight w:hRule="exact" w:val="468"/>
        </w:trPr>
        <w:tc>
          <w:tcPr>
            <w:tcW w:type="dxa" w:w="61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04 + 02</w:t>
            </w:r>
          </w:p>
        </w:tc>
        <w:tc>
          <w:tcPr>
            <w:tcW w:type="dxa" w:w="31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ng hour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2922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</w:p>
          <w:p>
            <w:pPr>
              <w:autoSpaceDN w:val="0"/>
              <w:autoSpaceDE w:val="0"/>
              <w:widowControl/>
              <w:spacing w:line="324" w:lineRule="exact" w:before="12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This paper covers the Definition, scope and importance of types of biofertilizers.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Biochemistry of nitrogen fixation and Phosphate solubilization –mechanism and formulation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Biofertilizer. Biological control Microbial control, Production of biopesticide based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Fungi and bacteria.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Paper is also designed to teach to the students, practical information about wild and cultivated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mushrooms, cultivation techniques, post - harvest management, pest and disease problems and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economics and marketing strategies which help the students to learn a means of self-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employment and income generation.</w:t>
            </w:r>
          </w:p>
        </w:tc>
      </w:tr>
      <w:tr>
        <w:trPr>
          <w:trHeight w:hRule="exact" w:val="2216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2" w:after="8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Upon successful compl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ourse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learned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4.00000000000006" w:type="dxa"/>
            </w:tblPr>
            <w:tblGrid>
              <w:gridCol w:w="4661"/>
              <w:gridCol w:w="4661"/>
            </w:tblGrid>
            <w:tr>
              <w:trPr>
                <w:trHeight w:hRule="exact" w:val="1512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68" w:after="0"/>
                    <w:ind w:left="240" w:right="110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8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88" w:after="0"/>
                    <w:ind w:left="14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Understanding of importance and practical aspects of production of biofertilizers.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Role of biopesticides/bioinsecticides in the agriculture field.</w:t>
                  </w:r>
                </w:p>
                <w:p>
                  <w:pPr>
                    <w:autoSpaceDN w:val="0"/>
                    <w:autoSpaceDE w:val="0"/>
                    <w:widowControl/>
                    <w:spacing w:line="284" w:lineRule="exact" w:before="38" w:after="0"/>
                    <w:ind w:left="140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Nutritional value and commercial use of mushrooms for human consumption.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Practical cultivation of mushrooms, management of diseases affecting mushrooms,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mushroom harvesting and various avenues fo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r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usi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ng i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i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nt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n 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nt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re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pre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ne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urshi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p.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tabs>
          <w:tab w:pos="7198" w:val="left"/>
        </w:tabs>
        <w:autoSpaceDE w:val="0"/>
        <w:widowControl/>
        <w:spacing w:line="332" w:lineRule="exact" w:before="402" w:after="0"/>
        <w:ind w:left="1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Unit-1: Biofertilizers: Microbial Inoculants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autoSpaceDN w:val="0"/>
        <w:tabs>
          <w:tab w:pos="1466" w:val="left"/>
        </w:tabs>
        <w:autoSpaceDE w:val="0"/>
        <w:widowControl/>
        <w:spacing w:line="324" w:lineRule="exact" w:before="224" w:after="0"/>
        <w:ind w:left="7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Bacterial and Cyanobacterial Inoculants</w:t>
      </w:r>
    </w:p>
    <w:p>
      <w:pPr>
        <w:autoSpaceDN w:val="0"/>
        <w:tabs>
          <w:tab w:pos="1466" w:val="left"/>
        </w:tabs>
        <w:autoSpaceDE w:val="0"/>
        <w:widowControl/>
        <w:spacing w:line="322" w:lineRule="exact" w:before="92" w:after="0"/>
        <w:ind w:left="7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Azolla and Mycorhizal fungi as Biofertilizer</w:t>
      </w:r>
    </w:p>
    <w:p>
      <w:pPr>
        <w:autoSpaceDN w:val="0"/>
        <w:tabs>
          <w:tab w:pos="1466" w:val="left"/>
        </w:tabs>
        <w:autoSpaceDE w:val="0"/>
        <w:widowControl/>
        <w:spacing w:line="324" w:lineRule="exact" w:before="90" w:after="0"/>
        <w:ind w:left="7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Green Manuring</w:t>
      </w:r>
    </w:p>
    <w:p>
      <w:pPr>
        <w:autoSpaceDN w:val="0"/>
        <w:tabs>
          <w:tab w:pos="1466" w:val="left"/>
        </w:tabs>
        <w:autoSpaceDE w:val="0"/>
        <w:widowControl/>
        <w:spacing w:line="322" w:lineRule="exact" w:before="92" w:after="0"/>
        <w:ind w:left="7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Frankia Induced Nodulation</w:t>
      </w:r>
    </w:p>
    <w:p>
      <w:pPr>
        <w:autoSpaceDN w:val="0"/>
        <w:tabs>
          <w:tab w:pos="1466" w:val="left"/>
        </w:tabs>
        <w:autoSpaceDE w:val="0"/>
        <w:widowControl/>
        <w:spacing w:line="324" w:lineRule="exact" w:before="90" w:after="0"/>
        <w:ind w:left="7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Benefits of Biofertilizers and it’s Commercial producers</w:t>
      </w:r>
    </w:p>
    <w:p>
      <w:pPr>
        <w:autoSpaceDN w:val="0"/>
        <w:tabs>
          <w:tab w:pos="1466" w:val="left"/>
        </w:tabs>
        <w:autoSpaceDE w:val="0"/>
        <w:widowControl/>
        <w:spacing w:line="322" w:lineRule="exact" w:before="92" w:after="0"/>
        <w:ind w:left="7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Indian Status for Biofertilizers</w:t>
      </w:r>
    </w:p>
    <w:p>
      <w:pPr>
        <w:autoSpaceDN w:val="0"/>
        <w:tabs>
          <w:tab w:pos="7258" w:val="left"/>
        </w:tabs>
        <w:autoSpaceDE w:val="0"/>
        <w:widowControl/>
        <w:spacing w:line="332" w:lineRule="exact" w:before="288" w:after="0"/>
        <w:ind w:left="1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Formulation of Biofertilizers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(Duration:08 Hrs)</w:t>
      </w:r>
    </w:p>
    <w:p>
      <w:pPr>
        <w:autoSpaceDN w:val="0"/>
        <w:tabs>
          <w:tab w:pos="1466" w:val="left"/>
        </w:tabs>
        <w:autoSpaceDE w:val="0"/>
        <w:widowControl/>
        <w:spacing w:line="322" w:lineRule="exact" w:before="224" w:after="0"/>
        <w:ind w:left="7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Mass production of Biofertilizers</w:t>
      </w:r>
    </w:p>
    <w:p>
      <w:pPr>
        <w:autoSpaceDN w:val="0"/>
        <w:tabs>
          <w:tab w:pos="1466" w:val="left"/>
        </w:tabs>
        <w:autoSpaceDE w:val="0"/>
        <w:widowControl/>
        <w:spacing w:line="324" w:lineRule="exact" w:before="90" w:after="0"/>
        <w:ind w:left="7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Application of Biofertilizers</w:t>
      </w:r>
    </w:p>
    <w:p>
      <w:pPr>
        <w:autoSpaceDN w:val="0"/>
        <w:tabs>
          <w:tab w:pos="1466" w:val="left"/>
        </w:tabs>
        <w:autoSpaceDE w:val="0"/>
        <w:widowControl/>
        <w:spacing w:line="322" w:lineRule="exact" w:before="90" w:after="0"/>
        <w:ind w:left="7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Economics of Biofertilizers</w:t>
      </w:r>
    </w:p>
    <w:p>
      <w:pPr>
        <w:autoSpaceDN w:val="0"/>
        <w:tabs>
          <w:tab w:pos="1466" w:val="left"/>
        </w:tabs>
        <w:autoSpaceDE w:val="0"/>
        <w:widowControl/>
        <w:spacing w:line="324" w:lineRule="exact" w:before="92" w:after="0"/>
        <w:ind w:left="7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Coast and Availability of Biofertilizers</w:t>
      </w:r>
    </w:p>
    <w:p>
      <w:pPr>
        <w:autoSpaceDN w:val="0"/>
        <w:tabs>
          <w:tab w:pos="7258" w:val="left"/>
        </w:tabs>
        <w:autoSpaceDE w:val="0"/>
        <w:widowControl/>
        <w:spacing w:line="332" w:lineRule="exact" w:before="288" w:after="0"/>
        <w:ind w:left="1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 Biopesticide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(Duration:08 Hrs)</w:t>
      </w:r>
    </w:p>
    <w:p>
      <w:pPr>
        <w:autoSpaceDN w:val="0"/>
        <w:tabs>
          <w:tab w:pos="1466" w:val="left"/>
        </w:tabs>
        <w:autoSpaceDE w:val="0"/>
        <w:widowControl/>
        <w:spacing w:line="322" w:lineRule="exact" w:before="224" w:after="0"/>
        <w:ind w:left="7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Biological Control of Plant pathogen</w:t>
      </w:r>
    </w:p>
    <w:p>
      <w:pPr>
        <w:sectPr>
          <w:pgSz w:w="11906" w:h="16838"/>
          <w:pgMar w:top="354" w:right="1222" w:bottom="728" w:left="1322" w:header="720" w:footer="720" w:gutter="0"/>
          <w:cols w:space="720" w:num="1" w:equalWidth="0">
            <w:col w:w="9362" w:space="0"/>
            <w:col w:w="9046" w:space="0"/>
            <w:col w:w="9044" w:space="0"/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48" w:val="left"/>
        </w:tabs>
        <w:autoSpaceDE w:val="0"/>
        <w:widowControl/>
        <w:spacing w:line="412" w:lineRule="exact" w:before="54" w:after="288"/>
        <w:ind w:left="628" w:right="44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Biological control of Insect pests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Biological control of weeds</w:t>
      </w:r>
    </w:p>
    <w:p>
      <w:pPr>
        <w:sectPr>
          <w:pgSz w:w="11906" w:h="16838"/>
          <w:pgMar w:top="354" w:right="1430" w:bottom="752" w:left="1440" w:header="720" w:footer="720" w:gutter="0"/>
          <w:cols w:space="720" w:num="1" w:equalWidth="0">
            <w:col w:w="9036" w:space="0"/>
            <w:col w:w="9362" w:space="0"/>
            <w:col w:w="9046" w:space="0"/>
            <w:col w:w="9044" w:space="0"/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628" w:val="left"/>
          <w:tab w:pos="1348" w:val="left"/>
        </w:tabs>
        <w:autoSpaceDE w:val="0"/>
        <w:widowControl/>
        <w:spacing w:line="370" w:lineRule="exact" w:before="0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 Microbial Production of Insecticides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Biological Control of Insects</w:t>
      </w:r>
    </w:p>
    <w:p>
      <w:pPr>
        <w:sectPr>
          <w:type w:val="continuous"/>
          <w:pgSz w:w="11906" w:h="16838"/>
          <w:pgMar w:top="354" w:right="1430" w:bottom="752" w:left="1440" w:header="720" w:footer="720" w:gutter="0"/>
          <w:cols w:space="720" w:num="2" w:equalWidth="0">
            <w:col w:w="5828" w:space="0"/>
            <w:col w:w="3207" w:space="0"/>
            <w:col w:w="9036" w:space="0"/>
            <w:col w:w="9362" w:space="0"/>
            <w:col w:w="9046" w:space="0"/>
            <w:col w:w="9044" w:space="0"/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498"/>
        <w:ind w:left="0" w:right="3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(Duration:08 Hrs)</w:t>
      </w:r>
    </w:p>
    <w:p>
      <w:pPr>
        <w:sectPr>
          <w:type w:val="nextColumn"/>
          <w:pgSz w:w="11906" w:h="16838"/>
          <w:pgMar w:top="354" w:right="1430" w:bottom="752" w:left="1440" w:header="720" w:footer="720" w:gutter="0"/>
          <w:cols w:space="720" w:num="2" w:equalWidth="0">
            <w:col w:w="5828" w:space="0"/>
            <w:col w:w="3207" w:space="0"/>
            <w:col w:w="9036" w:space="0"/>
            <w:col w:w="9362" w:space="0"/>
            <w:col w:w="9046" w:space="0"/>
            <w:col w:w="9044" w:space="0"/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1348" w:val="left"/>
        </w:tabs>
        <w:autoSpaceDE w:val="0"/>
        <w:widowControl/>
        <w:spacing w:line="322" w:lineRule="exact" w:before="0" w:after="0"/>
        <w:ind w:left="6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Production of biological insecticides</w:t>
      </w:r>
    </w:p>
    <w:p>
      <w:pPr>
        <w:autoSpaceDN w:val="0"/>
        <w:tabs>
          <w:tab w:pos="1348" w:val="left"/>
        </w:tabs>
        <w:autoSpaceDE w:val="0"/>
        <w:widowControl/>
        <w:spacing w:line="324" w:lineRule="exact" w:before="92" w:after="0"/>
        <w:ind w:left="6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Bioassay of biological insecticides</w:t>
      </w:r>
    </w:p>
    <w:p>
      <w:pPr>
        <w:autoSpaceDN w:val="0"/>
        <w:tabs>
          <w:tab w:pos="1348" w:val="left"/>
        </w:tabs>
        <w:autoSpaceDE w:val="0"/>
        <w:widowControl/>
        <w:spacing w:line="322" w:lineRule="exact" w:before="90" w:after="0"/>
        <w:ind w:left="6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Formulation and use of bioinsecticides</w:t>
      </w:r>
    </w:p>
    <w:p>
      <w:pPr>
        <w:autoSpaceDN w:val="0"/>
        <w:tabs>
          <w:tab w:pos="1348" w:val="left"/>
        </w:tabs>
        <w:autoSpaceDE w:val="0"/>
        <w:widowControl/>
        <w:spacing w:line="324" w:lineRule="exact" w:before="92" w:after="0"/>
        <w:ind w:left="6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Safety Testing and Development of new Bioinsecticides</w:t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28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Unit-5: Introduction to Mushrooms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(Duration:08 Hrs)</w:t>
      </w:r>
    </w:p>
    <w:p>
      <w:pPr>
        <w:autoSpaceDN w:val="0"/>
        <w:tabs>
          <w:tab w:pos="1348" w:val="left"/>
        </w:tabs>
        <w:autoSpaceDE w:val="0"/>
        <w:widowControl/>
        <w:spacing w:line="322" w:lineRule="exact" w:before="84" w:after="0"/>
        <w:ind w:left="6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History of Mushroom Cultivation</w:t>
      </w:r>
    </w:p>
    <w:p>
      <w:pPr>
        <w:autoSpaceDN w:val="0"/>
        <w:tabs>
          <w:tab w:pos="1348" w:val="left"/>
        </w:tabs>
        <w:autoSpaceDE w:val="0"/>
        <w:widowControl/>
        <w:spacing w:line="324" w:lineRule="exact" w:before="90" w:after="0"/>
        <w:ind w:left="6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Morphology of Mushrooms</w:t>
      </w:r>
    </w:p>
    <w:p>
      <w:pPr>
        <w:autoSpaceDN w:val="0"/>
        <w:tabs>
          <w:tab w:pos="1348" w:val="left"/>
        </w:tabs>
        <w:autoSpaceDE w:val="0"/>
        <w:widowControl/>
        <w:spacing w:line="322" w:lineRule="exact" w:before="92" w:after="0"/>
        <w:ind w:left="6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Food Value of Mushrooms</w:t>
      </w:r>
    </w:p>
    <w:p>
      <w:pPr>
        <w:autoSpaceDN w:val="0"/>
        <w:tabs>
          <w:tab w:pos="1348" w:val="left"/>
        </w:tabs>
        <w:autoSpaceDE w:val="0"/>
        <w:widowControl/>
        <w:spacing w:line="324" w:lineRule="exact" w:before="90" w:after="0"/>
        <w:ind w:left="6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Application of Mushrooms</w:t>
      </w:r>
    </w:p>
    <w:p>
      <w:pPr>
        <w:autoSpaceDN w:val="0"/>
        <w:tabs>
          <w:tab w:pos="1348" w:val="left"/>
        </w:tabs>
        <w:autoSpaceDE w:val="0"/>
        <w:widowControl/>
        <w:spacing w:line="322" w:lineRule="exact" w:before="92" w:after="0"/>
        <w:ind w:left="6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Present status of the mushroom industry in India</w:t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28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Biology of Mushrooms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(Duration:10 Hrs)</w:t>
      </w:r>
    </w:p>
    <w:p>
      <w:pPr>
        <w:autoSpaceDN w:val="0"/>
        <w:tabs>
          <w:tab w:pos="1348" w:val="left"/>
        </w:tabs>
        <w:autoSpaceDE w:val="0"/>
        <w:widowControl/>
        <w:spacing w:line="324" w:lineRule="exact" w:before="128" w:after="0"/>
        <w:ind w:left="6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Biology of Mushrooms</w:t>
      </w:r>
    </w:p>
    <w:p>
      <w:pPr>
        <w:autoSpaceDN w:val="0"/>
        <w:tabs>
          <w:tab w:pos="1348" w:val="left"/>
        </w:tabs>
        <w:autoSpaceDE w:val="0"/>
        <w:widowControl/>
        <w:spacing w:line="322" w:lineRule="exact" w:before="92" w:after="0"/>
        <w:ind w:left="6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Mushroom Life Cycle</w:t>
      </w:r>
    </w:p>
    <w:p>
      <w:pPr>
        <w:autoSpaceDN w:val="0"/>
        <w:tabs>
          <w:tab w:pos="1348" w:val="left"/>
        </w:tabs>
        <w:autoSpaceDE w:val="0"/>
        <w:widowControl/>
        <w:spacing w:line="324" w:lineRule="exact" w:before="90" w:after="0"/>
        <w:ind w:left="6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Classification of Mushrooms</w:t>
      </w:r>
    </w:p>
    <w:p>
      <w:pPr>
        <w:autoSpaceDN w:val="0"/>
        <w:tabs>
          <w:tab w:pos="1348" w:val="left"/>
        </w:tabs>
        <w:autoSpaceDE w:val="0"/>
        <w:widowControl/>
        <w:spacing w:line="322" w:lineRule="exact" w:before="92" w:after="0"/>
        <w:ind w:left="6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Genetic Improvement of Mushrooms</w:t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Unit-7: Cultivation Technology of mushrooms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(Duration:06 Hrs)</w:t>
      </w:r>
    </w:p>
    <w:p>
      <w:pPr>
        <w:autoSpaceDN w:val="0"/>
        <w:tabs>
          <w:tab w:pos="1348" w:val="left"/>
        </w:tabs>
        <w:autoSpaceDE w:val="0"/>
        <w:widowControl/>
        <w:spacing w:line="322" w:lineRule="exact" w:before="224" w:after="0"/>
        <w:ind w:left="6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Cultivation technique of button Mushrooms</w:t>
      </w:r>
    </w:p>
    <w:p>
      <w:pPr>
        <w:autoSpaceDN w:val="0"/>
        <w:tabs>
          <w:tab w:pos="1348" w:val="left"/>
        </w:tabs>
        <w:autoSpaceDE w:val="0"/>
        <w:widowControl/>
        <w:spacing w:line="324" w:lineRule="exact" w:before="90" w:after="0"/>
        <w:ind w:left="6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Cultivation Technology Oyster Mushrooms</w:t>
      </w:r>
    </w:p>
    <w:p>
      <w:pPr>
        <w:autoSpaceDN w:val="0"/>
        <w:tabs>
          <w:tab w:pos="1348" w:val="left"/>
        </w:tabs>
        <w:autoSpaceDE w:val="0"/>
        <w:widowControl/>
        <w:spacing w:line="322" w:lineRule="exact" w:before="92" w:after="0"/>
        <w:ind w:left="6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Cultivation Technology of Paddy Straw Mushroom</w:t>
      </w:r>
    </w:p>
    <w:p>
      <w:pPr>
        <w:autoSpaceDN w:val="0"/>
        <w:tabs>
          <w:tab w:pos="1348" w:val="left"/>
        </w:tabs>
        <w:autoSpaceDE w:val="0"/>
        <w:widowControl/>
        <w:spacing w:line="324" w:lineRule="exact" w:before="90" w:after="0"/>
        <w:ind w:left="6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Cultivation Technology of Milky Mushroom</w:t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Unit-8: Post Cultivation Process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04 Hrs)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8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Packaging and quality control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9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Preservation and processing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Mushroom houses: Maintaining and monitoring House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9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Production cycle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Export marketing of mushroom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9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Waste management and recycling</w:t>
      </w:r>
    </w:p>
    <w:p>
      <w:pPr>
        <w:sectPr>
          <w:type w:val="continuous"/>
          <w:pgSz w:w="11906" w:h="16838"/>
          <w:pgMar w:top="354" w:right="1430" w:bottom="752" w:left="1440" w:header="720" w:footer="720" w:gutter="0"/>
          <w:cols w:space="720" w:num="1" w:equalWidth="0">
            <w:col w:w="9036" w:space="0"/>
            <w:col w:w="5828" w:space="0"/>
            <w:col w:w="3207" w:space="0"/>
            <w:col w:w="9036" w:space="0"/>
            <w:col w:w="9362" w:space="0"/>
            <w:col w:w="9046" w:space="0"/>
            <w:col w:w="9044" w:space="0"/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64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Books: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3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Bahl, N. (1984). Handbook on mushrooms, oxford &amp;IBH publishing co. Pvt. Ltd. 2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Eddition.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https://archive.org/details/in.ernet.dli.2015.219901/page/n19/mode/2up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)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Dubey R.C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., (2012), A Textbook of Biotechnology, 4</w:t>
          </w:r>
        </w:hyperlink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hyperlink r:id="rId13" w:history="1">
          <w:r>
            <w:rPr>
              <w:rStyle w:val="Hyperlink"/>
            </w:rPr>
            <w:t>th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Edition, S Chand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Company Ltd., 81-219-2608-4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Kadhila-Muandingi, N. P., Mubiana, F. S., &amp; Halueendo, K. L. (2012). Mushroom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Cultivation: a beginners guide.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University of Namibia, Namibia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22" w:lineRule="exact" w:before="9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Kainth, G. S. (1996).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Export potential of Indian agriculture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Regency publication.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0" w:after="46"/>
        <w:ind w:left="36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ISBN-8186030212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4" w:history="1">
          <w:r>
            <w:rPr>
              <w:rStyle w:val="Hyperlink"/>
            </w:rPr>
            <w:t xml:space="preserve">https://www.google.co.in/books/edition/Export_Potential_of_Indian_Agriculture/95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4" w:history="1">
          <w:r>
            <w:rPr>
              <w:rStyle w:val="Hyperlink"/>
            </w:rPr>
            <w:t>rPISDUXEC?hl=en&amp;gbpv=1)</w:t>
          </w:r>
        </w:hyperlink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Kashangura C, (2004), Manual For Mushroom Cultivation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05"/>
        <w:gridCol w:w="905"/>
        <w:gridCol w:w="905"/>
        <w:gridCol w:w="905"/>
        <w:gridCol w:w="905"/>
        <w:gridCol w:w="905"/>
        <w:gridCol w:w="905"/>
        <w:gridCol w:w="905"/>
        <w:gridCol w:w="905"/>
        <w:gridCol w:w="905"/>
      </w:tblGrid>
      <w:tr>
        <w:trPr>
          <w:trHeight w:hRule="exact" w:val="41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4" w:after="0"/>
              <w:ind w:left="18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Okafor,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N.,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&amp;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Okeke,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B.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C.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(2017).</w:t>
            </w:r>
          </w:p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Modern</w:t>
            </w:r>
          </w:p>
        </w:tc>
        <w:tc>
          <w:tcPr>
            <w:tcW w:type="dxa" w:w="2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industrial microbiology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and</w:t>
            </w:r>
          </w:p>
        </w:tc>
      </w:tr>
    </w:tbl>
    <w:p>
      <w:pPr>
        <w:autoSpaceDN w:val="0"/>
        <w:tabs>
          <w:tab w:pos="720" w:val="left"/>
        </w:tabs>
        <w:autoSpaceDE w:val="0"/>
        <w:widowControl/>
        <w:spacing w:line="402" w:lineRule="exact" w:before="0" w:after="0"/>
        <w:ind w:left="360" w:right="0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biotechnology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CRC Press. ISBN: 978-1-57808-434-0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Sandhu S., (2013) Biofertilizer Technology, Black print India Inc.,ISBN- 978-93-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82036-22-7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Stamets, P., &amp; Chilton, J. S. (1983). The mushroom cultivator.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First Washington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22" w:lineRule="exact" w:before="9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Thapa C. D., MUSHROOM CULTURE</w:t>
      </w:r>
    </w:p>
    <w:p>
      <w:pPr>
        <w:autoSpaceDN w:val="0"/>
        <w:autoSpaceDE w:val="0"/>
        <w:widowControl/>
        <w:spacing w:line="332" w:lineRule="exact" w:before="84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Further Reading:</w:t>
      </w:r>
    </w:p>
    <w:p>
      <w:pPr>
        <w:autoSpaceDN w:val="0"/>
        <w:tabs>
          <w:tab w:pos="720" w:val="left"/>
        </w:tabs>
        <w:autoSpaceDE w:val="0"/>
        <w:widowControl/>
        <w:spacing w:line="412" w:lineRule="exact" w:before="34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Brahma Mishra, (2012) “Fertilizer Technology and Management”, IK International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Publishing House Pvt. Ltd.</w:t>
      </w:r>
    </w:p>
    <w:p>
      <w:pPr>
        <w:autoSpaceDN w:val="0"/>
        <w:autoSpaceDE w:val="0"/>
        <w:widowControl/>
        <w:spacing w:line="324" w:lineRule="exact" w:before="92" w:after="44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FAO, “Fertilizers and their use”, (2015) 4th Edition, Scientific Publisher, New Delhi.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>
        <w:trPr>
          <w:trHeight w:hRule="exact" w:val="41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222222"/>
                <w:sz w:val="24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>Meena,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>V.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>S.,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>Mishra,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>P.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>K.,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>Bisht,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>J.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>K.,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>&amp;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>Pattanayak,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>A.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4"/>
              </w:rPr>
              <w:t>(Eds.).</w:t>
            </w:r>
          </w:p>
        </w:tc>
      </w:tr>
    </w:tbl>
    <w:p>
      <w:pPr>
        <w:autoSpaceDN w:val="0"/>
        <w:autoSpaceDE w:val="0"/>
        <w:widowControl/>
        <w:spacing w:line="392" w:lineRule="exact" w:before="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(2017).</w:t>
      </w:r>
      <w:r>
        <w:rPr>
          <w:rFonts w:ascii="TimesNewRomanPS" w:hAnsi="TimesNewRomanPS" w:eastAsia="TimesNewRomanPS"/>
          <w:b w:val="0"/>
          <w:i/>
          <w:color w:val="222222"/>
          <w:sz w:val="24"/>
        </w:rPr>
        <w:t xml:space="preserve"> Agriculturally important microbes for sustainable agriculture: volume 2: </w:t>
      </w:r>
      <w:r>
        <w:rPr>
          <w:rFonts w:ascii="TimesNewRomanPS" w:hAnsi="TimesNewRomanPS" w:eastAsia="TimesNewRomanPS"/>
          <w:b w:val="0"/>
          <w:i/>
          <w:color w:val="222222"/>
          <w:sz w:val="24"/>
        </w:rPr>
        <w:t>applications in crop production and protection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. Springer.</w:t>
      </w:r>
    </w:p>
    <w:p>
      <w:pPr>
        <w:autoSpaceDN w:val="0"/>
        <w:autoSpaceDE w:val="0"/>
        <w:widowControl/>
        <w:spacing w:line="324" w:lineRule="exact" w:before="9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222222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Paul, E. (Ed.). (2014).</w:t>
      </w:r>
      <w:r>
        <w:rPr>
          <w:rFonts w:ascii="TimesNewRomanPS" w:hAnsi="TimesNewRomanPS" w:eastAsia="TimesNewRomanPS"/>
          <w:b w:val="0"/>
          <w:i/>
          <w:color w:val="222222"/>
          <w:sz w:val="24"/>
        </w:rPr>
        <w:t xml:space="preserve"> Soil microbiology, ecology and biochemistry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. Academic press.</w:t>
      </w:r>
    </w:p>
    <w:p>
      <w:pPr>
        <w:autoSpaceDN w:val="0"/>
        <w:tabs>
          <w:tab w:pos="720" w:val="left"/>
        </w:tabs>
        <w:autoSpaceDE w:val="0"/>
        <w:widowControl/>
        <w:spacing w:line="416" w:lineRule="exact" w:before="2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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Suman, B. C., &amp; Sharma, V. P. (2007). Mushroom cultivation in India. Daya Books.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ISBN:9789351300212</w:t>
      </w:r>
    </w:p>
    <w:p>
      <w:pPr>
        <w:sectPr>
          <w:pgSz w:w="11906" w:h="16838"/>
          <w:pgMar w:top="354" w:right="1418" w:bottom="1124" w:left="1440" w:header="720" w:footer="720" w:gutter="0"/>
          <w:cols w:space="720" w:num="1" w:equalWidth="0">
            <w:col w:w="9048" w:space="0"/>
            <w:col w:w="9036" w:space="0"/>
            <w:col w:w="5828" w:space="0"/>
            <w:col w:w="3207" w:space="0"/>
            <w:col w:w="9036" w:space="0"/>
            <w:col w:w="9362" w:space="0"/>
            <w:col w:w="9046" w:space="0"/>
            <w:col w:w="9044" w:space="0"/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138" w:after="0"/>
        <w:ind w:left="0" w:right="370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List of Practicals</w:t>
      </w:r>
    </w:p>
    <w:p>
      <w:pPr>
        <w:autoSpaceDN w:val="0"/>
        <w:autoSpaceDE w:val="0"/>
        <w:widowControl/>
        <w:spacing w:line="324" w:lineRule="exact" w:before="128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 Isolation of symbiotic nitrogen fixing bacteria from root nodules of leguminous plant.</w:t>
      </w:r>
    </w:p>
    <w:p>
      <w:pPr>
        <w:autoSpaceDN w:val="0"/>
        <w:autoSpaceDE w:val="0"/>
        <w:widowControl/>
        <w:spacing w:line="276" w:lineRule="exact" w:before="48" w:after="0"/>
        <w:ind w:left="360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Isolation of non-symbiotic nitrogen fixing bacteria from soil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 Isolation and purification of Azospirillum.</w:t>
      </w:r>
    </w:p>
    <w:p>
      <w:pPr>
        <w:autoSpaceDN w:val="0"/>
        <w:autoSpaceDE w:val="0"/>
        <w:widowControl/>
        <w:spacing w:line="276" w:lineRule="exact" w:before="48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Isolation of Phosphate solubilizing microorganisms from rhizosphere.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5) Study of plant (Red rot of sugar cane) pathogenic fungi.</w:t>
      </w:r>
    </w:p>
    <w:p>
      <w:pPr>
        <w:autoSpaceDN w:val="0"/>
        <w:autoSpaceDE w:val="0"/>
        <w:widowControl/>
        <w:spacing w:line="376" w:lineRule="exact" w:before="576" w:after="0"/>
        <w:ind w:left="0" w:right="296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************</w:t>
      </w:r>
    </w:p>
    <w:p>
      <w:pPr>
        <w:sectPr>
          <w:pgSz w:w="11906" w:h="16838"/>
          <w:pgMar w:top="354" w:right="1430" w:bottom="1440" w:left="1440" w:header="720" w:footer="720" w:gutter="0"/>
          <w:cols w:space="720" w:num="1" w:equalWidth="0">
            <w:col w:w="9036" w:space="0"/>
            <w:col w:w="9048" w:space="0"/>
            <w:col w:w="9036" w:space="0"/>
            <w:col w:w="5828" w:space="0"/>
            <w:col w:w="3207" w:space="0"/>
            <w:col w:w="9036" w:space="0"/>
            <w:col w:w="9362" w:space="0"/>
            <w:col w:w="9046" w:space="0"/>
            <w:col w:w="9044" w:space="0"/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168"/>
        <w:ind w:left="0" w:right="8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4979"/>
        <w:gridCol w:w="4979"/>
      </w:tblGrid>
      <w:tr>
        <w:trPr>
          <w:trHeight w:hRule="exact" w:val="448"/>
        </w:trPr>
        <w:tc>
          <w:tcPr>
            <w:tcW w:type="dxa" w:w="474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 Science</w:t>
            </w:r>
          </w:p>
        </w:tc>
        <w:tc>
          <w:tcPr>
            <w:tcW w:type="dxa" w:w="517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</w:p>
        </w:tc>
      </w:tr>
      <w:tr>
        <w:trPr>
          <w:trHeight w:hRule="exact" w:val="424"/>
        </w:trPr>
        <w:tc>
          <w:tcPr>
            <w:tcW w:type="dxa" w:w="474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 B.Sc. Microbiology Sem 4</w:t>
            </w:r>
          </w:p>
        </w:tc>
        <w:tc>
          <w:tcPr>
            <w:tcW w:type="dxa" w:w="517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-4</w:t>
            </w:r>
          </w:p>
        </w:tc>
      </w:tr>
      <w:tr>
        <w:trPr>
          <w:trHeight w:hRule="exact" w:val="448"/>
        </w:trPr>
        <w:tc>
          <w:tcPr>
            <w:tcW w:type="dxa" w:w="991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Nanoscience and Nanotechnology</w:t>
            </w:r>
          </w:p>
        </w:tc>
      </w:tr>
      <w:tr>
        <w:trPr>
          <w:trHeight w:hRule="exact" w:val="422"/>
        </w:trPr>
        <w:tc>
          <w:tcPr>
            <w:tcW w:type="dxa" w:w="474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02</w:t>
            </w:r>
          </w:p>
        </w:tc>
        <w:tc>
          <w:tcPr>
            <w:tcW w:type="dxa" w:w="5170"/>
            <w:tcBorders>
              <w:start w:sz="3.8399999141693115" w:val="single" w:color="#000000"/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hour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30</w:t>
            </w:r>
          </w:p>
        </w:tc>
      </w:tr>
      <w:tr>
        <w:trPr>
          <w:trHeight w:hRule="exact" w:val="2550"/>
        </w:trPr>
        <w:tc>
          <w:tcPr>
            <w:tcW w:type="dxa" w:w="991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4" w:right="102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Nanoscience is the study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ruc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on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scale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nanometers and the technology which utilizes it in practical applications is called nanotechnology.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Today, engineers and researchers are finding a wide variety of methods to deliberately make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nanoscale materials to take the advantages of their enhanced properties such as higher strength,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lighter weight, high chemical reactivity, etc. also the nanotechnology offers more advances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disease treatments, in imaging and diagnostics equipment, in energy efficient products such as fuel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solar cells, etc. so in order to move towards the advanced materials and devices, students should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have the knowledge of nanoscience.</w:t>
            </w:r>
          </w:p>
        </w:tc>
      </w:tr>
      <w:tr>
        <w:trPr>
          <w:trHeight w:hRule="exact" w:val="1982"/>
        </w:trPr>
        <w:tc>
          <w:tcPr>
            <w:tcW w:type="dxa" w:w="991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4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After learning the course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shoul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 be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4.00000000000006" w:type="dxa"/>
            </w:tblPr>
            <w:tblGrid>
              <w:gridCol w:w="4959"/>
              <w:gridCol w:w="4959"/>
            </w:tblGrid>
            <w:tr>
              <w:trPr>
                <w:trHeight w:hRule="exact" w:val="1636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240" w:right="110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360" w:after="0"/>
                    <w:ind w:left="0" w:right="110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9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2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understand the difference between bulk and nanoscale materials.</w:t>
                  </w:r>
                </w:p>
                <w:p>
                  <w:pPr>
                    <w:autoSpaceDN w:val="0"/>
                    <w:autoSpaceDE w:val="0"/>
                    <w:widowControl/>
                    <w:spacing w:line="324" w:lineRule="exact" w:before="1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understand the basics of nanoscale science.</w:t>
                  </w:r>
                </w:p>
                <w:p>
                  <w:pPr>
                    <w:autoSpaceDN w:val="0"/>
                    <w:autoSpaceDE w:val="0"/>
                    <w:widowControl/>
                    <w:spacing w:line="318" w:lineRule="exact" w:before="16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understand the synthesizing technique and difficulties to synthesize the nanomaterials so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they can get interest in the search of new composition techniques of nanomaterials.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12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understand the various applications of nanosc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i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nc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a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nd na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not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hnol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ogy.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.000000000000114" w:type="dxa"/>
      </w:tblPr>
      <w:tblGrid>
        <w:gridCol w:w="4979"/>
        <w:gridCol w:w="4979"/>
      </w:tblGrid>
      <w:tr>
        <w:trPr>
          <w:trHeight w:hRule="exact" w:val="436"/>
        </w:trPr>
        <w:tc>
          <w:tcPr>
            <w:tcW w:type="dxa" w:w="6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Unit-1 : Fundamentals of Nanoscience and Nanotechnology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0" w:right="7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03 Hrs)</w:t>
            </w:r>
          </w:p>
        </w:tc>
      </w:tr>
    </w:tbl>
    <w:p>
      <w:pPr>
        <w:autoSpaceDN w:val="0"/>
        <w:autoSpaceDE w:val="0"/>
        <w:widowControl/>
        <w:spacing w:line="398" w:lineRule="exact" w:before="0" w:after="0"/>
        <w:ind w:left="478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Introduction to the world of Nanoscience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Nano and Nature: Nanoscopic colors, Bioluminescence, Tribiology.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1.3 Introduction to hydrophilic and hydrophobic materials.</w:t>
      </w:r>
    </w:p>
    <w:p>
      <w:pPr>
        <w:autoSpaceDN w:val="0"/>
        <w:autoSpaceDE w:val="0"/>
        <w:widowControl/>
        <w:spacing w:line="324" w:lineRule="exact" w:before="90" w:after="0"/>
        <w:ind w:left="4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1.4 Time line of Nanotechnology in different centuries.</w:t>
      </w:r>
    </w:p>
    <w:p>
      <w:pPr>
        <w:autoSpaceDN w:val="0"/>
        <w:tabs>
          <w:tab w:pos="514" w:val="left"/>
          <w:tab w:pos="7890" w:val="left"/>
        </w:tabs>
        <w:autoSpaceDE w:val="0"/>
        <w:widowControl/>
        <w:spacing w:line="408" w:lineRule="exact" w:before="328" w:after="0"/>
        <w:ind w:left="11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Nano scale Science (The big world of Nano scale)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 :04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2.1 Interconversion of Units.</w:t>
      </w:r>
    </w:p>
    <w:p>
      <w:pPr>
        <w:autoSpaceDN w:val="0"/>
        <w:autoSpaceDE w:val="0"/>
        <w:widowControl/>
        <w:spacing w:line="324" w:lineRule="exact" w:before="90" w:after="0"/>
        <w:ind w:left="5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2.2 Introduction to surface area to volume ratio and aspect ratio.</w:t>
      </w:r>
    </w:p>
    <w:p>
      <w:pPr>
        <w:autoSpaceDN w:val="0"/>
        <w:tabs>
          <w:tab w:pos="874" w:val="left"/>
        </w:tabs>
        <w:autoSpaceDE w:val="0"/>
        <w:widowControl/>
        <w:spacing w:line="414" w:lineRule="exact" w:before="0" w:after="0"/>
        <w:ind w:left="514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Difference between surface area to volume ratio of bulk materials and nano materials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(sphere, rods, cubes)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2.4 Difference in aspect ratio of bulk wire and nanowire.</w:t>
      </w:r>
    </w:p>
    <w:p>
      <w:pPr>
        <w:autoSpaceDN w:val="0"/>
        <w:autoSpaceDE w:val="0"/>
        <w:widowControl/>
        <w:spacing w:line="324" w:lineRule="exact" w:before="90" w:after="404"/>
        <w:ind w:left="5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2.5 Nanomaterial and wavelength of light.</w:t>
      </w:r>
    </w:p>
    <w:p>
      <w:pPr>
        <w:sectPr>
          <w:pgSz w:w="11906" w:h="16838"/>
          <w:pgMar w:top="354" w:right="626" w:bottom="828" w:left="1322" w:header="720" w:footer="720" w:gutter="0"/>
          <w:cols w:space="720" w:num="1" w:equalWidth="0">
            <w:col w:w="9958" w:space="0"/>
            <w:col w:w="9036" w:space="0"/>
            <w:col w:w="9048" w:space="0"/>
            <w:col w:w="9036" w:space="0"/>
            <w:col w:w="5828" w:space="0"/>
            <w:col w:w="3207" w:space="0"/>
            <w:col w:w="9036" w:space="0"/>
            <w:col w:w="9362" w:space="0"/>
            <w:col w:w="9046" w:space="0"/>
            <w:col w:w="9044" w:space="0"/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478" w:val="left"/>
        </w:tabs>
        <w:autoSpaceDE w:val="0"/>
        <w:widowControl/>
        <w:spacing w:line="372" w:lineRule="exact" w:before="0" w:after="0"/>
        <w:ind w:left="118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 Classification of Nano structured materials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3.1 Small things can make a big difference.</w:t>
      </w:r>
    </w:p>
    <w:p>
      <w:pPr>
        <w:sectPr>
          <w:type w:val="continuous"/>
          <w:pgSz w:w="11906" w:h="16838"/>
          <w:pgMar w:top="354" w:right="626" w:bottom="828" w:left="1322" w:header="720" w:footer="720" w:gutter="0"/>
          <w:cols w:space="720" w:num="2" w:equalWidth="0">
            <w:col w:w="6584" w:space="0"/>
            <w:col w:w="3374" w:space="0"/>
            <w:col w:w="9958" w:space="0"/>
            <w:col w:w="9036" w:space="0"/>
            <w:col w:w="9048" w:space="0"/>
            <w:col w:w="9036" w:space="0"/>
            <w:col w:w="5828" w:space="0"/>
            <w:col w:w="3207" w:space="0"/>
            <w:col w:w="9036" w:space="0"/>
            <w:col w:w="9362" w:space="0"/>
            <w:col w:w="9046" w:space="0"/>
            <w:col w:w="9044" w:space="0"/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500"/>
        <w:ind w:left="0" w:right="19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04 Hrs)</w:t>
      </w:r>
    </w:p>
    <w:p>
      <w:pPr>
        <w:sectPr>
          <w:type w:val="nextColumn"/>
          <w:pgSz w:w="11906" w:h="16838"/>
          <w:pgMar w:top="354" w:right="626" w:bottom="828" w:left="1322" w:header="720" w:footer="720" w:gutter="0"/>
          <w:cols w:space="720" w:num="2" w:equalWidth="0">
            <w:col w:w="6584" w:space="0"/>
            <w:col w:w="3374" w:space="0"/>
            <w:col w:w="9958" w:space="0"/>
            <w:col w:w="9036" w:space="0"/>
            <w:col w:w="9048" w:space="0"/>
            <w:col w:w="9036" w:space="0"/>
            <w:col w:w="5828" w:space="0"/>
            <w:col w:w="3207" w:space="0"/>
            <w:col w:w="9036" w:space="0"/>
            <w:col w:w="9362" w:space="0"/>
            <w:col w:w="9046" w:space="0"/>
            <w:col w:w="9044" w:space="0"/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24" w:lineRule="exact" w:before="0" w:after="0"/>
        <w:ind w:left="4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3.2 Classification of nanostructured materials (3D, 2D, 1D, 0D).</w:t>
      </w:r>
    </w:p>
    <w:p>
      <w:pPr>
        <w:autoSpaceDN w:val="0"/>
        <w:autoSpaceDE w:val="0"/>
        <w:widowControl/>
        <w:spacing w:line="322" w:lineRule="exact" w:before="92" w:after="0"/>
        <w:ind w:left="4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3.3 Relationship between dimension and shape of nanomaterials (Quantum dots, Quantum wires,</w:t>
      </w:r>
    </w:p>
    <w:p>
      <w:pPr>
        <w:sectPr>
          <w:type w:val="continuous"/>
          <w:pgSz w:w="11906" w:h="16838"/>
          <w:pgMar w:top="354" w:right="626" w:bottom="828" w:left="1322" w:header="720" w:footer="720" w:gutter="0"/>
          <w:cols w:space="720" w:num="1" w:equalWidth="0">
            <w:col w:w="9958" w:space="0"/>
            <w:col w:w="6584" w:space="0"/>
            <w:col w:w="3374" w:space="0"/>
            <w:col w:w="9958" w:space="0"/>
            <w:col w:w="9036" w:space="0"/>
            <w:col w:w="9048" w:space="0"/>
            <w:col w:w="9036" w:space="0"/>
            <w:col w:w="5828" w:space="0"/>
            <w:col w:w="3207" w:space="0"/>
            <w:col w:w="9036" w:space="0"/>
            <w:col w:w="9362" w:space="0"/>
            <w:col w:w="9046" w:space="0"/>
            <w:col w:w="9044" w:space="0"/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0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4" w:lineRule="exact" w:before="14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carbon nanotubes, Fullerenes).</w:t>
      </w:r>
    </w:p>
    <w:p>
      <w:pPr>
        <w:autoSpaceDN w:val="0"/>
        <w:autoSpaceDE w:val="0"/>
        <w:widowControl/>
        <w:spacing w:line="322" w:lineRule="exact" w:before="9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3.4 Effect of size on electronic and optical properties.</w:t>
      </w:r>
    </w:p>
    <w:p>
      <w:pPr>
        <w:autoSpaceDN w:val="0"/>
        <w:tabs>
          <w:tab w:pos="360" w:val="left"/>
          <w:tab w:pos="7780" w:val="left"/>
        </w:tabs>
        <w:autoSpaceDE w:val="0"/>
        <w:widowControl/>
        <w:spacing w:line="408" w:lineRule="exact" w:before="33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 Fundamental of atomic structure and Bonding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03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4.1 Bohr’s atomic structure.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0" w:after="0"/>
        <w:ind w:left="36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Bohr’s atomic radii, comparative size of nanomaterials and atomic size, electronic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configuration.</w:t>
      </w:r>
    </w:p>
    <w:p>
      <w:pPr>
        <w:autoSpaceDN w:val="0"/>
        <w:autoSpaceDE w:val="0"/>
        <w:widowControl/>
        <w:spacing w:line="414" w:lineRule="exact" w:before="0" w:after="0"/>
        <w:ind w:left="360" w:right="47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Types of energy levels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4.4 Bonding and electronic structures of solids.</w:t>
      </w:r>
    </w:p>
    <w:p>
      <w:pPr>
        <w:autoSpaceDN w:val="0"/>
        <w:tabs>
          <w:tab w:pos="360" w:val="left"/>
          <w:tab w:pos="7740" w:val="left"/>
        </w:tabs>
        <w:autoSpaceDE w:val="0"/>
        <w:widowControl/>
        <w:spacing w:line="408" w:lineRule="exact" w:before="32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Unit-5: Concept of solid state physics and crystal structure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 :04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5.1 Introduction.</w:t>
      </w:r>
    </w:p>
    <w:p>
      <w:pPr>
        <w:autoSpaceDN w:val="0"/>
        <w:autoSpaceDE w:val="0"/>
        <w:widowControl/>
        <w:spacing w:line="412" w:lineRule="exact" w:before="4" w:after="0"/>
        <w:ind w:left="360" w:right="38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Planes in the crystals and crystallographic directions.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5.3 Types of crystal structures.</w:t>
      </w:r>
    </w:p>
    <w:p>
      <w:pPr>
        <w:autoSpaceDN w:val="0"/>
        <w:autoSpaceDE w:val="0"/>
        <w:widowControl/>
        <w:spacing w:line="324" w:lineRule="exact" w:before="92" w:after="404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5.4 Reciprocal lattice</w:t>
      </w:r>
    </w:p>
    <w:p>
      <w:pPr>
        <w:sectPr>
          <w:pgSz w:w="11906" w:h="16838"/>
          <w:pgMar w:top="354" w:right="746" w:bottom="852" w:left="1440" w:header="720" w:footer="720" w:gutter="0"/>
          <w:cols w:space="720" w:num="1" w:equalWidth="0">
            <w:col w:w="9720" w:space="0"/>
            <w:col w:w="9958" w:space="0"/>
            <w:col w:w="6584" w:space="0"/>
            <w:col w:w="3374" w:space="0"/>
            <w:col w:w="9958" w:space="0"/>
            <w:col w:w="9036" w:space="0"/>
            <w:col w:w="9048" w:space="0"/>
            <w:col w:w="9036" w:space="0"/>
            <w:col w:w="5828" w:space="0"/>
            <w:col w:w="3207" w:space="0"/>
            <w:col w:w="9036" w:space="0"/>
            <w:col w:w="9362" w:space="0"/>
            <w:col w:w="9046" w:space="0"/>
            <w:col w:w="9044" w:space="0"/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360" w:val="left"/>
        </w:tabs>
        <w:autoSpaceDE w:val="0"/>
        <w:widowControl/>
        <w:spacing w:line="370" w:lineRule="exact" w:before="0" w:after="0"/>
        <w:ind w:left="0" w:right="230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Synthesis techniques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6.1 Introduction</w:t>
      </w:r>
    </w:p>
    <w:p>
      <w:pPr>
        <w:sectPr>
          <w:type w:val="continuous"/>
          <w:pgSz w:w="11906" w:h="16838"/>
          <w:pgMar w:top="354" w:right="746" w:bottom="852" w:left="1440" w:header="720" w:footer="720" w:gutter="0"/>
          <w:cols w:space="720" w:num="2" w:equalWidth="0">
            <w:col w:w="5336" w:space="0"/>
            <w:col w:w="4384" w:space="0"/>
            <w:col w:w="9720" w:space="0"/>
            <w:col w:w="9958" w:space="0"/>
            <w:col w:w="6584" w:space="0"/>
            <w:col w:w="3374" w:space="0"/>
            <w:col w:w="9958" w:space="0"/>
            <w:col w:w="9036" w:space="0"/>
            <w:col w:w="9048" w:space="0"/>
            <w:col w:w="9036" w:space="0"/>
            <w:col w:w="5828" w:space="0"/>
            <w:col w:w="3207" w:space="0"/>
            <w:col w:w="9036" w:space="0"/>
            <w:col w:w="9362" w:space="0"/>
            <w:col w:w="9046" w:space="0"/>
            <w:col w:w="9044" w:space="0"/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498"/>
        <w:ind w:left="0" w:right="3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04 Hrs)</w:t>
      </w:r>
    </w:p>
    <w:p>
      <w:pPr>
        <w:sectPr>
          <w:type w:val="nextColumn"/>
          <w:pgSz w:w="11906" w:h="16838"/>
          <w:pgMar w:top="354" w:right="746" w:bottom="852" w:left="1440" w:header="720" w:footer="720" w:gutter="0"/>
          <w:cols w:space="720" w:num="2" w:equalWidth="0">
            <w:col w:w="5336" w:space="0"/>
            <w:col w:w="4384" w:space="0"/>
            <w:col w:w="9720" w:space="0"/>
            <w:col w:w="9958" w:space="0"/>
            <w:col w:w="6584" w:space="0"/>
            <w:col w:w="3374" w:space="0"/>
            <w:col w:w="9958" w:space="0"/>
            <w:col w:w="9036" w:space="0"/>
            <w:col w:w="9048" w:space="0"/>
            <w:col w:w="9036" w:space="0"/>
            <w:col w:w="5828" w:space="0"/>
            <w:col w:w="3207" w:space="0"/>
            <w:col w:w="9036" w:space="0"/>
            <w:col w:w="9362" w:space="0"/>
            <w:col w:w="9046" w:space="0"/>
            <w:col w:w="9044" w:space="0"/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84" w:lineRule="exact" w:before="0" w:after="406"/>
        <w:ind w:left="288" w:right="288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Top-Down fabrication methods(concepts with examples only)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Bottom-Up fabrication methods(concepts with examples only)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6.4 Chemical,Biological and Self-assembly methods of synthesis</w:t>
      </w:r>
    </w:p>
    <w:p>
      <w:pPr>
        <w:sectPr>
          <w:type w:val="continuous"/>
          <w:pgSz w:w="11906" w:h="16838"/>
          <w:pgMar w:top="354" w:right="746" w:bottom="852" w:left="1440" w:header="720" w:footer="720" w:gutter="0"/>
          <w:cols w:space="720" w:num="1" w:equalWidth="0">
            <w:col w:w="9720" w:space="0"/>
            <w:col w:w="5336" w:space="0"/>
            <w:col w:w="4384" w:space="0"/>
            <w:col w:w="9720" w:space="0"/>
            <w:col w:w="9958" w:space="0"/>
            <w:col w:w="6584" w:space="0"/>
            <w:col w:w="3374" w:space="0"/>
            <w:col w:w="9958" w:space="0"/>
            <w:col w:w="9036" w:space="0"/>
            <w:col w:w="9048" w:space="0"/>
            <w:col w:w="9036" w:space="0"/>
            <w:col w:w="5828" w:space="0"/>
            <w:col w:w="3207" w:space="0"/>
            <w:col w:w="9036" w:space="0"/>
            <w:col w:w="9362" w:space="0"/>
            <w:col w:w="9046" w:space="0"/>
            <w:col w:w="9044" w:space="0"/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360" w:val="left"/>
        </w:tabs>
        <w:autoSpaceDE w:val="0"/>
        <w:widowControl/>
        <w:spacing w:line="370" w:lineRule="exact" w:before="0" w:after="0"/>
        <w:ind w:left="0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Unit-7: Properties of Nano materials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7.1 Introduction</w:t>
      </w:r>
    </w:p>
    <w:p>
      <w:pPr>
        <w:sectPr>
          <w:type w:val="continuous"/>
          <w:pgSz w:w="11906" w:h="16838"/>
          <w:pgMar w:top="354" w:right="746" w:bottom="852" w:left="1440" w:header="720" w:footer="720" w:gutter="0"/>
          <w:cols w:space="720" w:num="2" w:equalWidth="0">
            <w:col w:w="5756" w:space="0"/>
            <w:col w:w="3964" w:space="0"/>
            <w:col w:w="9720" w:space="0"/>
            <w:col w:w="5336" w:space="0"/>
            <w:col w:w="4384" w:space="0"/>
            <w:col w:w="9720" w:space="0"/>
            <w:col w:w="9958" w:space="0"/>
            <w:col w:w="6584" w:space="0"/>
            <w:col w:w="3374" w:space="0"/>
            <w:col w:w="9958" w:space="0"/>
            <w:col w:w="9036" w:space="0"/>
            <w:col w:w="9048" w:space="0"/>
            <w:col w:w="9036" w:space="0"/>
            <w:col w:w="5828" w:space="0"/>
            <w:col w:w="3207" w:space="0"/>
            <w:col w:w="9036" w:space="0"/>
            <w:col w:w="9362" w:space="0"/>
            <w:col w:w="9046" w:space="0"/>
            <w:col w:w="9044" w:space="0"/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500"/>
        <w:ind w:left="0" w:right="3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04 Hrs)</w:t>
      </w:r>
    </w:p>
    <w:p>
      <w:pPr>
        <w:sectPr>
          <w:type w:val="nextColumn"/>
          <w:pgSz w:w="11906" w:h="16838"/>
          <w:pgMar w:top="354" w:right="746" w:bottom="852" w:left="1440" w:header="720" w:footer="720" w:gutter="0"/>
          <w:cols w:space="720" w:num="2" w:equalWidth="0">
            <w:col w:w="5756" w:space="0"/>
            <w:col w:w="3964" w:space="0"/>
            <w:col w:w="9720" w:space="0"/>
            <w:col w:w="5336" w:space="0"/>
            <w:col w:w="4384" w:space="0"/>
            <w:col w:w="9720" w:space="0"/>
            <w:col w:w="9958" w:space="0"/>
            <w:col w:w="6584" w:space="0"/>
            <w:col w:w="3374" w:space="0"/>
            <w:col w:w="9958" w:space="0"/>
            <w:col w:w="9036" w:space="0"/>
            <w:col w:w="9048" w:space="0"/>
            <w:col w:w="9036" w:space="0"/>
            <w:col w:w="5828" w:space="0"/>
            <w:col w:w="3207" w:space="0"/>
            <w:col w:w="9036" w:space="0"/>
            <w:col w:w="9362" w:space="0"/>
            <w:col w:w="9046" w:space="0"/>
            <w:col w:w="9044" w:space="0"/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84" w:lineRule="exact" w:before="0" w:after="0"/>
        <w:ind w:left="288" w:right="561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Mechanical &amp; Optical properties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Electrical &amp; Magnetic properties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7.4 Structural and Thermal properties</w:t>
      </w:r>
    </w:p>
    <w:p>
      <w:pPr>
        <w:autoSpaceDN w:val="0"/>
        <w:autoSpaceDE w:val="0"/>
        <w:widowControl/>
        <w:spacing w:line="332" w:lineRule="exact" w:before="40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Unit-8: Applications and Future perspective of Nanoscience and Nanotechnology.</w:t>
      </w:r>
    </w:p>
    <w:p>
      <w:pPr>
        <w:autoSpaceDN w:val="0"/>
        <w:autoSpaceDE w:val="0"/>
        <w:widowControl/>
        <w:spacing w:line="384" w:lineRule="exact" w:before="0" w:after="0"/>
        <w:ind w:left="360" w:right="0" w:firstLine="73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04 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Cosmetics &amp; Domestic appliances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Nanobiotechnology and Medical fields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Environmental development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8.5 Food and Agriculture</w:t>
      </w:r>
    </w:p>
    <w:p>
      <w:pPr>
        <w:sectPr>
          <w:type w:val="continuous"/>
          <w:pgSz w:w="11906" w:h="16838"/>
          <w:pgMar w:top="354" w:right="746" w:bottom="852" w:left="1440" w:header="720" w:footer="720" w:gutter="0"/>
          <w:cols w:space="720" w:num="1" w:equalWidth="0">
            <w:col w:w="9720" w:space="0"/>
            <w:col w:w="5756" w:space="0"/>
            <w:col w:w="3964" w:space="0"/>
            <w:col w:w="9720" w:space="0"/>
            <w:col w:w="5336" w:space="0"/>
            <w:col w:w="4384" w:space="0"/>
            <w:col w:w="9720" w:space="0"/>
            <w:col w:w="9958" w:space="0"/>
            <w:col w:w="6584" w:space="0"/>
            <w:col w:w="3374" w:space="0"/>
            <w:col w:w="9958" w:space="0"/>
            <w:col w:w="9036" w:space="0"/>
            <w:col w:w="9048" w:space="0"/>
            <w:col w:w="9036" w:space="0"/>
            <w:col w:w="5828" w:space="0"/>
            <w:col w:w="3207" w:space="0"/>
            <w:col w:w="9036" w:space="0"/>
            <w:col w:w="9362" w:space="0"/>
            <w:col w:w="9046" w:space="0"/>
            <w:col w:w="9044" w:space="0"/>
            <w:col w:w="4862" w:space="0"/>
            <w:col w:w="4182" w:space="0"/>
            <w:col w:w="9044" w:space="0"/>
            <w:col w:w="9820" w:space="0"/>
            <w:col w:w="9046" w:space="0"/>
            <w:col w:w="9046" w:space="0"/>
            <w:col w:w="9362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416" w:lineRule="exact" w:before="53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Books: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Nanoscience and Nanotechnology Fundanentals to Frontiers, M.S. Ramachandra Rao,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Shubra Singh2013,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 Wiley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Nanotechnology Principles and practicals, S.K. Kulkarni, 2017, C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apital Publishing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Company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Bio-nanotechnology: concepts and applications, Madhuri Sharon ,Maheshwar Sharon,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2013, CRC Press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Introduction to nanoscience and nanotechnology, Boca Raton, G.L. Hornyak, H.F.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0" w:after="0"/>
        <w:ind w:left="3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Tibbals, J. Dutta , J. Moore, CRC Press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textbook of Nanoscience and Nanotechnology, B.S. Murty, 2012,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 Orient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Blackswan Private Limited - New Delhi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Environmental Nanotechnology, M. H. Fulekar, Bhawana Pathak, 2018, CRC Press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textbook of Nanoscience and Nanotechnology,</w:t>
      </w:r>
      <w:r>
        <w:rPr>
          <w:rFonts w:ascii="TimesNewRomanPSMT" w:hAnsi="TimesNewRomanPSMT" w:eastAsia="TimesNewRomanPSMT"/>
          <w:b w:val="0"/>
          <w:i w:val="0"/>
          <w:color w:val="4D5156"/>
          <w:sz w:val="24"/>
        </w:rPr>
        <w:t xml:space="preserve"> T. Pradeep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2012, Tata McGraw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Hill Education Private Limited.</w:t>
      </w:r>
    </w:p>
    <w:sectPr w:rsidR="00FC693F" w:rsidRPr="0006063C" w:rsidSect="00034616">
      <w:pgSz w:w="11906" w:h="16838"/>
      <w:pgMar w:top="354" w:right="1420" w:bottom="1440" w:left="1440" w:header="720" w:footer="720" w:gutter="0"/>
      <w:cols w:space="720" w:num="1" w:equalWidth="0">
        <w:col w:w="9046" w:space="0"/>
        <w:col w:w="9720" w:space="0"/>
        <w:col w:w="5756" w:space="0"/>
        <w:col w:w="3964" w:space="0"/>
        <w:col w:w="9720" w:space="0"/>
        <w:col w:w="5336" w:space="0"/>
        <w:col w:w="4384" w:space="0"/>
        <w:col w:w="9720" w:space="0"/>
        <w:col w:w="9958" w:space="0"/>
        <w:col w:w="6584" w:space="0"/>
        <w:col w:w="3374" w:space="0"/>
        <w:col w:w="9958" w:space="0"/>
        <w:col w:w="9036" w:space="0"/>
        <w:col w:w="9048" w:space="0"/>
        <w:col w:w="9036" w:space="0"/>
        <w:col w:w="5828" w:space="0"/>
        <w:col w:w="3207" w:space="0"/>
        <w:col w:w="9036" w:space="0"/>
        <w:col w:w="9362" w:space="0"/>
        <w:col w:w="9046" w:space="0"/>
        <w:col w:w="9044" w:space="0"/>
        <w:col w:w="4862" w:space="0"/>
        <w:col w:w="4182" w:space="0"/>
        <w:col w:w="9044" w:space="0"/>
        <w:col w:w="9820" w:space="0"/>
        <w:col w:w="9046" w:space="0"/>
        <w:col w:w="9046" w:space="0"/>
        <w:col w:w="9362" w:space="0"/>
        <w:col w:w="9036" w:space="0"/>
        <w:col w:w="9786" w:space="0"/>
        <w:col w:w="904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info@srki.ac.in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archive.org/details/in.ernet.dli.2015.219901/page/n19/mode/2up" TargetMode="External"/><Relationship Id="rId14" Type="http://schemas.openxmlformats.org/officeDocument/2006/relationships/hyperlink" Target="https://www.google.co.in/books/edition/Export_Potential_of_Indian_Agriculture/95TrPISDUXEC?hl=en&amp;gbpv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