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1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2112010</wp:posOffset>
            </wp:positionH>
            <wp:positionV relativeFrom="page">
              <wp:posOffset>914400</wp:posOffset>
            </wp:positionV>
            <wp:extent cx="3336290" cy="211616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11616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5788660</wp:posOffset>
            </wp:positionH>
            <wp:positionV relativeFrom="page">
              <wp:posOffset>449580</wp:posOffset>
            </wp:positionV>
            <wp:extent cx="850899" cy="357378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73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2379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23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710" w:lineRule="exact" w:before="12" w:after="0"/>
        <w:ind w:left="288" w:right="288" w:firstLine="0"/>
        <w:jc w:val="center"/>
      </w:pPr>
      <w:r>
        <w:rPr>
          <w:rFonts w:ascii="Calibri" w:hAnsi="Calibri" w:eastAsia="Calibri"/>
          <w:b/>
          <w:i w:val="0"/>
          <w:color w:val="FF9900"/>
          <w:sz w:val="52"/>
        </w:rPr>
        <w:t xml:space="preserve">Faculty of Science </w:t>
      </w:r>
      <w:r>
        <w:br/>
      </w:r>
      <w:r>
        <w:rPr>
          <w:rFonts w:ascii="Calibri" w:hAnsi="Calibri" w:eastAsia="Calibri"/>
          <w:b/>
          <w:i w:val="0"/>
          <w:color w:val="212529"/>
          <w:sz w:val="36"/>
        </w:rPr>
        <w:t xml:space="preserve">SHREERAMKRISHNAINSTITUTE OFCOMPUTER EDUCATION </w:t>
      </w:r>
      <w:r>
        <w:rPr>
          <w:rFonts w:ascii="Calibri" w:hAnsi="Calibri" w:eastAsia="Calibri"/>
          <w:b/>
          <w:i w:val="0"/>
          <w:color w:val="212529"/>
          <w:sz w:val="36"/>
        </w:rPr>
        <w:t>AND APPLIED SCIENCES,SURAT</w:t>
      </w:r>
    </w:p>
    <w:p>
      <w:pPr>
        <w:autoSpaceDN w:val="0"/>
        <w:autoSpaceDE w:val="0"/>
        <w:widowControl/>
        <w:spacing w:line="724" w:lineRule="exact" w:before="72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33CC"/>
          <w:sz w:val="52"/>
        </w:rPr>
        <w:t>B.Sc. Microbiology</w:t>
      </w:r>
    </w:p>
    <w:p>
      <w:pPr>
        <w:autoSpaceDN w:val="0"/>
        <w:autoSpaceDE w:val="0"/>
        <w:widowControl/>
        <w:spacing w:line="698" w:lineRule="exact" w:before="8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52"/>
        </w:rPr>
        <w:t>Syllabus</w:t>
      </w:r>
    </w:p>
    <w:p>
      <w:pPr>
        <w:autoSpaceDN w:val="0"/>
        <w:autoSpaceDE w:val="0"/>
        <w:widowControl/>
        <w:spacing w:line="698" w:lineRule="exact" w:before="8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52"/>
        </w:rPr>
        <w:t>(Effective from 2021)</w:t>
      </w:r>
    </w:p>
    <w:p>
      <w:pPr>
        <w:autoSpaceDN w:val="0"/>
        <w:autoSpaceDE w:val="0"/>
        <w:widowControl/>
        <w:spacing w:line="390" w:lineRule="exact" w:before="1262" w:after="0"/>
        <w:ind w:left="288" w:right="288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32"/>
        </w:rPr>
        <w:t xml:space="preserve">M.T.B College Campus, B/h P.T.Science College, Opp. Chowpati, </w:t>
      </w:r>
      <w:r>
        <w:rPr>
          <w:rFonts w:ascii="Calibri" w:hAnsi="Calibri" w:eastAsia="Calibri"/>
          <w:b w:val="0"/>
          <w:i w:val="0"/>
          <w:color w:val="000000"/>
          <w:sz w:val="32"/>
        </w:rPr>
        <w:t>Athwalines, Surat-395001 Gujara</w:t>
      </w:r>
      <w:r>
        <w:rPr>
          <w:rFonts w:ascii="Calibri" w:hAnsi="Calibri" w:eastAsia="Calibri"/>
          <w:b w:val="0"/>
          <w:i w:val="0"/>
          <w:color w:val="000000"/>
          <w:sz w:val="32"/>
        </w:rPr>
        <w:hyperlink r:id="rId9" w:history="1">
          <w:r>
            <w:rPr>
              <w:rStyle w:val="Hyperlink"/>
            </w:rPr>
            <w:t xml:space="preserve">t, India </w:t>
          </w:r>
        </w:hyperlink>
      </w:r>
      <w:r>
        <w:br/>
      </w:r>
      <w:r>
        <w:rPr>
          <w:rFonts w:ascii="Calibri" w:hAnsi="Calibri" w:eastAsia="Calibri"/>
          <w:b w:val="0"/>
          <w:i w:val="0"/>
          <w:color w:val="000000"/>
          <w:sz w:val="32"/>
        </w:rPr>
        <w:t>Contact: 7228018498, 728018499. Email:</w:t>
      </w:r>
      <w:r>
        <w:rPr>
          <w:rFonts w:ascii="Calibri" w:hAnsi="Calibri" w:eastAsia="Calibri"/>
          <w:b w:val="0"/>
          <w:i w:val="0"/>
          <w:color w:val="0000FF"/>
          <w:sz w:val="32"/>
        </w:rPr>
        <w:t xml:space="preserve"> </w:t>
      </w:r>
      <w:r>
        <w:rPr>
          <w:rFonts w:ascii="Calibri" w:hAnsi="Calibri" w:eastAsia="Calibri"/>
          <w:b w:val="0"/>
          <w:i w:val="0"/>
          <w:color w:val="0000FF"/>
          <w:sz w:val="32"/>
        </w:rPr>
        <w:hyperlink r:id="rId9" w:history="1">
          <w:r>
            <w:rPr>
              <w:rStyle w:val="Hyperlink"/>
            </w:rPr>
            <w:t>info@srki.ac.in</w:t>
          </w:r>
        </w:hyperlink>
      </w:r>
    </w:p>
    <w:p>
      <w:pPr>
        <w:sectPr>
          <w:pgSz w:w="11906" w:h="16838"/>
          <w:pgMar w:top="1440" w:right="1440" w:bottom="1246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182"/>
        <w:ind w:left="0" w:right="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23"/>
        <w:gridCol w:w="4523"/>
      </w:tblGrid>
      <w:tr>
        <w:trPr>
          <w:trHeight w:hRule="exact" w:val="286"/>
        </w:trPr>
        <w:tc>
          <w:tcPr>
            <w:tcW w:type="dxa" w:w="63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B.Sc. Microbiology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No.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Contents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About B.Sc. Microbiology Programme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Programme Objective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Eligibility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Structure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Evaluation Scheme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Syllabus</w:t>
            </w:r>
          </w:p>
        </w:tc>
      </w:tr>
    </w:tbl>
    <w:p>
      <w:pPr>
        <w:autoSpaceDN w:val="0"/>
        <w:autoSpaceDE w:val="0"/>
        <w:widowControl/>
        <w:spacing w:line="388" w:lineRule="exact" w:before="414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About B.Sc. Microbiology Programme</w:t>
      </w:r>
    </w:p>
    <w:p>
      <w:pPr>
        <w:autoSpaceDN w:val="0"/>
        <w:autoSpaceDE w:val="0"/>
        <w:widowControl/>
        <w:spacing w:line="276" w:lineRule="exact" w:before="262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>The Department of Microbiology of SRKI at Sarvajanik University runs</w:t>
      </w:r>
      <w:r>
        <w:rPr>
          <w:rFonts w:ascii="TimesNewRomanPS" w:hAnsi="TimesNewRomanPS" w:eastAsia="TimesNewRomanPS"/>
          <w:b/>
          <w:i w:val="0"/>
          <w:color w:val="3A3A36"/>
          <w:sz w:val="24"/>
        </w:rPr>
        <w:t xml:space="preserve"> a full time three-</w:t>
      </w:r>
      <w:r>
        <w:rPr>
          <w:rFonts w:ascii="TimesNewRomanPS" w:hAnsi="TimesNewRomanPS" w:eastAsia="TimesNewRomanPS"/>
          <w:b/>
          <w:i w:val="0"/>
          <w:color w:val="3A3A36"/>
          <w:sz w:val="24"/>
        </w:rPr>
        <w:t>year program of six semesters,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 leading to award of Bachelor of Science (B.Sc.) degree in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Microbiology. The curriculum is designed to train the students in basic and advanced areas of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Microbiology, keeping in mind the latest advances in the field. Particular emphasis is laid on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the practical aspects of the field. Students are taught how to plan experiments, perform them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carefully, analyze the data accurately, and present the results both, qualitatively and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quantitatively. The students are offered basic and advanced level courses in Microbial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Diversity, Microbial Physiology, Virology, Immunology, Enzymology, Environmental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Microbiology, Molecular biology, Recombinant DNA technology, Industrial Microbiology,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Food Microbiology etc. During the programme students were also exposing to industrial and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>relevant field visit.</w:t>
      </w:r>
    </w:p>
    <w:p>
      <w:pPr>
        <w:autoSpaceDN w:val="0"/>
        <w:autoSpaceDE w:val="0"/>
        <w:widowControl/>
        <w:spacing w:line="388" w:lineRule="exact" w:before="218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Programme Objective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6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objective of the B.Sc. Microbiology is to equip the students to gain fundamental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knowledge and analytical skills at an advanced level in the field of microbiology.</w:t>
      </w:r>
    </w:p>
    <w:p>
      <w:pPr>
        <w:autoSpaceDN w:val="0"/>
        <w:autoSpaceDE w:val="0"/>
        <w:widowControl/>
        <w:spacing w:line="276" w:lineRule="exact" w:before="276" w:after="0"/>
        <w:ind w:left="720" w:right="20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program emphasizes to apply knowledge acquired about prokaryotic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eukaryotic cellular processes, interaction of microorganisms among themselves,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physical and chemical agents and higher order organisms in environment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biological systems to various conditions.</w:t>
      </w:r>
    </w:p>
    <w:p>
      <w:pPr>
        <w:autoSpaceDN w:val="0"/>
        <w:autoSpaceDE w:val="0"/>
        <w:widowControl/>
        <w:spacing w:line="276" w:lineRule="exact" w:before="276" w:after="0"/>
        <w:ind w:left="720" w:right="20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laboratory training in addition to theory is included so that the students will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acquire the skills to qualify for the positions in industry, clinical laboratory or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further education in a Master program.</w:t>
      </w:r>
    </w:p>
    <w:p>
      <w:pPr>
        <w:autoSpaceDN w:val="0"/>
        <w:autoSpaceDE w:val="0"/>
        <w:widowControl/>
        <w:spacing w:line="388" w:lineRule="exact" w:before="220" w:after="168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Eligibility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23"/>
        <w:gridCol w:w="4523"/>
      </w:tblGrid>
      <w:tr>
        <w:trPr>
          <w:trHeight w:hRule="exact" w:val="146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8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60" w:val="left"/>
              </w:tabs>
              <w:autoSpaceDE w:val="0"/>
              <w:widowControl/>
              <w:spacing w:line="276" w:lineRule="exact" w:before="106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candidate must have passed 10+2 or an equivalent examination with Biology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one of the subjects.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Vocational course in Home Science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Diploma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Pharmacy.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 candidate who has passed equivalent exam from other subjects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boards need to avail eligibility certificate for this programme from the Board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Equivalence (BoE) of the Sarvajanik University.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4" w:right="1420" w:bottom="1416" w:left="1440" w:header="720" w:footer="720" w:gutter="0"/>
          <w:cols w:space="720" w:num="1" w:equalWidth="0"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65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132" w:after="398"/>
        <w:ind w:left="47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D.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B.Sc. Microbiology Course 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398"/>
        <w:gridCol w:w="1398"/>
        <w:gridCol w:w="1398"/>
        <w:gridCol w:w="1398"/>
        <w:gridCol w:w="1398"/>
        <w:gridCol w:w="1398"/>
        <w:gridCol w:w="1398"/>
      </w:tblGrid>
      <w:tr>
        <w:trPr>
          <w:trHeight w:hRule="exact" w:val="418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Sem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Type</w:t>
            </w:r>
          </w:p>
        </w:tc>
        <w:tc>
          <w:tcPr>
            <w:tcW w:type="dxa" w:w="127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Code</w:t>
            </w:r>
          </w:p>
        </w:tc>
        <w:tc>
          <w:tcPr>
            <w:tcW w:type="dxa" w:w="439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Pap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er Title</w:t>
            </w:r>
          </w:p>
        </w:tc>
        <w:tc>
          <w:tcPr>
            <w:tcW w:type="dxa" w:w="142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Ho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u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/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Week</w:t>
            </w:r>
          </w:p>
        </w:tc>
        <w:tc>
          <w:tcPr>
            <w:tcW w:type="dxa" w:w="85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Credit</w:t>
            </w:r>
          </w:p>
        </w:tc>
      </w:tr>
      <w:tr>
        <w:trPr>
          <w:trHeight w:hRule="exact" w:val="29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T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h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Pr</w:t>
            </w:r>
          </w:p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348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Introduction to microbi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og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y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&amp;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cros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copy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Cell structure &amp; Anatomy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DSE-1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Biochemistry &amp; Enzymology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PAECC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PAECC-1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Professional Communication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64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Nutrition &amp; Growth of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croorg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Diversity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DSE-2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Ecology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PAECC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PAECC-2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Environmental Science (UGC)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34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DSC-5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Control of microorgani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36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DSC-6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Taxonomy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16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SEC-1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Applied Environmental Microbiology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50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DSE-3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Food &amp; Dairy Microbiology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48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50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DSC-7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Environmental Biotec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hnol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og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DSC-8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Physiology &amp; metabolism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546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SEC-2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Biofertilizers, Biopesticides &amp; Mushroom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cultivation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DSE-4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Nanosciences &amp; Nano technology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DSC-9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Molecular Biology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DSC-10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Fundamentals of Immunology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Instrumentation &amp; Techniques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DSE-5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Haematology &amp; Blood banking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TDE-5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-5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DSC-11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Technology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DSC-12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Health &amp; Epidemiology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Essential skills in computing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DSE-6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Recombinant DNA Technology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TDE-6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-6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8898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10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 Cre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136</w:t>
            </w:r>
          </w:p>
        </w:tc>
      </w:tr>
      <w:tr>
        <w:trPr>
          <w:trHeight w:hRule="exact" w:val="526"/>
        </w:trPr>
        <w:tc>
          <w:tcPr>
            <w:tcW w:type="dxa" w:w="9748"/>
            <w:gridSpan w:val="7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4" w:after="0"/>
              <w:ind w:left="0" w:right="72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Note: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DSC – Discipline Specific Core, DSE – Discipline Spe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, PA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CC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–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Prof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ona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 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Enhancement Compulsory Course, SEC - Skill Enhancement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Cours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DE - 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ry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cti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4" w:right="798" w:bottom="812" w:left="1322" w:header="720" w:footer="720" w:gutter="0"/>
          <w:cols w:space="720" w:num="1" w:equalWidth="0"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132" w:after="204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E.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Evaluation Scheme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1.9999999999999" w:type="dxa"/>
      </w:tblPr>
      <w:tblGrid>
        <w:gridCol w:w="1807"/>
        <w:gridCol w:w="1807"/>
        <w:gridCol w:w="1807"/>
        <w:gridCol w:w="1807"/>
        <w:gridCol w:w="1807"/>
      </w:tblGrid>
      <w:tr>
        <w:trPr>
          <w:trHeight w:hRule="exact" w:val="286"/>
        </w:trPr>
        <w:tc>
          <w:tcPr>
            <w:tcW w:type="dxa" w:w="8222"/>
            <w:gridSpan w:val="5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B.Sc. Microbiology</w:t>
            </w:r>
          </w:p>
        </w:tc>
      </w:tr>
      <w:tr>
        <w:trPr>
          <w:trHeight w:hRule="exact" w:val="286"/>
        </w:trPr>
        <w:tc>
          <w:tcPr>
            <w:tcW w:type="dxa" w:w="133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Evaluation</w:t>
            </w:r>
          </w:p>
        </w:tc>
        <w:tc>
          <w:tcPr>
            <w:tcW w:type="dxa" w:w="233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Criteria</w:t>
            </w:r>
          </w:p>
        </w:tc>
        <w:tc>
          <w:tcPr>
            <w:tcW w:type="dxa" w:w="100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Theory</w:t>
            </w:r>
          </w:p>
        </w:tc>
        <w:tc>
          <w:tcPr>
            <w:tcW w:type="dxa" w:w="354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al</w:t>
            </w:r>
          </w:p>
        </w:tc>
      </w:tr>
      <w:tr>
        <w:trPr>
          <w:trHeight w:hRule="exact" w:val="286"/>
        </w:trPr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– 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&amp;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II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– III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to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V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</w:p>
        </w:tc>
      </w:tr>
      <w:tr>
        <w:trPr>
          <w:trHeight w:hRule="exact" w:val="838"/>
        </w:trPr>
        <w:tc>
          <w:tcPr>
            <w:tcW w:type="dxa" w:w="133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Internal</w:t>
            </w:r>
          </w:p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Continuous &amp;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Comprehensive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(CCE)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</w:tr>
      <w:tr>
        <w:trPr>
          <w:trHeight w:hRule="exact" w:val="286"/>
        </w:trPr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Attendance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</w:tr>
      <w:tr>
        <w:trPr>
          <w:trHeight w:hRule="exact" w:val="286"/>
        </w:trPr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Assignment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0"/>
        </w:trPr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Internal Practical Test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Viva - Voce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</w:t>
            </w:r>
          </w:p>
        </w:tc>
      </w:tr>
      <w:tr>
        <w:trPr>
          <w:trHeight w:hRule="exact" w:val="286"/>
        </w:trPr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External</w:t>
            </w:r>
          </w:p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External Evaluation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</w:t>
            </w:r>
          </w:p>
        </w:tc>
      </w:tr>
      <w:tr>
        <w:trPr>
          <w:trHeight w:hRule="exact" w:val="266"/>
        </w:trPr>
        <w:tc>
          <w:tcPr>
            <w:tcW w:type="dxa" w:w="367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Total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4" w:right="1430" w:bottom="1440" w:left="1440" w:header="720" w:footer="720" w:gutter="0"/>
          <w:cols w:space="720" w:num="1" w:equalWidth="0"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444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578"/>
        <w:gridCol w:w="4578"/>
      </w:tblGrid>
      <w:tr>
        <w:trPr>
          <w:trHeight w:hRule="exact" w:val="656"/>
        </w:trPr>
        <w:tc>
          <w:tcPr>
            <w:tcW w:type="dxa" w:w="4864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8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 Science</w:t>
            </w:r>
          </w:p>
        </w:tc>
        <w:tc>
          <w:tcPr>
            <w:tcW w:type="dxa" w:w="4160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8" w:after="0"/>
              <w:ind w:left="9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Department: Biotechnology</w:t>
            </w:r>
          </w:p>
        </w:tc>
      </w:tr>
      <w:tr>
        <w:trPr>
          <w:trHeight w:hRule="exact" w:val="636"/>
        </w:trPr>
        <w:tc>
          <w:tcPr>
            <w:tcW w:type="dxa" w:w="4864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8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 B.Sc. Microbiology Sem 5</w:t>
            </w:r>
          </w:p>
        </w:tc>
        <w:tc>
          <w:tcPr>
            <w:tcW w:type="dxa" w:w="4160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8" w:after="0"/>
              <w:ind w:left="9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DSE-9</w:t>
            </w:r>
          </w:p>
        </w:tc>
      </w:tr>
      <w:tr>
        <w:trPr>
          <w:trHeight w:hRule="exact" w:val="636"/>
        </w:trPr>
        <w:tc>
          <w:tcPr>
            <w:tcW w:type="dxa" w:w="4864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8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Molecular Biology</w:t>
            </w:r>
          </w:p>
        </w:tc>
        <w:tc>
          <w:tcPr>
            <w:tcW w:type="dxa" w:w="416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36"/>
        </w:trPr>
        <w:tc>
          <w:tcPr>
            <w:tcW w:type="dxa" w:w="4864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8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04 + 02</w:t>
            </w:r>
          </w:p>
        </w:tc>
        <w:tc>
          <w:tcPr>
            <w:tcW w:type="dxa" w:w="4160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8" w:after="0"/>
              <w:ind w:left="8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 learning hours: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60</w:t>
            </w:r>
          </w:p>
        </w:tc>
      </w:tr>
      <w:tr>
        <w:trPr>
          <w:trHeight w:hRule="exact" w:val="1900"/>
        </w:trPr>
        <w:tc>
          <w:tcPr>
            <w:tcW w:type="dxa" w:w="9024"/>
            <w:gridSpan w:val="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8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Description:</w:t>
            </w:r>
          </w:p>
          <w:p>
            <w:pPr>
              <w:autoSpaceDN w:val="0"/>
              <w:autoSpaceDE w:val="0"/>
              <w:widowControl/>
              <w:spacing w:line="276" w:lineRule="exact" w:before="156" w:after="0"/>
              <w:ind w:left="90" w:right="9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Inculcate strong fundamentals on basic and advanced molecular biology concepts. This is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vital course for the graduate students which provides enhanced knowledge on replication,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transcription and translation with their regulatory aspects and also includes content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imparting knowledge about protein maturation and post translational modifications.</w:t>
            </w:r>
          </w:p>
        </w:tc>
      </w:tr>
      <w:tr>
        <w:trPr>
          <w:trHeight w:hRule="exact" w:val="3990"/>
        </w:trPr>
        <w:tc>
          <w:tcPr>
            <w:tcW w:type="dxa" w:w="9024"/>
            <w:gridSpan w:val="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10" w:after="58"/>
              <w:ind w:left="178" w:right="90" w:firstLine="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82828"/>
                <w:sz w:val="24"/>
              </w:rPr>
              <w:t xml:space="preserve"> After completion of this course the students will be able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82828"/>
                <w:sz w:val="24"/>
              </w:rPr>
              <w:t>understand the central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dogma of molecular biology. Further the syllabus will mainly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elaborate the following points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0.0" w:type="dxa"/>
            </w:tblPr>
            <w:tblGrid>
              <w:gridCol w:w="4512"/>
              <w:gridCol w:w="4512"/>
            </w:tblGrid>
            <w:tr>
              <w:trPr>
                <w:trHeight w:hRule="exact" w:val="2916"/>
              </w:trPr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70" w:lineRule="exact" w:before="0" w:after="0"/>
                    <w:ind w:left="144" w:right="96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82828"/>
                      <w:sz w:val="24"/>
                    </w:rPr>
                    <w:t>●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82828"/>
                      <w:sz w:val="24"/>
                    </w:rPr>
                    <w:t>●</w:t>
                  </w:r>
                </w:p>
                <w:p>
                  <w:pPr>
                    <w:autoSpaceDN w:val="0"/>
                    <w:autoSpaceDE w:val="0"/>
                    <w:widowControl/>
                    <w:spacing w:line="320" w:lineRule="exact" w:before="510" w:after="0"/>
                    <w:ind w:left="0" w:right="96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82828"/>
                      <w:sz w:val="24"/>
                    </w:rPr>
                    <w:t>●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512" w:after="0"/>
                    <w:ind w:left="0" w:right="96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82828"/>
                      <w:sz w:val="24"/>
                    </w:rPr>
                    <w:t>●</w:t>
                  </w:r>
                </w:p>
              </w:tc>
              <w:tc>
                <w:tcPr>
                  <w:tcW w:type="dxa" w:w="8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06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82828"/>
                      <w:sz w:val="24"/>
                    </w:rPr>
                    <w:t xml:space="preserve">Covers the concept of genetic codes and their features. It explains more about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82828"/>
                      <w:sz w:val="24"/>
                    </w:rPr>
                    <w:t>transcription occurring in Bacteria, Eukaryotes and Archaea.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120" w:right="3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82828"/>
                      <w:sz w:val="24"/>
                    </w:rPr>
                    <w:t xml:space="preserve">Emphasizes on synthesis of proteins, how are these proteins modeled to give 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82828"/>
                      <w:sz w:val="24"/>
                    </w:rPr>
                    <w:t xml:space="preserve">correct form. It also explains further about protein maturation and how these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82828"/>
                      <w:sz w:val="24"/>
                    </w:rPr>
                    <w:t>proteins are targeted to their destination on secretion.</w:t>
                  </w:r>
                </w:p>
                <w:p>
                  <w:pPr>
                    <w:autoSpaceDN w:val="0"/>
                    <w:autoSpaceDE w:val="0"/>
                    <w:widowControl/>
                    <w:spacing w:line="278" w:lineRule="exact" w:before="44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82828"/>
                      <w:sz w:val="24"/>
                    </w:rPr>
                    <w:t xml:space="preserve">Highlights about the levels of regulation involved in RNA and protein synthesis. It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82828"/>
                      <w:sz w:val="24"/>
                    </w:rPr>
                    <w:t xml:space="preserve">gives information on processes like splicing and RNA editing. It explains about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82828"/>
                      <w:sz w:val="24"/>
                    </w:rPr>
                    <w:t xml:space="preserve">role of ubiquitylation and chaperon mediated protein folding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82828"/>
                      <w:sz w:val="24"/>
                    </w:rPr>
                    <w:t xml:space="preserve">Provides information about regulation of genes in viruses additionally. It talks more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82828"/>
                      <w:sz w:val="24"/>
                    </w:rPr>
                    <w:t>about global regulatory systems.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578"/>
        <w:gridCol w:w="4578"/>
      </w:tblGrid>
      <w:tr>
        <w:trPr>
          <w:trHeight w:hRule="exact" w:val="452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Unit-1: DNA replication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0" w:right="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07 Hrs)</w:t>
            </w:r>
          </w:p>
        </w:tc>
      </w:tr>
    </w:tbl>
    <w:p>
      <w:pPr>
        <w:autoSpaceDN w:val="0"/>
        <w:autoSpaceDE w:val="0"/>
        <w:widowControl/>
        <w:spacing w:line="414" w:lineRule="exact" w:before="58" w:after="0"/>
        <w:ind w:left="828" w:right="43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General features of DNA replication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Replication in prokaryotes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Replication in eukaryotes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Termination of replication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1.5 Regulation of replication</w:t>
      </w:r>
    </w:p>
    <w:p>
      <w:pPr>
        <w:autoSpaceDN w:val="0"/>
        <w:tabs>
          <w:tab w:pos="7200" w:val="left"/>
        </w:tabs>
        <w:autoSpaceDE w:val="0"/>
        <w:widowControl/>
        <w:spacing w:line="332" w:lineRule="exact" w:before="328" w:after="0"/>
        <w:ind w:left="1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Unit-2:DNA mutations and repair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08 Hrs)</w:t>
      </w:r>
    </w:p>
    <w:p>
      <w:pPr>
        <w:autoSpaceDN w:val="0"/>
        <w:autoSpaceDE w:val="0"/>
        <w:widowControl/>
        <w:spacing w:line="414" w:lineRule="exact" w:before="120" w:after="0"/>
        <w:ind w:left="828" w:right="43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Chemical basis of mutations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2.2 Spontaneous and Induced mutations</w:t>
      </w:r>
    </w:p>
    <w:p>
      <w:pPr>
        <w:sectPr>
          <w:pgSz w:w="11906" w:h="16838"/>
          <w:pgMar w:top="354" w:right="1430" w:bottom="1050" w:left="1320" w:header="720" w:footer="720" w:gutter="0"/>
          <w:cols w:space="720" w:num="1" w:equalWidth="0"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2" w:lineRule="exact" w:before="54" w:after="0"/>
        <w:ind w:left="708" w:right="44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Effect of mutations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 Detection and Isolation of mutants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2.5 DNA repair</w:t>
      </w:r>
    </w:p>
    <w:p>
      <w:pPr>
        <w:autoSpaceDN w:val="0"/>
        <w:autoSpaceDE w:val="0"/>
        <w:widowControl/>
        <w:spacing w:line="332" w:lineRule="exact" w:before="32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Unit–3 Molecular recombination and gene transfer-I</w:t>
      </w:r>
    </w:p>
    <w:p>
      <w:pPr>
        <w:autoSpaceDN w:val="0"/>
        <w:autoSpaceDE w:val="0"/>
        <w:widowControl/>
        <w:spacing w:line="332" w:lineRule="exact" w:before="126" w:after="0"/>
        <w:ind w:left="0" w:right="4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07 Hrs)</w:t>
      </w:r>
    </w:p>
    <w:p>
      <w:pPr>
        <w:autoSpaceDN w:val="0"/>
        <w:autoSpaceDE w:val="0"/>
        <w:widowControl/>
        <w:spacing w:line="414" w:lineRule="exact" w:before="118" w:after="0"/>
        <w:ind w:left="852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Introduction to recombination and recombination in eukaryotes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Horizontal gene transfer in prokaryotes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Recombination at molecular level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Transposable elements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3.5 Bacterial plasmids</w:t>
      </w:r>
    </w:p>
    <w:p>
      <w:pPr>
        <w:autoSpaceDN w:val="0"/>
        <w:autoSpaceDE w:val="0"/>
        <w:widowControl/>
        <w:spacing w:line="332" w:lineRule="exact" w:before="32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Unit–4 Molecular recombination and gene transfer-II</w:t>
      </w:r>
    </w:p>
    <w:p>
      <w:pPr>
        <w:autoSpaceDN w:val="0"/>
        <w:autoSpaceDE w:val="0"/>
        <w:widowControl/>
        <w:spacing w:line="332" w:lineRule="exact" w:before="126" w:after="0"/>
        <w:ind w:left="0" w:right="10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07 Hrs)</w:t>
      </w:r>
    </w:p>
    <w:p>
      <w:pPr>
        <w:autoSpaceDN w:val="0"/>
        <w:autoSpaceDE w:val="0"/>
        <w:widowControl/>
        <w:spacing w:line="414" w:lineRule="exact" w:before="120" w:after="328"/>
        <w:ind w:left="852" w:right="31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Bacterial Conjugation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Bacterial Transformation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Transduction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Development of antibiotic resistance in bacteria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4.5 Mapping the genome</w:t>
      </w:r>
    </w:p>
    <w:p>
      <w:pPr>
        <w:sectPr>
          <w:pgSz w:w="11906" w:h="16838"/>
          <w:pgMar w:top="354" w:right="1422" w:bottom="780" w:left="1440" w:header="720" w:footer="720" w:gutter="0"/>
          <w:cols w:space="720" w:num="1" w:equalWidth="0"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852" w:val="left"/>
        </w:tabs>
        <w:autoSpaceDE w:val="0"/>
        <w:widowControl/>
        <w:spacing w:line="390" w:lineRule="exact" w:before="0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Unit–5 : Transcription and genetic code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5.1 Transcription in Bacteria</w:t>
      </w:r>
    </w:p>
    <w:p>
      <w:pPr>
        <w:autoSpaceDN w:val="0"/>
        <w:autoSpaceDE w:val="0"/>
        <w:widowControl/>
        <w:spacing w:line="322" w:lineRule="exact" w:before="218" w:after="0"/>
        <w:ind w:left="8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5.2 Transcription in Eukaryotes</w:t>
      </w:r>
    </w:p>
    <w:p>
      <w:pPr>
        <w:autoSpaceDN w:val="0"/>
        <w:autoSpaceDE w:val="0"/>
        <w:widowControl/>
        <w:spacing w:line="322" w:lineRule="exact" w:before="216" w:after="0"/>
        <w:ind w:left="8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5.3 Transcription in Archaea</w:t>
      </w:r>
    </w:p>
    <w:p>
      <w:pPr>
        <w:sectPr>
          <w:type w:val="continuous"/>
          <w:pgSz w:w="11906" w:h="16838"/>
          <w:pgMar w:top="354" w:right="1422" w:bottom="780" w:left="1440" w:header="720" w:footer="720" w:gutter="0"/>
          <w:cols w:space="720" w:num="2" w:equalWidth="0"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1742"/>
        <w:ind w:left="0" w:right="10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08 Hrs)</w:t>
      </w:r>
    </w:p>
    <w:p>
      <w:pPr>
        <w:sectPr>
          <w:type w:val="nextColumn"/>
          <w:pgSz w:w="11906" w:h="16838"/>
          <w:pgMar w:top="354" w:right="1422" w:bottom="780" w:left="1440" w:header="720" w:footer="720" w:gutter="0"/>
          <w:cols w:space="720" w:num="2" w:equalWidth="0"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852" w:val="left"/>
          <w:tab w:pos="7104" w:val="left"/>
        </w:tabs>
        <w:autoSpaceDE w:val="0"/>
        <w:widowControl/>
        <w:spacing w:line="468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Establishment of Genetic Code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5.5 Characteristics of Genetic Code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Unit–6 :Translation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08 Hrs)</w:t>
      </w:r>
    </w:p>
    <w:p>
      <w:pPr>
        <w:autoSpaceDN w:val="0"/>
        <w:autoSpaceDE w:val="0"/>
        <w:widowControl/>
        <w:spacing w:line="516" w:lineRule="exact" w:before="234" w:after="0"/>
        <w:ind w:left="708" w:right="31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tRNA and amino acid activation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Ribosome Structure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Initiation of Protein Synthesis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6.4 Elongation and Termination of Protein Synthesis</w:t>
      </w:r>
    </w:p>
    <w:p>
      <w:pPr>
        <w:sectPr>
          <w:type w:val="continuous"/>
          <w:pgSz w:w="11906" w:h="16838"/>
          <w:pgMar w:top="354" w:right="1422" w:bottom="780" w:left="1440" w:header="720" w:footer="720" w:gutter="0"/>
          <w:cols w:space="720" w:num="1" w:equalWidth="0"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4" w:lineRule="exact" w:before="142" w:after="186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6.5 Protein maturation and secretion</w:t>
      </w:r>
    </w:p>
    <w:p>
      <w:pPr>
        <w:sectPr>
          <w:pgSz w:w="11906" w:h="16838"/>
          <w:pgMar w:top="354" w:right="1420" w:bottom="1440" w:left="1440" w:header="720" w:footer="720" w:gutter="0"/>
          <w:cols w:space="720" w:num="1" w:equalWidth="0"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708" w:val="left"/>
        </w:tabs>
        <w:autoSpaceDE w:val="0"/>
        <w:widowControl/>
        <w:spacing w:line="392" w:lineRule="exact" w:before="0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Unit–7 : Regulation of gene expression-I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7.1 Levels of Regulation</w:t>
      </w:r>
    </w:p>
    <w:p>
      <w:pPr>
        <w:sectPr>
          <w:type w:val="continuous"/>
          <w:pgSz w:w="11906" w:h="16838"/>
          <w:pgMar w:top="354" w:right="1420" w:bottom="1440" w:left="1440" w:header="720" w:footer="720" w:gutter="0"/>
          <w:cols w:space="720" w:num="2" w:equalWidth="0"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668"/>
        <w:ind w:left="0" w:right="4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08 Hrs)</w:t>
      </w:r>
    </w:p>
    <w:p>
      <w:pPr>
        <w:sectPr>
          <w:type w:val="nextColumn"/>
          <w:pgSz w:w="11906" w:h="16838"/>
          <w:pgMar w:top="354" w:right="1420" w:bottom="1440" w:left="1440" w:header="720" w:footer="720" w:gutter="0"/>
          <w:cols w:space="720" w:num="2" w:equalWidth="0"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466" w:lineRule="exact" w:before="0" w:after="212"/>
        <w:ind w:left="708" w:right="41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Regulation of Transcription initiation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Regulation of Transcription elongation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7.4 Regulation of Translation</w:t>
      </w:r>
    </w:p>
    <w:p>
      <w:pPr>
        <w:sectPr>
          <w:type w:val="continuous"/>
          <w:pgSz w:w="11906" w:h="16838"/>
          <w:pgMar w:top="354" w:right="1420" w:bottom="1440" w:left="1440" w:header="720" w:footer="720" w:gutter="0"/>
          <w:cols w:space="720" w:num="1" w:equalWidth="0"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544" w:lineRule="exact" w:before="0" w:after="0"/>
        <w:ind w:left="708" w:right="1440" w:hanging="708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Unit- 8 :Regulation of gene expression-II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Post-translational Regulation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8.2 Global regulatory systems</w:t>
      </w:r>
    </w:p>
    <w:p>
      <w:pPr>
        <w:sectPr>
          <w:type w:val="continuous"/>
          <w:pgSz w:w="11906" w:h="16838"/>
          <w:pgMar w:top="354" w:right="1420" w:bottom="1440" w:left="1440" w:header="720" w:footer="720" w:gutter="0"/>
          <w:cols w:space="720" w:num="2" w:equalWidth="0"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1496"/>
        <w:ind w:left="0" w:right="2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(Duration:07 Hrs)</w:t>
      </w:r>
    </w:p>
    <w:p>
      <w:pPr>
        <w:sectPr>
          <w:type w:val="nextColumn"/>
          <w:pgSz w:w="11906" w:h="16838"/>
          <w:pgMar w:top="354" w:right="1420" w:bottom="1440" w:left="1440" w:header="720" w:footer="720" w:gutter="0"/>
          <w:cols w:space="720" w:num="2" w:equalWidth="0"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420" w:lineRule="exact" w:before="0" w:after="0"/>
        <w:ind w:left="708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Regulation of gene expression in Eukarya and Archaea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8.4 Gene regulation in Bacteriophage λ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94" w:lineRule="exact" w:before="644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Books: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Willey, J. M., Sherwood, L. M. and Woolverton, C. J. (2008). Prescott, Harley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Klein’s Microbiology, 7th Edition, McGraw Hill International Edition.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Pal, J. K. and Ghaskadbi, S. S. (2009). Fundamentals of Molecular Biology, Oxford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University Press.</w:t>
      </w:r>
    </w:p>
    <w:p>
      <w:pPr>
        <w:autoSpaceDN w:val="0"/>
        <w:autoSpaceDE w:val="0"/>
        <w:widowControl/>
        <w:spacing w:line="404" w:lineRule="exact" w:before="118" w:after="0"/>
        <w:ind w:left="360" w:right="2016" w:firstLine="3286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List of Practicals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Extraction of bacterial plasmid by alkaline lysis method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 Extraction and Purification of bacterial DNA using spin column.</w:t>
      </w:r>
    </w:p>
    <w:p>
      <w:pPr>
        <w:autoSpaceDN w:val="0"/>
        <w:autoSpaceDE w:val="0"/>
        <w:widowControl/>
        <w:spacing w:line="322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 Restriction digestion of plasmid vector.</w:t>
      </w:r>
    </w:p>
    <w:p>
      <w:pPr>
        <w:autoSpaceDN w:val="0"/>
        <w:autoSpaceDE w:val="0"/>
        <w:widowControl/>
        <w:spacing w:line="322" w:lineRule="exact" w:before="194" w:after="0"/>
        <w:ind w:left="0" w:right="339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*************</w:t>
      </w:r>
    </w:p>
    <w:p>
      <w:pPr>
        <w:sectPr>
          <w:type w:val="continuous"/>
          <w:pgSz w:w="11906" w:h="16838"/>
          <w:pgMar w:top="354" w:right="1420" w:bottom="1440" w:left="1440" w:header="720" w:footer="720" w:gutter="0"/>
          <w:cols w:space="720" w:num="1" w:equalWidth="0"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618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.9999999999999" w:type="dxa"/>
      </w:tblPr>
      <w:tblGrid>
        <w:gridCol w:w="4518"/>
        <w:gridCol w:w="4518"/>
      </w:tblGrid>
      <w:tr>
        <w:trPr>
          <w:trHeight w:hRule="exact" w:val="518"/>
        </w:trPr>
        <w:tc>
          <w:tcPr>
            <w:tcW w:type="dxa" w:w="5128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0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 Science</w:t>
            </w:r>
          </w:p>
        </w:tc>
        <w:tc>
          <w:tcPr>
            <w:tcW w:type="dxa" w:w="3660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0" w:after="0"/>
              <w:ind w:left="9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Department: Biotechnology</w:t>
            </w:r>
          </w:p>
        </w:tc>
      </w:tr>
      <w:tr>
        <w:trPr>
          <w:trHeight w:hRule="exact" w:val="512"/>
        </w:trPr>
        <w:tc>
          <w:tcPr>
            <w:tcW w:type="dxa" w:w="5128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6" w:after="0"/>
              <w:ind w:left="1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 B.Sc. Sem 5</w:t>
            </w:r>
          </w:p>
        </w:tc>
        <w:tc>
          <w:tcPr>
            <w:tcW w:type="dxa" w:w="3660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6" w:after="0"/>
              <w:ind w:left="9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DSC-10:</w:t>
            </w:r>
          </w:p>
        </w:tc>
      </w:tr>
      <w:tr>
        <w:trPr>
          <w:trHeight w:hRule="exact" w:val="672"/>
        </w:trPr>
        <w:tc>
          <w:tcPr>
            <w:tcW w:type="dxa" w:w="8788"/>
            <w:gridSpan w:val="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4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Fundamentals of Immunology</w:t>
            </w:r>
          </w:p>
        </w:tc>
      </w:tr>
      <w:tr>
        <w:trPr>
          <w:trHeight w:hRule="exact" w:val="514"/>
        </w:trPr>
        <w:tc>
          <w:tcPr>
            <w:tcW w:type="dxa" w:w="5128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6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04 + 02</w:t>
            </w:r>
          </w:p>
        </w:tc>
        <w:tc>
          <w:tcPr>
            <w:tcW w:type="dxa" w:w="3660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6" w:after="0"/>
              <w:ind w:left="9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 learning hours: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60</w:t>
            </w:r>
          </w:p>
        </w:tc>
      </w:tr>
      <w:tr>
        <w:trPr>
          <w:trHeight w:hRule="exact" w:val="2698"/>
        </w:trPr>
        <w:tc>
          <w:tcPr>
            <w:tcW w:type="dxa" w:w="8788"/>
            <w:gridSpan w:val="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1170" w:right="0" w:hanging="108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paper imparts the fundamental aspects of the protective defence system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mounted by the host against the foreign threat/invading harmful agents. 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encompasses various components and approaches employed by the host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defence system to provide protective state – immunity against such invading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harmful agents-pathogens. It discusses the applications that are devised using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these components and approaches including diagnosis, treatments, therapy,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prophylaxis etc. and also elucidate the abnormalities/diseases/disorders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arising on account of immune malfunctioning.</w:t>
            </w:r>
          </w:p>
        </w:tc>
      </w:tr>
      <w:tr>
        <w:trPr>
          <w:trHeight w:hRule="exact" w:val="4934"/>
        </w:trPr>
        <w:tc>
          <w:tcPr>
            <w:tcW w:type="dxa" w:w="8788"/>
            <w:gridSpan w:val="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0" w:val="left"/>
                <w:tab w:pos="1170" w:val="left"/>
                <w:tab w:pos="1620" w:val="left"/>
              </w:tabs>
              <w:autoSpaceDE w:val="0"/>
              <w:widowControl/>
              <w:spacing w:line="276" w:lineRule="exact" w:before="122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 completion of course students will be able to: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●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Understand the immune system, its components and their action to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provide the protective state to the host system.</w:t>
            </w:r>
          </w:p>
          <w:p>
            <w:pPr>
              <w:autoSpaceDN w:val="0"/>
              <w:tabs>
                <w:tab w:pos="1620" w:val="left"/>
              </w:tabs>
              <w:autoSpaceDE w:val="0"/>
              <w:widowControl/>
              <w:spacing w:line="276" w:lineRule="exact" w:before="46" w:after="0"/>
              <w:ind w:left="1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●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Explain the significance of functioning of innate and adaptive immune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systems in eradicating pathogens or harmful agents.</w:t>
            </w:r>
          </w:p>
          <w:p>
            <w:pPr>
              <w:autoSpaceDN w:val="0"/>
              <w:tabs>
                <w:tab w:pos="1620" w:val="left"/>
              </w:tabs>
              <w:autoSpaceDE w:val="0"/>
              <w:widowControl/>
              <w:spacing w:line="276" w:lineRule="exact" w:before="44" w:after="0"/>
              <w:ind w:left="1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●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Explain how the protective immune system once developed in the host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lasts for lifetime and actively works in removing the antigen efficiently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 every moment of attack.</w:t>
            </w:r>
          </w:p>
          <w:p>
            <w:pPr>
              <w:autoSpaceDN w:val="0"/>
              <w:tabs>
                <w:tab w:pos="1620" w:val="left"/>
              </w:tabs>
              <w:autoSpaceDE w:val="0"/>
              <w:widowControl/>
              <w:spacing w:line="278" w:lineRule="exact" w:before="44" w:after="0"/>
              <w:ind w:left="1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●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Describe interactions of the immune components (Ag-Ab/cell) in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 in vitro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 in vivo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conditions.</w:t>
            </w:r>
          </w:p>
          <w:p>
            <w:pPr>
              <w:autoSpaceDN w:val="0"/>
              <w:autoSpaceDE w:val="0"/>
              <w:widowControl/>
              <w:spacing w:line="276" w:lineRule="exact" w:before="46" w:after="0"/>
              <w:ind w:left="1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Apply these interactions for diagnostic, prognostic purposes i.e. as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diagnostic techniques, vaccines, treatments and control of diseases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disorders.</w:t>
            </w:r>
          </w:p>
          <w:p>
            <w:pPr>
              <w:autoSpaceDN w:val="0"/>
              <w:tabs>
                <w:tab w:pos="1620" w:val="left"/>
              </w:tabs>
              <w:autoSpaceDE w:val="0"/>
              <w:widowControl/>
              <w:spacing w:line="278" w:lineRule="exact" w:before="42" w:after="0"/>
              <w:ind w:left="1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●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Learn about the various conditions a host may get exposed to if the host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immune system does not work in a regulated controlled manner by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studying immune related diseases and disorders.</w:t>
            </w:r>
          </w:p>
        </w:tc>
      </w:tr>
    </w:tbl>
    <w:p>
      <w:pPr>
        <w:autoSpaceDN w:val="0"/>
        <w:tabs>
          <w:tab w:pos="7082" w:val="left"/>
        </w:tabs>
        <w:autoSpaceDE w:val="0"/>
        <w:widowControl/>
        <w:spacing w:line="332" w:lineRule="exact" w:before="428" w:after="0"/>
        <w:ind w:left="43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Unit-1: Introduction To Immunology And Immune System: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06 Hrs)</w:t>
      </w:r>
    </w:p>
    <w:p>
      <w:pPr>
        <w:autoSpaceDN w:val="0"/>
        <w:tabs>
          <w:tab w:pos="2160" w:val="left"/>
        </w:tabs>
        <w:autoSpaceDE w:val="0"/>
        <w:widowControl/>
        <w:spacing w:line="324" w:lineRule="exact" w:before="224" w:after="0"/>
        <w:ind w:left="11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Historical Perspective Of Immunology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90" w:after="0"/>
        <w:ind w:left="11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Types Of Immune System</w:t>
      </w:r>
    </w:p>
    <w:p>
      <w:pPr>
        <w:autoSpaceDN w:val="0"/>
        <w:tabs>
          <w:tab w:pos="2160" w:val="left"/>
        </w:tabs>
        <w:autoSpaceDE w:val="0"/>
        <w:widowControl/>
        <w:spacing w:line="324" w:lineRule="exact" w:before="90" w:after="0"/>
        <w:ind w:left="11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Cells Of Immune System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92" w:after="0"/>
        <w:ind w:left="11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Organs And Tissues Of Immune System</w:t>
      </w:r>
    </w:p>
    <w:p>
      <w:pPr>
        <w:sectPr>
          <w:pgSz w:w="11906" w:h="16838"/>
          <w:pgMar w:top="354" w:right="1430" w:bottom="1266" w:left="1440" w:header="720" w:footer="720" w:gutter="0"/>
          <w:cols w:space="720" w:num="1" w:equalWidth="0">
            <w:col w:w="9036" w:space="0"/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080" w:val="left"/>
        </w:tabs>
        <w:autoSpaceDE w:val="0"/>
        <w:widowControl/>
        <w:spacing w:line="332" w:lineRule="exact" w:before="138" w:after="0"/>
        <w:ind w:left="43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Unit-2: Innate Immunity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08 Hrs)</w:t>
      </w:r>
    </w:p>
    <w:p>
      <w:pPr>
        <w:autoSpaceDN w:val="0"/>
        <w:autoSpaceDE w:val="0"/>
        <w:widowControl/>
        <w:spacing w:line="414" w:lineRule="exact" w:before="132" w:after="0"/>
        <w:ind w:left="11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2.1Anatomic/Physical Barriers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2.2Chemical Barriers: (Cytokines, Antimicrobial Peptides, Complement System,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Acute Phase Proteins)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2.3Inflammatory Barrier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2.4Phagocytic Barrier (NLR, TLR, PRRs)</w:t>
      </w:r>
    </w:p>
    <w:p>
      <w:pPr>
        <w:autoSpaceDN w:val="0"/>
        <w:tabs>
          <w:tab w:pos="7080" w:val="left"/>
        </w:tabs>
        <w:autoSpaceDE w:val="0"/>
        <w:widowControl/>
        <w:spacing w:line="332" w:lineRule="exact" w:before="364" w:after="0"/>
        <w:ind w:left="43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Unit-3: Specific Immunity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08 Hrs)</w:t>
      </w:r>
    </w:p>
    <w:p>
      <w:pPr>
        <w:autoSpaceDN w:val="0"/>
        <w:autoSpaceDE w:val="0"/>
        <w:widowControl/>
        <w:spacing w:line="414" w:lineRule="exact" w:before="132" w:after="0"/>
        <w:ind w:left="1132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3.1Features of Adaptive Immunity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3.2MHC Complex, CDS And Recognition of Foreignness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3.3T-cell Biology (TCRs, T Cell Activation, Types of T Cells)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3.4B-cell Biology (BCRs, B Cell Activation)</w:t>
      </w:r>
    </w:p>
    <w:p>
      <w:pPr>
        <w:autoSpaceDN w:val="0"/>
        <w:tabs>
          <w:tab w:pos="7080" w:val="left"/>
        </w:tabs>
        <w:autoSpaceDE w:val="0"/>
        <w:widowControl/>
        <w:spacing w:line="332" w:lineRule="exact" w:before="364" w:after="0"/>
        <w:ind w:left="43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Unit-4: Antigens and Antigen Processing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06 Hrs)</w:t>
      </w:r>
    </w:p>
    <w:p>
      <w:pPr>
        <w:autoSpaceDN w:val="0"/>
        <w:autoSpaceDE w:val="0"/>
        <w:widowControl/>
        <w:spacing w:line="414" w:lineRule="exact" w:before="132" w:after="0"/>
        <w:ind w:left="11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4.1Immunogenicity V/S Antigenicity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4.2Factors Influencing Immunogenicity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4.3Epitopes and Haptens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4.4Antigen Processing and Presentation (Cytosolic Pathway, Endocytic Pathway)</w:t>
      </w:r>
    </w:p>
    <w:p>
      <w:pPr>
        <w:autoSpaceDN w:val="0"/>
        <w:tabs>
          <w:tab w:pos="7080" w:val="left"/>
        </w:tabs>
        <w:autoSpaceDE w:val="0"/>
        <w:widowControl/>
        <w:spacing w:line="332" w:lineRule="exact" w:before="364" w:after="0"/>
        <w:ind w:left="43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Unit-5: Antibodies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09 Hrs)</w:t>
      </w:r>
    </w:p>
    <w:p>
      <w:pPr>
        <w:autoSpaceDN w:val="0"/>
        <w:tabs>
          <w:tab w:pos="1672" w:val="left"/>
        </w:tabs>
        <w:autoSpaceDE w:val="0"/>
        <w:widowControl/>
        <w:spacing w:line="414" w:lineRule="exact" w:before="132" w:after="0"/>
        <w:ind w:left="1132" w:right="360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Immunoglobulin Structure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Classes of Immunoglobulin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Antibody Mediated Effector Functions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Antibody Diversity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5.5 Clonal Selection</w:t>
      </w:r>
    </w:p>
    <w:p>
      <w:pPr>
        <w:autoSpaceDN w:val="0"/>
        <w:tabs>
          <w:tab w:pos="1132" w:val="left"/>
          <w:tab w:pos="7080" w:val="left"/>
        </w:tabs>
        <w:autoSpaceDE w:val="0"/>
        <w:widowControl/>
        <w:spacing w:line="374" w:lineRule="exact" w:before="320" w:after="0"/>
        <w:ind w:left="43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Unit-6: Monoclonal Antibodies and Antigen-antibody Reactions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6.1Monoclonal Antibodies: (Production-Hybridoma Technology, Applications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Monoclonal Antibodies)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6.2Precipitation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6.3Agglutination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6.4ELISA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6.5RIA</w:t>
      </w:r>
    </w:p>
    <w:p>
      <w:pPr>
        <w:sectPr>
          <w:pgSz w:w="11906" w:h="16838"/>
          <w:pgMar w:top="354" w:right="1422" w:bottom="858" w:left="1440" w:header="720" w:footer="720" w:gutter="0"/>
          <w:cols w:space="720" w:num="1" w:equalWidth="0">
            <w:col w:w="9044" w:space="0"/>
            <w:col w:w="9036" w:space="0"/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2" w:lineRule="exact" w:before="54" w:after="0"/>
        <w:ind w:left="1224" w:right="51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6.6Immunofluorescence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6.7Immunochromatography</w:t>
      </w:r>
    </w:p>
    <w:p>
      <w:pPr>
        <w:autoSpaceDN w:val="0"/>
        <w:tabs>
          <w:tab w:pos="7172" w:val="left"/>
        </w:tabs>
        <w:autoSpaceDE w:val="0"/>
        <w:widowControl/>
        <w:spacing w:line="332" w:lineRule="exact" w:before="362" w:after="0"/>
        <w:ind w:left="52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Unit-7: Hypersensitivity and Autoimmune Diseases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08 Hrs)</w:t>
      </w:r>
    </w:p>
    <w:p>
      <w:pPr>
        <w:autoSpaceDN w:val="0"/>
        <w:autoSpaceDE w:val="0"/>
        <w:widowControl/>
        <w:spacing w:line="414" w:lineRule="exact" w:before="134" w:after="0"/>
        <w:ind w:left="12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Hypersensitivities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Autoimmunity (IDDM, Transplantation Rejection)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7.3Immunodeficiency Diseases (General Features of Immunodeficiency, Primary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Immunodeficiency- SCID, Secondary Immunodeficiency- HIV and AIDS)</w:t>
      </w:r>
    </w:p>
    <w:p>
      <w:pPr>
        <w:autoSpaceDN w:val="0"/>
        <w:tabs>
          <w:tab w:pos="7172" w:val="left"/>
        </w:tabs>
        <w:autoSpaceDE w:val="0"/>
        <w:widowControl/>
        <w:spacing w:line="332" w:lineRule="exact" w:before="362" w:after="0"/>
        <w:ind w:left="52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Unit-8: Vaccines: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07 Hrs)</w:t>
      </w:r>
    </w:p>
    <w:p>
      <w:pPr>
        <w:autoSpaceDN w:val="0"/>
        <w:autoSpaceDE w:val="0"/>
        <w:widowControl/>
        <w:spacing w:line="414" w:lineRule="exact" w:before="134" w:after="0"/>
        <w:ind w:left="1086" w:right="43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8.1. Active V/S Passive Immunization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8.2. Designing Vaccines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8.3. Attenuated Vaccines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8.4. Killed Vaccines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8.5. Subunit Vaccines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8.6. Recombinant Vector Vaccines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8.7. DNA Vaccines</w:t>
      </w:r>
    </w:p>
    <w:p>
      <w:pPr>
        <w:autoSpaceDN w:val="0"/>
        <w:autoSpaceDE w:val="0"/>
        <w:widowControl/>
        <w:spacing w:line="332" w:lineRule="exact" w:before="52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References Books</w:t>
      </w:r>
    </w:p>
    <w:p>
      <w:pPr>
        <w:autoSpaceDN w:val="0"/>
        <w:autoSpaceDE w:val="0"/>
        <w:widowControl/>
        <w:spacing w:line="324" w:lineRule="exact" w:before="224" w:after="0"/>
        <w:ind w:left="45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Janis Kuby, Kindst, Gatsby And Osborne, Kuby Immunology –, 6th Edition, W. H.</w:t>
      </w:r>
    </w:p>
    <w:p>
      <w:pPr>
        <w:autoSpaceDN w:val="0"/>
        <w:tabs>
          <w:tab w:pos="812" w:val="left"/>
        </w:tabs>
        <w:autoSpaceDE w:val="0"/>
        <w:widowControl/>
        <w:spacing w:line="414" w:lineRule="exact" w:before="0" w:after="0"/>
        <w:ind w:left="45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Freeman Publications. ISBN-13-978-0716767640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Ashim Chakravarty, Immunology And Immunotechnology- Oxford University Press,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ISBN-13: 978-0-19-567688-4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John P. Harley, Donald A. Klein, Microbiology- Lansing Prescott, 10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Mcgraw Hill Publication. ISBN-13-978-1259281594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Keith Wilson and John Walker, Principles and Techniques of Biochemistry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Molecular Biology, 7th Edition, Cambridge University Press. ISBN-978-0521178747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K Abbas, A. Lichtman, S. Pillai, Cellular and Molecular Immunology-,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International Edition, ISBN: 978-1-4160-3122-2 International Edition ISBN: 978-0-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8089-2358-9</w:t>
      </w:r>
    </w:p>
    <w:p>
      <w:pPr>
        <w:sectPr>
          <w:pgSz w:w="11906" w:h="16838"/>
          <w:pgMar w:top="354" w:right="1420" w:bottom="1440" w:left="1348" w:header="720" w:footer="720" w:gutter="0"/>
          <w:cols w:space="720" w:num="1" w:equalWidth="0">
            <w:col w:w="9138" w:space="0"/>
            <w:col w:w="9044" w:space="0"/>
            <w:col w:w="9036" w:space="0"/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13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List of Practical</w:t>
      </w:r>
    </w:p>
    <w:p>
      <w:pPr>
        <w:autoSpaceDN w:val="0"/>
        <w:autoSpaceDE w:val="0"/>
        <w:widowControl/>
        <w:spacing w:line="322" w:lineRule="exact" w:before="108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 To perform Differential count of blood cells.</w:t>
      </w:r>
    </w:p>
    <w:p>
      <w:pPr>
        <w:autoSpaceDN w:val="0"/>
        <w:autoSpaceDE w:val="0"/>
        <w:widowControl/>
        <w:spacing w:line="322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 To detect HIV and Hepatitis through ELISA.</w:t>
      </w:r>
    </w:p>
    <w:p>
      <w:pPr>
        <w:autoSpaceDN w:val="0"/>
        <w:autoSpaceDE w:val="0"/>
        <w:widowControl/>
        <w:spacing w:line="322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 To diagnose Salmonella infection through Widal test.</w:t>
      </w:r>
    </w:p>
    <w:p>
      <w:pPr>
        <w:autoSpaceDN w:val="0"/>
        <w:autoSpaceDE w:val="0"/>
        <w:widowControl/>
        <w:spacing w:line="322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 To perform and analyse the antigen quantitatively through Mancini’s test.</w:t>
      </w:r>
    </w:p>
    <w:p>
      <w:pPr>
        <w:autoSpaceDN w:val="0"/>
        <w:autoSpaceDE w:val="0"/>
        <w:widowControl/>
        <w:spacing w:line="296" w:lineRule="exact" w:before="2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>*************</w:t>
      </w:r>
    </w:p>
    <w:p>
      <w:pPr>
        <w:sectPr>
          <w:pgSz w:w="11906" w:h="16838"/>
          <w:pgMar w:top="354" w:right="1430" w:bottom="1440" w:left="1440" w:header="720" w:footer="720" w:gutter="0"/>
          <w:cols w:space="720" w:num="1" w:equalWidth="0">
            <w:col w:w="9036" w:space="0"/>
            <w:col w:w="9138" w:space="0"/>
            <w:col w:w="9044" w:space="0"/>
            <w:col w:w="9036" w:space="0"/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168"/>
        <w:ind w:left="0" w:right="3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73"/>
        <w:gridCol w:w="3273"/>
        <w:gridCol w:w="3273"/>
      </w:tblGrid>
      <w:tr>
        <w:trPr>
          <w:trHeight w:hRule="exact" w:val="286"/>
        </w:trPr>
        <w:tc>
          <w:tcPr>
            <w:tcW w:type="dxa" w:w="524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 Science</w:t>
            </w:r>
          </w:p>
        </w:tc>
        <w:tc>
          <w:tcPr>
            <w:tcW w:type="dxa" w:w="45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Department: Chemistry</w:t>
            </w:r>
          </w:p>
        </w:tc>
      </w:tr>
      <w:tr>
        <w:trPr>
          <w:trHeight w:hRule="exact" w:val="286"/>
        </w:trPr>
        <w:tc>
          <w:tcPr>
            <w:tcW w:type="dxa" w:w="524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 B.Sc. Microbiology Sem 5</w:t>
            </w:r>
          </w:p>
        </w:tc>
        <w:tc>
          <w:tcPr>
            <w:tcW w:type="dxa" w:w="45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SEC -3</w:t>
            </w:r>
          </w:p>
        </w:tc>
      </w:tr>
      <w:tr>
        <w:trPr>
          <w:trHeight w:hRule="exact" w:val="286"/>
        </w:trPr>
        <w:tc>
          <w:tcPr>
            <w:tcW w:type="dxa" w:w="9780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Instrumentation and Techniques</w:t>
            </w:r>
          </w:p>
        </w:tc>
      </w:tr>
      <w:tr>
        <w:trPr>
          <w:trHeight w:hRule="exact" w:val="286"/>
        </w:trPr>
        <w:tc>
          <w:tcPr>
            <w:tcW w:type="dxa" w:w="48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04 + 02</w:t>
            </w:r>
          </w:p>
        </w:tc>
        <w:tc>
          <w:tcPr>
            <w:tcW w:type="dxa" w:w="489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 learning hours: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60</w:t>
            </w:r>
          </w:p>
        </w:tc>
      </w:tr>
      <w:tr>
        <w:trPr>
          <w:trHeight w:hRule="exact" w:val="838"/>
        </w:trPr>
        <w:tc>
          <w:tcPr>
            <w:tcW w:type="dxa" w:w="9780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is concerned with the theory and practice of instrumental methods for the separation,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identification and quantitative analysis.</w:t>
            </w:r>
          </w:p>
        </w:tc>
      </w:tr>
      <w:tr>
        <w:trPr>
          <w:trHeight w:hRule="exact" w:val="1698"/>
        </w:trPr>
        <w:tc>
          <w:tcPr>
            <w:tcW w:type="dxa" w:w="9780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Upon completion of this course, students will:</w:t>
            </w:r>
          </w:p>
          <w:p>
            <w:pPr>
              <w:autoSpaceDN w:val="0"/>
              <w:tabs>
                <w:tab w:pos="876" w:val="left"/>
              </w:tabs>
              <w:autoSpaceDE w:val="0"/>
              <w:widowControl/>
              <w:spacing w:line="294" w:lineRule="exact" w:before="0" w:after="0"/>
              <w:ind w:left="516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Integrate a fundamental understanding of the underlining principles.</w:t>
            </w:r>
          </w:p>
          <w:p>
            <w:pPr>
              <w:autoSpaceDN w:val="0"/>
              <w:tabs>
                <w:tab w:pos="876" w:val="left"/>
              </w:tabs>
              <w:autoSpaceDE w:val="0"/>
              <w:widowControl/>
              <w:spacing w:line="294" w:lineRule="exact" w:before="0" w:after="0"/>
              <w:ind w:left="516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Use key instrumental techniques for separation and analysis.</w:t>
            </w:r>
          </w:p>
          <w:p>
            <w:pPr>
              <w:autoSpaceDN w:val="0"/>
              <w:tabs>
                <w:tab w:pos="876" w:val="left"/>
              </w:tabs>
              <w:autoSpaceDE w:val="0"/>
              <w:widowControl/>
              <w:spacing w:line="294" w:lineRule="exact" w:before="0" w:after="0"/>
              <w:ind w:left="516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Distinguish between qualitative and quantitative measurements and be able to effectively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8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compare and critically select methods for analyses.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328"/>
        <w:ind w:left="0" w:right="0"/>
      </w:pPr>
    </w:p>
    <w:p>
      <w:pPr>
        <w:sectPr>
          <w:pgSz w:w="11906" w:h="16838"/>
          <w:pgMar w:top="354" w:right="1052" w:bottom="814" w:left="1034" w:header="720" w:footer="720" w:gutter="0"/>
          <w:cols w:space="720" w:num="1" w:equalWidth="0">
            <w:col w:w="9820" w:space="0"/>
            <w:col w:w="9036" w:space="0"/>
            <w:col w:w="9138" w:space="0"/>
            <w:col w:w="9044" w:space="0"/>
            <w:col w:w="9036" w:space="0"/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0"/>
        <w:ind w:left="40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Unit-1: Introduction to instrumental methods</w:t>
      </w:r>
    </w:p>
    <w:p>
      <w:pPr>
        <w:autoSpaceDN w:val="0"/>
        <w:autoSpaceDE w:val="0"/>
        <w:widowControl/>
        <w:spacing w:line="414" w:lineRule="exact" w:before="218" w:after="0"/>
        <w:ind w:left="83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Classification of analytical methods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Types of instrumental techniques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Basic functions of instrumentation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1.4 Instruments for analysis</w:t>
      </w:r>
    </w:p>
    <w:p>
      <w:pPr>
        <w:sectPr>
          <w:type w:val="continuous"/>
          <w:pgSz w:w="11906" w:h="16838"/>
          <w:pgMar w:top="354" w:right="1052" w:bottom="814" w:left="1034" w:header="720" w:footer="720" w:gutter="0"/>
          <w:cols w:space="720" w:num="2" w:equalWidth="0">
            <w:col w:w="6338" w:space="0"/>
            <w:col w:w="3482" w:space="0"/>
            <w:col w:w="9820" w:space="0"/>
            <w:col w:w="9036" w:space="0"/>
            <w:col w:w="9138" w:space="0"/>
            <w:col w:w="9044" w:space="0"/>
            <w:col w:w="9036" w:space="0"/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1964"/>
        <w:ind w:left="0" w:right="41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 :4 Hrs)</w:t>
      </w:r>
    </w:p>
    <w:p>
      <w:pPr>
        <w:sectPr>
          <w:type w:val="nextColumn"/>
          <w:pgSz w:w="11906" w:h="16838"/>
          <w:pgMar w:top="354" w:right="1052" w:bottom="814" w:left="1034" w:header="720" w:footer="720" w:gutter="0"/>
          <w:cols w:space="720" w:num="2" w:equalWidth="0">
            <w:col w:w="6338" w:space="0"/>
            <w:col w:w="3482" w:space="0"/>
            <w:col w:w="9820" w:space="0"/>
            <w:col w:w="9036" w:space="0"/>
            <w:col w:w="9138" w:space="0"/>
            <w:col w:w="9044" w:space="0"/>
            <w:col w:w="9036" w:space="0"/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24" w:lineRule="exact" w:before="0" w:after="0"/>
        <w:ind w:left="8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1.5 Factors affecting the choice of technique</w:t>
      </w:r>
    </w:p>
    <w:p>
      <w:pPr>
        <w:autoSpaceDN w:val="0"/>
        <w:tabs>
          <w:tab w:pos="7486" w:val="left"/>
        </w:tabs>
        <w:autoSpaceDE w:val="0"/>
        <w:widowControl/>
        <w:spacing w:line="332" w:lineRule="exact" w:before="386" w:after="0"/>
        <w:ind w:left="40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Unit-2: Potentiometry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 :08 Hrs)</w:t>
      </w:r>
    </w:p>
    <w:p>
      <w:pPr>
        <w:autoSpaceDN w:val="0"/>
        <w:tabs>
          <w:tab w:pos="1006" w:val="left"/>
          <w:tab w:pos="1066" w:val="left"/>
        </w:tabs>
        <w:autoSpaceDE w:val="0"/>
        <w:widowControl/>
        <w:spacing w:line="414" w:lineRule="exact" w:before="176" w:after="0"/>
        <w:ind w:left="76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General principle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Reference electrode: Calomel electrode and silver/silver chloride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electrode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Membrane indicator electrode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2.3.1Types of membrane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2.3.2 Glass electrode for pH measurement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2.3.3 Other ion selective electrodes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2.4 Bio-catalytic membrane electrode</w:t>
      </w:r>
    </w:p>
    <w:p>
      <w:pPr>
        <w:autoSpaceDN w:val="0"/>
        <w:tabs>
          <w:tab w:pos="766" w:val="left"/>
          <w:tab w:pos="886" w:val="left"/>
          <w:tab w:pos="1246" w:val="left"/>
          <w:tab w:pos="7486" w:val="left"/>
        </w:tabs>
        <w:autoSpaceDE w:val="0"/>
        <w:widowControl/>
        <w:spacing w:line="414" w:lineRule="exact" w:before="420" w:after="0"/>
        <w:ind w:left="526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 :Optical methods of analysis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 :10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Origin of spectra, interaction of radiation with matter, Beer-Lambert’s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law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UV-Visible Spectrometry: Basic principle, instrumentation (single and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double beam instrument), application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3.3 Infrared Spectrometry: Basic principle, instrumentation (single and</w:t>
      </w:r>
    </w:p>
    <w:p>
      <w:pPr>
        <w:sectPr>
          <w:type w:val="continuous"/>
          <w:pgSz w:w="11906" w:h="16838"/>
          <w:pgMar w:top="354" w:right="1052" w:bottom="814" w:left="1034" w:header="720" w:footer="720" w:gutter="0"/>
          <w:cols w:space="720" w:num="1" w:equalWidth="0">
            <w:col w:w="9820" w:space="0"/>
            <w:col w:w="6338" w:space="0"/>
            <w:col w:w="3482" w:space="0"/>
            <w:col w:w="9820" w:space="0"/>
            <w:col w:w="9036" w:space="0"/>
            <w:col w:w="9138" w:space="0"/>
            <w:col w:w="9044" w:space="0"/>
            <w:col w:w="9036" w:space="0"/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20" w:val="left"/>
          <w:tab w:pos="480" w:val="left"/>
          <w:tab w:pos="840" w:val="left"/>
          <w:tab w:pos="7080" w:val="left"/>
        </w:tabs>
        <w:autoSpaceDE w:val="0"/>
        <w:widowControl/>
        <w:spacing w:line="414" w:lineRule="exact" w:before="52" w:after="364"/>
        <w:ind w:left="6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double beam instrument), sampling technique, application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Atomic absorption spectrometry: Basic principles of instrumentation,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choice of flame and burner designs, techniques of atomization and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sample introduction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 :Thermo-analytical instruments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 :06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Theory of thermogravimetry (TG)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Basic principle of instrumentation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Techniques for quantitative estimation of Ca and Mg from mixture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4.4 Applications and limitations</w:t>
      </w:r>
    </w:p>
    <w:p>
      <w:pPr>
        <w:sectPr>
          <w:pgSz w:w="11906" w:h="16838"/>
          <w:pgMar w:top="354" w:right="1430" w:bottom="720" w:left="1440" w:header="720" w:footer="720" w:gutter="0"/>
          <w:cols w:space="720" w:num="1" w:equalWidth="0">
            <w:col w:w="9036" w:space="0"/>
            <w:col w:w="9820" w:space="0"/>
            <w:col w:w="6338" w:space="0"/>
            <w:col w:w="3482" w:space="0"/>
            <w:col w:w="9820" w:space="0"/>
            <w:col w:w="9036" w:space="0"/>
            <w:col w:w="9138" w:space="0"/>
            <w:col w:w="9044" w:space="0"/>
            <w:col w:w="9036" w:space="0"/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420" w:val="left"/>
        </w:tabs>
        <w:autoSpaceDE w:val="0"/>
        <w:widowControl/>
        <w:spacing w:line="438" w:lineRule="exact" w:before="0" w:after="0"/>
        <w:ind w:left="0" w:right="201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Unit-5: Chromatography: 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5.1 Classification</w:t>
      </w:r>
    </w:p>
    <w:p>
      <w:pPr>
        <w:sectPr>
          <w:type w:val="continuous"/>
          <w:pgSz w:w="11906" w:h="16838"/>
          <w:pgMar w:top="354" w:right="1430" w:bottom="720" w:left="1440" w:header="720" w:footer="720" w:gutter="0"/>
          <w:cols w:space="720" w:num="2" w:equalWidth="0">
            <w:col w:w="4946" w:space="0"/>
            <w:col w:w="4089" w:space="0"/>
            <w:col w:w="9036" w:space="0"/>
            <w:col w:w="9820" w:space="0"/>
            <w:col w:w="6338" w:space="0"/>
            <w:col w:w="3482" w:space="0"/>
            <w:col w:w="9820" w:space="0"/>
            <w:col w:w="9036" w:space="0"/>
            <w:col w:w="9138" w:space="0"/>
            <w:col w:w="9044" w:space="0"/>
            <w:col w:w="9036" w:space="0"/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636"/>
        <w:ind w:left="0" w:right="3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 :09 Hrs)</w:t>
      </w:r>
    </w:p>
    <w:p>
      <w:pPr>
        <w:sectPr>
          <w:type w:val="nextColumn"/>
          <w:pgSz w:w="11906" w:h="16838"/>
          <w:pgMar w:top="354" w:right="1430" w:bottom="720" w:left="1440" w:header="720" w:footer="720" w:gutter="0"/>
          <w:cols w:space="720" w:num="2" w:equalWidth="0">
            <w:col w:w="4946" w:space="0"/>
            <w:col w:w="4089" w:space="0"/>
            <w:col w:w="9036" w:space="0"/>
            <w:col w:w="9820" w:space="0"/>
            <w:col w:w="6338" w:space="0"/>
            <w:col w:w="3482" w:space="0"/>
            <w:col w:w="9820" w:space="0"/>
            <w:col w:w="9036" w:space="0"/>
            <w:col w:w="9138" w:space="0"/>
            <w:col w:w="9044" w:space="0"/>
            <w:col w:w="9036" w:space="0"/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780" w:val="left"/>
          <w:tab w:pos="900" w:val="left"/>
        </w:tabs>
        <w:autoSpaceDE w:val="0"/>
        <w:widowControl/>
        <w:spacing w:line="398" w:lineRule="exact" w:before="0" w:after="0"/>
        <w:ind w:left="42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Principle and efficiency of the technique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Paper Chromatography: Principles, procedures, developments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chromatogram - ascending, descending and radial, applications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Thin layer Chromatography (TLC): Advantages, principles, adsorbents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solvents preparation of plates development of the chromatogram,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spot detection, applications</w:t>
      </w:r>
    </w:p>
    <w:p>
      <w:pPr>
        <w:autoSpaceDN w:val="0"/>
        <w:tabs>
          <w:tab w:pos="7080" w:val="left"/>
        </w:tabs>
        <w:autoSpaceDE w:val="0"/>
        <w:widowControl/>
        <w:spacing w:line="332" w:lineRule="exact" w:before="36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Unit-6: Chromatography: II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 :10 Hrs)</w:t>
      </w:r>
    </w:p>
    <w:p>
      <w:pPr>
        <w:autoSpaceDN w:val="0"/>
        <w:tabs>
          <w:tab w:pos="780" w:val="left"/>
        </w:tabs>
        <w:autoSpaceDE w:val="0"/>
        <w:widowControl/>
        <w:spacing w:line="414" w:lineRule="exact" w:before="134" w:after="364"/>
        <w:ind w:left="420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Gas chromatography: Principles, stationary and mobile phases,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column, detectors (TCD, ECD, FID), application and limitation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HPLC: Basic principle, instrumentation, detectors, application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Ion exchange chromatography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6.4 Gel filtration chromatography</w:t>
      </w:r>
    </w:p>
    <w:p>
      <w:pPr>
        <w:sectPr>
          <w:type w:val="continuous"/>
          <w:pgSz w:w="11906" w:h="16838"/>
          <w:pgMar w:top="354" w:right="1430" w:bottom="720" w:left="1440" w:header="720" w:footer="720" w:gutter="0"/>
          <w:cols w:space="720" w:num="1" w:equalWidth="0">
            <w:col w:w="9036" w:space="0"/>
            <w:col w:w="4946" w:space="0"/>
            <w:col w:w="4089" w:space="0"/>
            <w:col w:w="9036" w:space="0"/>
            <w:col w:w="9820" w:space="0"/>
            <w:col w:w="6338" w:space="0"/>
            <w:col w:w="3482" w:space="0"/>
            <w:col w:w="9820" w:space="0"/>
            <w:col w:w="9036" w:space="0"/>
            <w:col w:w="9138" w:space="0"/>
            <w:col w:w="9044" w:space="0"/>
            <w:col w:w="9036" w:space="0"/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440" w:lineRule="exact" w:before="0" w:after="0"/>
        <w:ind w:left="0" w:right="2304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Unit-7: Electrophoresis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7.1Introduction</w:t>
      </w:r>
    </w:p>
    <w:p>
      <w:pPr>
        <w:sectPr>
          <w:type w:val="continuous"/>
          <w:pgSz w:w="11906" w:h="16838"/>
          <w:pgMar w:top="354" w:right="1430" w:bottom="720" w:left="1440" w:header="720" w:footer="720" w:gutter="0"/>
          <w:cols w:space="720" w:num="2" w:equalWidth="0">
            <w:col w:w="4736" w:space="0"/>
            <w:col w:w="4299" w:space="0"/>
            <w:col w:w="9036" w:space="0"/>
            <w:col w:w="4946" w:space="0"/>
            <w:col w:w="4089" w:space="0"/>
            <w:col w:w="9036" w:space="0"/>
            <w:col w:w="9820" w:space="0"/>
            <w:col w:w="6338" w:space="0"/>
            <w:col w:w="3482" w:space="0"/>
            <w:col w:w="9820" w:space="0"/>
            <w:col w:w="9036" w:space="0"/>
            <w:col w:w="9138" w:space="0"/>
            <w:col w:w="9044" w:space="0"/>
            <w:col w:w="9036" w:space="0"/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636"/>
        <w:ind w:left="0" w:right="3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 :07 Hrs)</w:t>
      </w:r>
    </w:p>
    <w:p>
      <w:pPr>
        <w:sectPr>
          <w:type w:val="nextColumn"/>
          <w:pgSz w:w="11906" w:h="16838"/>
          <w:pgMar w:top="354" w:right="1430" w:bottom="720" w:left="1440" w:header="720" w:footer="720" w:gutter="0"/>
          <w:cols w:space="720" w:num="2" w:equalWidth="0">
            <w:col w:w="4736" w:space="0"/>
            <w:col w:w="4299" w:space="0"/>
            <w:col w:w="9036" w:space="0"/>
            <w:col w:w="4946" w:space="0"/>
            <w:col w:w="4089" w:space="0"/>
            <w:col w:w="9036" w:space="0"/>
            <w:col w:w="9820" w:space="0"/>
            <w:col w:w="6338" w:space="0"/>
            <w:col w:w="3482" w:space="0"/>
            <w:col w:w="9820" w:space="0"/>
            <w:col w:w="9036" w:space="0"/>
            <w:col w:w="9138" w:space="0"/>
            <w:col w:w="9044" w:space="0"/>
            <w:col w:w="9036" w:space="0"/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420" w:val="left"/>
          <w:tab w:pos="540" w:val="left"/>
          <w:tab w:pos="7080" w:val="left"/>
        </w:tabs>
        <w:autoSpaceDE w:val="0"/>
        <w:widowControl/>
        <w:spacing w:line="398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Types of electrophoresis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Principle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Application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 :Radiochemical instruments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 :06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Fundamentals of radiochemical methods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8.2 Measurement of alpha particles</w:t>
      </w:r>
    </w:p>
    <w:p>
      <w:pPr>
        <w:sectPr>
          <w:type w:val="continuous"/>
          <w:pgSz w:w="11906" w:h="16838"/>
          <w:pgMar w:top="354" w:right="1430" w:bottom="720" w:left="1440" w:header="720" w:footer="720" w:gutter="0"/>
          <w:cols w:space="720" w:num="1" w:equalWidth="0">
            <w:col w:w="9036" w:space="0"/>
            <w:col w:w="4736" w:space="0"/>
            <w:col w:w="4299" w:space="0"/>
            <w:col w:w="9036" w:space="0"/>
            <w:col w:w="4946" w:space="0"/>
            <w:col w:w="4089" w:space="0"/>
            <w:col w:w="9036" w:space="0"/>
            <w:col w:w="9820" w:space="0"/>
            <w:col w:w="6338" w:space="0"/>
            <w:col w:w="3482" w:space="0"/>
            <w:col w:w="9820" w:space="0"/>
            <w:col w:w="9036" w:space="0"/>
            <w:col w:w="9138" w:space="0"/>
            <w:col w:w="9044" w:space="0"/>
            <w:col w:w="9036" w:space="0"/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4" w:lineRule="exact" w:before="142" w:after="0"/>
        <w:ind w:left="5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8.3 Measurement of beta particles</w:t>
      </w:r>
    </w:p>
    <w:p>
      <w:pPr>
        <w:autoSpaceDN w:val="0"/>
        <w:autoSpaceDE w:val="0"/>
        <w:widowControl/>
        <w:spacing w:line="322" w:lineRule="exact" w:before="90" w:after="0"/>
        <w:ind w:left="5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8.4 Measurement of gamma radiation</w:t>
      </w:r>
    </w:p>
    <w:p>
      <w:pPr>
        <w:autoSpaceDN w:val="0"/>
        <w:autoSpaceDE w:val="0"/>
        <w:widowControl/>
        <w:spacing w:line="324" w:lineRule="exact" w:before="90" w:after="0"/>
        <w:ind w:left="5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8.5 Isotope dilution method: Principle and application</w:t>
      </w:r>
    </w:p>
    <w:p>
      <w:pPr>
        <w:autoSpaceDN w:val="0"/>
        <w:autoSpaceDE w:val="0"/>
        <w:widowControl/>
        <w:spacing w:line="332" w:lineRule="exact" w:before="119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Books:</w:t>
      </w:r>
    </w:p>
    <w:p>
      <w:pPr>
        <w:autoSpaceDN w:val="0"/>
        <w:autoSpaceDE w:val="0"/>
        <w:widowControl/>
        <w:spacing w:line="324" w:lineRule="exact" w:before="306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Basic Concepts of Analytical Chemistry by S.M. Khopkar</w:t>
      </w:r>
    </w:p>
    <w:p>
      <w:pPr>
        <w:autoSpaceDN w:val="0"/>
        <w:autoSpaceDE w:val="0"/>
        <w:widowControl/>
        <w:spacing w:line="322" w:lineRule="exact" w:before="9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Elementary organic spectroscopy by Y.R. Sharma</w:t>
      </w:r>
    </w:p>
    <w:p>
      <w:pPr>
        <w:autoSpaceDN w:val="0"/>
        <w:autoSpaceDE w:val="0"/>
        <w:widowControl/>
        <w:spacing w:line="324" w:lineRule="exact" w:before="9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Instrumental Methods of Analysis by Willard, H.H</w:t>
      </w:r>
    </w:p>
    <w:p>
      <w:pPr>
        <w:autoSpaceDN w:val="0"/>
        <w:autoSpaceDE w:val="0"/>
        <w:widowControl/>
        <w:spacing w:line="322" w:lineRule="exact" w:before="9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F1111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Principles of Instrumental Analysis by Skoog, Holler F.J.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 Stanley R. Crouch</w:t>
      </w:r>
    </w:p>
    <w:p>
      <w:pPr>
        <w:autoSpaceDN w:val="0"/>
        <w:autoSpaceDE w:val="0"/>
        <w:widowControl/>
        <w:spacing w:line="324" w:lineRule="exact" w:before="9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Quantitative analytical chemistry by James S. Fritz George H. Schenk</w:t>
      </w:r>
    </w:p>
    <w:p>
      <w:pPr>
        <w:autoSpaceDN w:val="0"/>
        <w:autoSpaceDE w:val="0"/>
        <w:widowControl/>
        <w:spacing w:line="322" w:lineRule="exact" w:before="9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3B3835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3B3835"/>
          <w:sz w:val="24"/>
        </w:rPr>
        <w:t>Instrumental methods of Chemical analysis by Gurdeep R.Chatwal</w:t>
      </w:r>
    </w:p>
    <w:p>
      <w:pPr>
        <w:autoSpaceDN w:val="0"/>
        <w:autoSpaceDE w:val="0"/>
        <w:widowControl/>
        <w:spacing w:line="324" w:lineRule="exact" w:before="9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Instrumental Methods of Analysis by Willard, Merritt, Dean, Settle</w:t>
      </w:r>
    </w:p>
    <w:p>
      <w:pPr>
        <w:autoSpaceDN w:val="0"/>
        <w:autoSpaceDE w:val="0"/>
        <w:widowControl/>
        <w:spacing w:line="332" w:lineRule="exact" w:before="45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List of Practicals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31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Determination of pH of soil/aerated drinks/fruit juices/shampoos/soaps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Verification of Lambert-Beer's law and determination of concentration of a coloured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species (CuSO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/KMnO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/K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Cr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 Thiocyanatoiron(III))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Separation and identification of the monosaccharides present in the given mixture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(glucose &amp; fructose) by paper chromatography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Separation of green leaf pigments/o-and p-nitrophenol/ Sudan yellow and Sudan Red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using TLC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 Analysis of pre-recorded IR spectroscopic data of organic compounds.</w:t>
      </w:r>
    </w:p>
    <w:p>
      <w:pPr>
        <w:autoSpaceDN w:val="0"/>
        <w:autoSpaceDE w:val="0"/>
        <w:widowControl/>
        <w:spacing w:line="280" w:lineRule="exact" w:before="370" w:after="0"/>
        <w:ind w:left="0" w:right="349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*************</w:t>
      </w:r>
    </w:p>
    <w:p>
      <w:pPr>
        <w:sectPr>
          <w:pgSz w:w="11906" w:h="16838"/>
          <w:pgMar w:top="354" w:right="1420" w:bottom="1440" w:left="1440" w:header="720" w:footer="720" w:gutter="0"/>
          <w:cols w:space="720" w:num="1" w:equalWidth="0">
            <w:col w:w="9046" w:space="0"/>
            <w:col w:w="9036" w:space="0"/>
            <w:col w:w="4736" w:space="0"/>
            <w:col w:w="4299" w:space="0"/>
            <w:col w:w="9036" w:space="0"/>
            <w:col w:w="4946" w:space="0"/>
            <w:col w:w="4089" w:space="0"/>
            <w:col w:w="9036" w:space="0"/>
            <w:col w:w="9820" w:space="0"/>
            <w:col w:w="6338" w:space="0"/>
            <w:col w:w="3482" w:space="0"/>
            <w:col w:w="9820" w:space="0"/>
            <w:col w:w="9036" w:space="0"/>
            <w:col w:w="9138" w:space="0"/>
            <w:col w:w="9044" w:space="0"/>
            <w:col w:w="9036" w:space="0"/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220"/>
        <w:ind w:left="0" w:right="18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21"/>
        <w:gridCol w:w="3121"/>
        <w:gridCol w:w="3121"/>
      </w:tblGrid>
      <w:tr>
        <w:trPr>
          <w:trHeight w:hRule="exact" w:val="466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 Sciences</w:t>
            </w:r>
          </w:p>
        </w:tc>
        <w:tc>
          <w:tcPr>
            <w:tcW w:type="dxa" w:w="32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obi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ogy</w:t>
            </w:r>
          </w:p>
        </w:tc>
      </w:tr>
      <w:tr>
        <w:trPr>
          <w:trHeight w:hRule="exact" w:val="466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 B.Sc. Microbiology Sem 5</w:t>
            </w:r>
          </w:p>
        </w:tc>
        <w:tc>
          <w:tcPr>
            <w:tcW w:type="dxa" w:w="32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-5</w:t>
            </w:r>
          </w:p>
        </w:tc>
      </w:tr>
      <w:tr>
        <w:trPr>
          <w:trHeight w:hRule="exact" w:val="466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Haematology and Blood Banking</w:t>
            </w:r>
          </w:p>
        </w:tc>
      </w:tr>
      <w:tr>
        <w:trPr>
          <w:trHeight w:hRule="exact" w:val="466"/>
        </w:trPr>
        <w:tc>
          <w:tcPr>
            <w:tcW w:type="dxa" w:w="61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02</w:t>
            </w:r>
          </w:p>
        </w:tc>
        <w:tc>
          <w:tcPr>
            <w:tcW w:type="dxa" w:w="31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hour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</w:tr>
      <w:tr>
        <w:trPr>
          <w:trHeight w:hRule="exact" w:val="1834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is an advanced course in Hematology and Blood Banking for B.Sc students. This course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is designed to highlight the important principles and concepts of haematological and blood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banking and thereby emphasising on theoretical as well practical knowledge in preparation,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handling and testing of various diagnostic criteria related to it.</w:t>
            </w:r>
          </w:p>
        </w:tc>
      </w:tr>
      <w:tr>
        <w:trPr>
          <w:trHeight w:hRule="exact" w:val="2816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84" w:val="left"/>
                <w:tab w:pos="1544" w:val="left"/>
                <w:tab w:pos="8504" w:val="left"/>
              </w:tabs>
              <w:autoSpaceDE w:val="0"/>
              <w:widowControl/>
              <w:spacing w:line="28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  <w:r>
              <w:br/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will be benefited by understanding the basic concepts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various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routes of blood collection, mechanism of blood coagulation and various types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 anticoagulant used in vitro</w:t>
            </w:r>
          </w:p>
          <w:p>
            <w:pPr>
              <w:autoSpaceDN w:val="0"/>
              <w:tabs>
                <w:tab w:pos="1544" w:val="left"/>
              </w:tabs>
              <w:autoSpaceDE w:val="0"/>
              <w:widowControl/>
              <w:spacing w:line="300" w:lineRule="exact" w:before="0" w:after="0"/>
              <w:ind w:left="118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will be conceptualized about the Haemoglobin, various types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anemia, and clinical diagnosis related to blood coagulation.</w:t>
            </w:r>
          </w:p>
          <w:p>
            <w:pPr>
              <w:autoSpaceDN w:val="0"/>
              <w:tabs>
                <w:tab w:pos="1544" w:val="left"/>
                <w:tab w:pos="3528" w:val="left"/>
              </w:tabs>
              <w:autoSpaceDE w:val="0"/>
              <w:widowControl/>
              <w:spacing w:line="292" w:lineRule="exact" w:before="0" w:after="0"/>
              <w:ind w:left="118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will acquire the understanding about blood banking by learning ABO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Rh typing,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various compatibility tests and significance in blood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transfusion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866"/>
        <w:ind w:left="0" w:right="0"/>
      </w:pPr>
    </w:p>
    <w:p>
      <w:pPr>
        <w:sectPr>
          <w:pgSz w:w="11906" w:h="16838"/>
          <w:pgMar w:top="354" w:right="1262" w:bottom="880" w:left="1282" w:header="720" w:footer="720" w:gutter="0"/>
          <w:cols w:space="720" w:num="1" w:equalWidth="0">
            <w:col w:w="9362" w:space="0"/>
            <w:col w:w="9046" w:space="0"/>
            <w:col w:w="9036" w:space="0"/>
            <w:col w:w="4736" w:space="0"/>
            <w:col w:w="4299" w:space="0"/>
            <w:col w:w="9036" w:space="0"/>
            <w:col w:w="4946" w:space="0"/>
            <w:col w:w="4089" w:space="0"/>
            <w:col w:w="9036" w:space="0"/>
            <w:col w:w="9820" w:space="0"/>
            <w:col w:w="6338" w:space="0"/>
            <w:col w:w="3482" w:space="0"/>
            <w:col w:w="9820" w:space="0"/>
            <w:col w:w="9036" w:space="0"/>
            <w:col w:w="9138" w:space="0"/>
            <w:col w:w="9044" w:space="0"/>
            <w:col w:w="9036" w:space="0"/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868" w:val="left"/>
        </w:tabs>
        <w:autoSpaceDE w:val="0"/>
        <w:widowControl/>
        <w:spacing w:line="380" w:lineRule="exact" w:before="0" w:after="0"/>
        <w:ind w:left="158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Unit-1: Introduction to Haematology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1.1 Composition of Blood</w:t>
      </w:r>
    </w:p>
    <w:p>
      <w:pPr>
        <w:sectPr>
          <w:type w:val="continuous"/>
          <w:pgSz w:w="11906" w:h="16838"/>
          <w:pgMar w:top="354" w:right="1262" w:bottom="880" w:left="1282" w:header="720" w:footer="720" w:gutter="0"/>
          <w:cols w:space="720" w:num="2" w:equalWidth="0">
            <w:col w:w="5585" w:space="0"/>
            <w:col w:w="3776" w:space="0"/>
            <w:col w:w="9362" w:space="0"/>
            <w:col w:w="9046" w:space="0"/>
            <w:col w:w="9036" w:space="0"/>
            <w:col w:w="4736" w:space="0"/>
            <w:col w:w="4299" w:space="0"/>
            <w:col w:w="9036" w:space="0"/>
            <w:col w:w="4946" w:space="0"/>
            <w:col w:w="4089" w:space="0"/>
            <w:col w:w="9036" w:space="0"/>
            <w:col w:w="9820" w:space="0"/>
            <w:col w:w="6338" w:space="0"/>
            <w:col w:w="3482" w:space="0"/>
            <w:col w:w="9820" w:space="0"/>
            <w:col w:w="9036" w:space="0"/>
            <w:col w:w="9138" w:space="0"/>
            <w:col w:w="9044" w:space="0"/>
            <w:col w:w="9036" w:space="0"/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522"/>
        <w:ind w:left="0" w:right="20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04 Hrs)</w:t>
      </w:r>
    </w:p>
    <w:p>
      <w:pPr>
        <w:sectPr>
          <w:type w:val="nextColumn"/>
          <w:pgSz w:w="11906" w:h="16838"/>
          <w:pgMar w:top="354" w:right="1262" w:bottom="880" w:left="1282" w:header="720" w:footer="720" w:gutter="0"/>
          <w:cols w:space="720" w:num="2" w:equalWidth="0">
            <w:col w:w="5585" w:space="0"/>
            <w:col w:w="3776" w:space="0"/>
            <w:col w:w="9362" w:space="0"/>
            <w:col w:w="9046" w:space="0"/>
            <w:col w:w="9036" w:space="0"/>
            <w:col w:w="4736" w:space="0"/>
            <w:col w:w="4299" w:space="0"/>
            <w:col w:w="9036" w:space="0"/>
            <w:col w:w="4946" w:space="0"/>
            <w:col w:w="4089" w:space="0"/>
            <w:col w:w="9036" w:space="0"/>
            <w:col w:w="9820" w:space="0"/>
            <w:col w:w="6338" w:space="0"/>
            <w:col w:w="3482" w:space="0"/>
            <w:col w:w="9820" w:space="0"/>
            <w:col w:w="9036" w:space="0"/>
            <w:col w:w="9138" w:space="0"/>
            <w:col w:w="9044" w:space="0"/>
            <w:col w:w="9036" w:space="0"/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68" w:lineRule="exact" w:before="0" w:after="0"/>
        <w:ind w:left="868" w:right="47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Collection of Blood in Laboratory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1.3 Anticoagulants</w:t>
      </w:r>
    </w:p>
    <w:p>
      <w:pPr>
        <w:autoSpaceDN w:val="0"/>
        <w:tabs>
          <w:tab w:pos="866" w:val="left"/>
          <w:tab w:pos="878" w:val="left"/>
          <w:tab w:pos="7238" w:val="left"/>
        </w:tabs>
        <w:autoSpaceDE w:val="0"/>
        <w:widowControl/>
        <w:spacing w:line="418" w:lineRule="exact" w:before="200" w:after="286"/>
        <w:ind w:left="158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Unit-2: Haematological Analysis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05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Estimation of Haemolglobin (Cyanmethaemoglobin method)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Total Count of WBCs and RBCs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Determination of Erythrocyte Sedimentation Rate (ESR)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2.4 Differential count of Leucocytes</w:t>
      </w:r>
    </w:p>
    <w:p>
      <w:pPr>
        <w:sectPr>
          <w:type w:val="continuous"/>
          <w:pgSz w:w="11906" w:h="16838"/>
          <w:pgMar w:top="354" w:right="1262" w:bottom="880" w:left="1282" w:header="720" w:footer="720" w:gutter="0"/>
          <w:cols w:space="720" w:num="1" w:equalWidth="0">
            <w:col w:w="9362" w:space="0"/>
            <w:col w:w="5585" w:space="0"/>
            <w:col w:w="3776" w:space="0"/>
            <w:col w:w="9362" w:space="0"/>
            <w:col w:w="9046" w:space="0"/>
            <w:col w:w="9036" w:space="0"/>
            <w:col w:w="4736" w:space="0"/>
            <w:col w:w="4299" w:space="0"/>
            <w:col w:w="9036" w:space="0"/>
            <w:col w:w="4946" w:space="0"/>
            <w:col w:w="4089" w:space="0"/>
            <w:col w:w="9036" w:space="0"/>
            <w:col w:w="9820" w:space="0"/>
            <w:col w:w="6338" w:space="0"/>
            <w:col w:w="3482" w:space="0"/>
            <w:col w:w="9820" w:space="0"/>
            <w:col w:w="9036" w:space="0"/>
            <w:col w:w="9138" w:space="0"/>
            <w:col w:w="9044" w:space="0"/>
            <w:col w:w="9036" w:space="0"/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926" w:val="left"/>
        </w:tabs>
        <w:autoSpaceDE w:val="0"/>
        <w:widowControl/>
        <w:spacing w:line="382" w:lineRule="exact" w:before="0" w:after="0"/>
        <w:ind w:left="158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Unit-3: Haematological Disorders and Hemostasis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3.1 Anaemia</w:t>
      </w:r>
    </w:p>
    <w:p>
      <w:pPr>
        <w:sectPr>
          <w:type w:val="continuous"/>
          <w:pgSz w:w="11906" w:h="16838"/>
          <w:pgMar w:top="354" w:right="1262" w:bottom="880" w:left="1282" w:header="720" w:footer="720" w:gutter="0"/>
          <w:cols w:space="720" w:num="2" w:equalWidth="0">
            <w:col w:w="6225" w:space="0"/>
            <w:col w:w="3136" w:space="0"/>
            <w:col w:w="9362" w:space="0"/>
            <w:col w:w="5585" w:space="0"/>
            <w:col w:w="3776" w:space="0"/>
            <w:col w:w="9362" w:space="0"/>
            <w:col w:w="9046" w:space="0"/>
            <w:col w:w="9036" w:space="0"/>
            <w:col w:w="4736" w:space="0"/>
            <w:col w:w="4299" w:space="0"/>
            <w:col w:w="9036" w:space="0"/>
            <w:col w:w="4946" w:space="0"/>
            <w:col w:w="4089" w:space="0"/>
            <w:col w:w="9036" w:space="0"/>
            <w:col w:w="9820" w:space="0"/>
            <w:col w:w="6338" w:space="0"/>
            <w:col w:w="3482" w:space="0"/>
            <w:col w:w="9820" w:space="0"/>
            <w:col w:w="9036" w:space="0"/>
            <w:col w:w="9138" w:space="0"/>
            <w:col w:w="9044" w:space="0"/>
            <w:col w:w="9036" w:space="0"/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522"/>
        <w:ind w:left="0" w:right="20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05 Hrs)</w:t>
      </w:r>
    </w:p>
    <w:p>
      <w:pPr>
        <w:sectPr>
          <w:type w:val="nextColumn"/>
          <w:pgSz w:w="11906" w:h="16838"/>
          <w:pgMar w:top="354" w:right="1262" w:bottom="880" w:left="1282" w:header="720" w:footer="720" w:gutter="0"/>
          <w:cols w:space="720" w:num="2" w:equalWidth="0">
            <w:col w:w="6225" w:space="0"/>
            <w:col w:w="3136" w:space="0"/>
            <w:col w:w="9362" w:space="0"/>
            <w:col w:w="5585" w:space="0"/>
            <w:col w:w="3776" w:space="0"/>
            <w:col w:w="9362" w:space="0"/>
            <w:col w:w="9046" w:space="0"/>
            <w:col w:w="9036" w:space="0"/>
            <w:col w:w="4736" w:space="0"/>
            <w:col w:w="4299" w:space="0"/>
            <w:col w:w="9036" w:space="0"/>
            <w:col w:w="4946" w:space="0"/>
            <w:col w:w="4089" w:space="0"/>
            <w:col w:w="9036" w:space="0"/>
            <w:col w:w="9820" w:space="0"/>
            <w:col w:w="6338" w:space="0"/>
            <w:col w:w="3482" w:space="0"/>
            <w:col w:w="9820" w:space="0"/>
            <w:col w:w="9036" w:space="0"/>
            <w:col w:w="9138" w:space="0"/>
            <w:col w:w="9044" w:space="0"/>
            <w:col w:w="9036" w:space="0"/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1046" w:val="left"/>
        </w:tabs>
        <w:autoSpaceDE w:val="0"/>
        <w:widowControl/>
        <w:spacing w:line="384" w:lineRule="exact" w:before="0" w:after="0"/>
        <w:ind w:left="866" w:right="345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Introduction to Haemostasis and Coagulation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Laboratory Investigations of Bleeding Disorders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3.3.1 Bleeding time Determination: Ivy method</w:t>
      </w:r>
    </w:p>
    <w:p>
      <w:pPr>
        <w:sectPr>
          <w:type w:val="continuous"/>
          <w:pgSz w:w="11906" w:h="16838"/>
          <w:pgMar w:top="354" w:right="1262" w:bottom="880" w:left="1282" w:header="720" w:footer="720" w:gutter="0"/>
          <w:cols w:space="720" w:num="1" w:equalWidth="0">
            <w:col w:w="9362" w:space="0"/>
            <w:col w:w="6225" w:space="0"/>
            <w:col w:w="3136" w:space="0"/>
            <w:col w:w="9362" w:space="0"/>
            <w:col w:w="5585" w:space="0"/>
            <w:col w:w="3776" w:space="0"/>
            <w:col w:w="9362" w:space="0"/>
            <w:col w:w="9046" w:space="0"/>
            <w:col w:w="9036" w:space="0"/>
            <w:col w:w="4736" w:space="0"/>
            <w:col w:w="4299" w:space="0"/>
            <w:col w:w="9036" w:space="0"/>
            <w:col w:w="4946" w:space="0"/>
            <w:col w:w="4089" w:space="0"/>
            <w:col w:w="9036" w:space="0"/>
            <w:col w:w="9820" w:space="0"/>
            <w:col w:w="6338" w:space="0"/>
            <w:col w:w="3482" w:space="0"/>
            <w:col w:w="9820" w:space="0"/>
            <w:col w:w="9036" w:space="0"/>
            <w:col w:w="9138" w:space="0"/>
            <w:col w:w="9044" w:space="0"/>
            <w:col w:w="9036" w:space="0"/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4" w:lineRule="exact" w:before="142" w:after="0"/>
        <w:ind w:left="8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3.3.2 Whole Blood Clotting time : Lee White method</w:t>
      </w:r>
    </w:p>
    <w:p>
      <w:pPr>
        <w:autoSpaceDN w:val="0"/>
        <w:tabs>
          <w:tab w:pos="708" w:val="left"/>
          <w:tab w:pos="7020" w:val="left"/>
        </w:tabs>
        <w:autoSpaceDE w:val="0"/>
        <w:widowControl/>
        <w:spacing w:line="420" w:lineRule="exact" w:before="27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Unit-4: Immunohaematology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04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Principles of Immunohaematology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Blood Group Genetics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4.3 ABO Blood and Rh Group System</w:t>
      </w:r>
    </w:p>
    <w:p>
      <w:pPr>
        <w:autoSpaceDN w:val="0"/>
        <w:tabs>
          <w:tab w:pos="7080" w:val="left"/>
        </w:tabs>
        <w:autoSpaceDE w:val="0"/>
        <w:widowControl/>
        <w:spacing w:line="332" w:lineRule="exact" w:before="52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Unit-5: Introduction to Blood Banking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02 Hrs)</w:t>
      </w:r>
    </w:p>
    <w:p>
      <w:pPr>
        <w:autoSpaceDN w:val="0"/>
        <w:autoSpaceDE w:val="0"/>
        <w:widowControl/>
        <w:spacing w:line="414" w:lineRule="exact" w:before="132" w:after="0"/>
        <w:ind w:left="708" w:right="30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Clinical significance of Blood transfusion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Collection and processing of Blood for transfusion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5.3 Storage of Blood</w:t>
      </w:r>
    </w:p>
    <w:p>
      <w:pPr>
        <w:autoSpaceDN w:val="0"/>
        <w:tabs>
          <w:tab w:pos="7080" w:val="left"/>
        </w:tabs>
        <w:autoSpaceDE w:val="0"/>
        <w:widowControl/>
        <w:spacing w:line="332" w:lineRule="exact" w:before="36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Unit-6: Blood components and Compatibility tests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04 Hrs)</w:t>
      </w:r>
    </w:p>
    <w:p>
      <w:pPr>
        <w:autoSpaceDN w:val="0"/>
        <w:autoSpaceDE w:val="0"/>
        <w:widowControl/>
        <w:spacing w:line="414" w:lineRule="exact" w:before="134" w:after="0"/>
        <w:ind w:left="708" w:right="38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Preparation and Use of Blood components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Compatibility testing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6.3 Major and Minor Cross mathching</w:t>
      </w:r>
    </w:p>
    <w:p>
      <w:pPr>
        <w:autoSpaceDN w:val="0"/>
        <w:tabs>
          <w:tab w:pos="708" w:val="left"/>
          <w:tab w:pos="7080" w:val="left"/>
        </w:tabs>
        <w:autoSpaceDE w:val="0"/>
        <w:widowControl/>
        <w:spacing w:line="424" w:lineRule="exact" w:before="43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Unit-7: Blood transfusion and Other Compatibility tests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03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Antihuman Globulin Test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7.2 Hemolytic Disease of Newborn (HDN)</w:t>
      </w:r>
    </w:p>
    <w:p>
      <w:pPr>
        <w:autoSpaceDN w:val="0"/>
        <w:tabs>
          <w:tab w:pos="708" w:val="left"/>
          <w:tab w:pos="7080" w:val="left"/>
        </w:tabs>
        <w:autoSpaceDE w:val="0"/>
        <w:widowControl/>
        <w:spacing w:line="420" w:lineRule="exact" w:before="43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Unit-8: Transfusion Reactions and complications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03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Transfusion therapy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Apheresis/hemapheresis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8.3 Automation is Haematology</w:t>
      </w:r>
    </w:p>
    <w:p>
      <w:pPr>
        <w:autoSpaceDN w:val="0"/>
        <w:autoSpaceDE w:val="0"/>
        <w:widowControl/>
        <w:spacing w:line="332" w:lineRule="exact" w:before="54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Books:</w:t>
      </w:r>
    </w:p>
    <w:p>
      <w:pPr>
        <w:autoSpaceDN w:val="0"/>
        <w:tabs>
          <w:tab w:pos="720" w:val="left"/>
        </w:tabs>
        <w:autoSpaceDE w:val="0"/>
        <w:widowControl/>
        <w:spacing w:line="412" w:lineRule="exact" w:before="24" w:after="0"/>
        <w:ind w:left="360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Barbara A Brown (1988), Haematology: Principles and Procedures, Lea &amp; Febiger. (ISBN: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02124"/>
          <w:sz w:val="24"/>
        </w:rPr>
        <w:t>9780812111255)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Geoff Daniels et al, (2013), Essential Guide to Blood Groups, Third Edition, John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Wiley &amp; Sons, Ltd., (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ISBN:9781118688922)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Mukharjee K. L. (1988), Medical Laboratory Technology, Vol I, Tata McGraw Hill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Publishing. (ISBN: 0-07-463260- 4)</w:t>
      </w:r>
    </w:p>
    <w:p>
      <w:pPr>
        <w:sectPr>
          <w:pgSz w:w="11906" w:h="16838"/>
          <w:pgMar w:top="354" w:right="1430" w:bottom="830" w:left="1440" w:header="720" w:footer="720" w:gutter="0"/>
          <w:cols w:space="720" w:num="1" w:equalWidth="0">
            <w:col w:w="9036" w:space="0"/>
            <w:col w:w="9362" w:space="0"/>
            <w:col w:w="6225" w:space="0"/>
            <w:col w:w="3136" w:space="0"/>
            <w:col w:w="9362" w:space="0"/>
            <w:col w:w="5585" w:space="0"/>
            <w:col w:w="3776" w:space="0"/>
            <w:col w:w="9362" w:space="0"/>
            <w:col w:w="9046" w:space="0"/>
            <w:col w:w="9036" w:space="0"/>
            <w:col w:w="4736" w:space="0"/>
            <w:col w:w="4299" w:space="0"/>
            <w:col w:w="9036" w:space="0"/>
            <w:col w:w="4946" w:space="0"/>
            <w:col w:w="4089" w:space="0"/>
            <w:col w:w="9036" w:space="0"/>
            <w:col w:w="9820" w:space="0"/>
            <w:col w:w="6338" w:space="0"/>
            <w:col w:w="3482" w:space="0"/>
            <w:col w:w="9820" w:space="0"/>
            <w:col w:w="9036" w:space="0"/>
            <w:col w:w="9138" w:space="0"/>
            <w:col w:w="9044" w:space="0"/>
            <w:col w:w="9036" w:space="0"/>
            <w:col w:w="9046" w:space="0"/>
            <w:col w:w="5664" w:space="0"/>
            <w:col w:w="3381" w:space="0"/>
            <w:col w:w="9046" w:space="0"/>
            <w:col w:w="5596" w:space="0"/>
            <w:col w:w="3449" w:space="0"/>
            <w:col w:w="9046" w:space="0"/>
            <w:col w:w="9044" w:space="0"/>
            <w:col w:w="5546" w:space="0"/>
            <w:col w:w="3498" w:space="0"/>
            <w:col w:w="9044" w:space="0"/>
            <w:col w:w="9156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4" w:lineRule="exact" w:before="14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Ochei J. and Kolhatkar A. (2000), Medical Laboratory Science – Theory and Practice,</w:t>
      </w:r>
    </w:p>
    <w:p>
      <w:pPr>
        <w:autoSpaceDN w:val="0"/>
        <w:autoSpaceDE w:val="0"/>
        <w:widowControl/>
        <w:spacing w:line="322" w:lineRule="exact" w:before="9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Tata McGraw Hill Publishing. (ISBN: 0-07-463223)</w:t>
      </w:r>
    </w:p>
    <w:p>
      <w:pPr>
        <w:autoSpaceDN w:val="0"/>
        <w:tabs>
          <w:tab w:pos="780" w:val="left"/>
        </w:tabs>
        <w:autoSpaceDE w:val="0"/>
        <w:widowControl/>
        <w:spacing w:line="324" w:lineRule="exact" w:before="3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SR Mehdi, (2013), Essentials of Blood Banking, 2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Edition, Jaypee Brothers</w:t>
      </w:r>
    </w:p>
    <w:p>
      <w:pPr>
        <w:autoSpaceDN w:val="0"/>
        <w:autoSpaceDE w:val="0"/>
        <w:widowControl/>
        <w:spacing w:line="322" w:lineRule="exact" w:before="9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Medical publishers (p) ltd: (ISBN: 978-93-80704-52-4)</w:t>
      </w:r>
    </w:p>
    <w:p>
      <w:pPr>
        <w:autoSpaceDN w:val="0"/>
        <w:autoSpaceDE w:val="0"/>
        <w:widowControl/>
        <w:spacing w:line="332" w:lineRule="exact" w:before="74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Further Reading: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70" w:after="0"/>
        <w:ind w:left="70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Denise M Hermening (2005), Modern Blood Banking and Transfusion</w:t>
      </w:r>
    </w:p>
    <w:p>
      <w:pPr>
        <w:autoSpaceDN w:val="0"/>
        <w:autoSpaceDE w:val="0"/>
        <w:widowControl/>
        <w:spacing w:line="322" w:lineRule="exact" w:before="9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Practices, 6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Edi.,</w:t>
      </w:r>
      <w:r>
        <w:rPr>
          <w:rFonts w:ascii="TimesNewRomanPSMT" w:hAnsi="TimesNewRomanPSMT" w:eastAsia="TimesNewRomanPSMT"/>
          <w:b w:val="0"/>
          <w:i w:val="0"/>
          <w:color w:val="231F20"/>
          <w:sz w:val="24"/>
        </w:rPr>
        <w:t xml:space="preserve"> Library of Congress Cataloging-in-Publication Data. (ISBN:</w:t>
      </w:r>
    </w:p>
    <w:p>
      <w:pPr>
        <w:autoSpaceDN w:val="0"/>
        <w:autoSpaceDE w:val="0"/>
        <w:widowControl/>
        <w:spacing w:line="324" w:lineRule="exact" w:before="9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31F20"/>
          <w:sz w:val="24"/>
        </w:rPr>
        <w:t>9780803626829)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446" w:after="0"/>
        <w:ind w:left="70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Praful Godkar and Darshan Godkar (2014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),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</w:t>
      </w:r>
      <w:r>
        <w:rPr>
          <w:rFonts w:ascii="TimesNewRomanPS" w:hAnsi="TimesNewRomanPS" w:eastAsia="TimesNewRomanPS"/>
          <w:b w:val="0"/>
          <w:i/>
          <w:color w:val="212121"/>
          <w:sz w:val="24"/>
        </w:rPr>
        <w:t>extbook of Medical Laboratory</w:t>
      </w:r>
    </w:p>
    <w:p>
      <w:pPr>
        <w:autoSpaceDN w:val="0"/>
        <w:tabs>
          <w:tab w:pos="2770" w:val="left"/>
          <w:tab w:pos="3352" w:val="left"/>
          <w:tab w:pos="3748" w:val="left"/>
          <w:tab w:pos="4080" w:val="left"/>
          <w:tab w:pos="5256" w:val="left"/>
          <w:tab w:pos="6212" w:val="left"/>
          <w:tab w:pos="7450" w:val="left"/>
          <w:tab w:pos="8332" w:val="left"/>
        </w:tabs>
        <w:autoSpaceDE w:val="0"/>
        <w:widowControl/>
        <w:spacing w:line="322" w:lineRule="exact" w:before="88" w:after="0"/>
        <w:ind w:left="1440" w:right="0" w:firstLine="0"/>
        <w:jc w:val="left"/>
      </w:pPr>
      <w:r>
        <w:rPr>
          <w:rFonts w:ascii="TimesNewRomanPS" w:hAnsi="TimesNewRomanPS" w:eastAsia="TimesNewRomanPS"/>
          <w:b w:val="0"/>
          <w:i/>
          <w:color w:val="212121"/>
          <w:sz w:val="24"/>
        </w:rPr>
        <w:t xml:space="preserve">Technology </w:t>
      </w:r>
      <w:r>
        <w:tab/>
      </w:r>
      <w:r>
        <w:rPr>
          <w:rFonts w:ascii="TimesNewRomanPS" w:hAnsi="TimesNewRomanPS" w:eastAsia="TimesNewRomanPS"/>
          <w:b w:val="0"/>
          <w:i/>
          <w:color w:val="212121"/>
          <w:sz w:val="24"/>
        </w:rPr>
        <w:t xml:space="preserve">(Set </w:t>
      </w:r>
      <w:r>
        <w:tab/>
      </w:r>
      <w:r>
        <w:rPr>
          <w:rFonts w:ascii="TimesNewRomanPS" w:hAnsi="TimesNewRomanPS" w:eastAsia="TimesNewRomanPS"/>
          <w:b w:val="0"/>
          <w:i/>
          <w:color w:val="212121"/>
          <w:sz w:val="24"/>
        </w:rPr>
        <w:t xml:space="preserve">of </w:t>
      </w:r>
      <w:r>
        <w:tab/>
      </w:r>
      <w:r>
        <w:rPr>
          <w:rFonts w:ascii="TimesNewRomanPS" w:hAnsi="TimesNewRomanPS" w:eastAsia="TimesNewRomanPS"/>
          <w:b w:val="0"/>
          <w:i/>
          <w:color w:val="212121"/>
          <w:sz w:val="24"/>
        </w:rPr>
        <w:t xml:space="preserve">2 </w:t>
      </w:r>
      <w:r>
        <w:tab/>
      </w:r>
      <w:r>
        <w:rPr>
          <w:rFonts w:ascii="TimesNewRomanPS" w:hAnsi="TimesNewRomanPS" w:eastAsia="TimesNewRomanPS"/>
          <w:b w:val="0"/>
          <w:i/>
          <w:color w:val="212121"/>
          <w:sz w:val="24"/>
        </w:rPr>
        <w:t xml:space="preserve">Volumes),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Bhalani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Publishing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House.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(ISBN:</w:t>
      </w:r>
    </w:p>
    <w:p>
      <w:pPr>
        <w:autoSpaceDN w:val="0"/>
        <w:autoSpaceDE w:val="0"/>
        <w:widowControl/>
        <w:spacing w:line="324" w:lineRule="exact" w:before="9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9789381496190)</w:t>
      </w:r>
    </w:p>
    <w:p>
      <w:pPr>
        <w:autoSpaceDN w:val="0"/>
        <w:autoSpaceDE w:val="0"/>
        <w:widowControl/>
        <w:spacing w:line="332" w:lineRule="exact" w:before="248" w:after="0"/>
        <w:ind w:left="0" w:right="373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List of Practicals</w:t>
      </w:r>
    </w:p>
    <w:p>
      <w:pPr>
        <w:autoSpaceDN w:val="0"/>
        <w:autoSpaceDE w:val="0"/>
        <w:widowControl/>
        <w:spacing w:line="324" w:lineRule="exact" w:before="128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 Estimation of Haemoglobin</w:t>
      </w:r>
    </w:p>
    <w:p>
      <w:pPr>
        <w:autoSpaceDN w:val="0"/>
        <w:autoSpaceDE w:val="0"/>
        <w:widowControl/>
        <w:spacing w:line="322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 Total count of RBCs</w:t>
      </w:r>
    </w:p>
    <w:p>
      <w:pPr>
        <w:autoSpaceDN w:val="0"/>
        <w:autoSpaceDE w:val="0"/>
        <w:widowControl/>
        <w:spacing w:line="324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 Total count of WBCs</w:t>
      </w:r>
    </w:p>
    <w:p>
      <w:pPr>
        <w:autoSpaceDN w:val="0"/>
        <w:autoSpaceDE w:val="0"/>
        <w:widowControl/>
        <w:spacing w:line="322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 Differential count of Leucocytes</w:t>
      </w:r>
    </w:p>
    <w:p>
      <w:pPr>
        <w:autoSpaceDN w:val="0"/>
        <w:autoSpaceDE w:val="0"/>
        <w:widowControl/>
        <w:spacing w:line="322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 ABO and Rh typing (Slide Method)</w:t>
      </w:r>
    </w:p>
    <w:p>
      <w:pPr>
        <w:autoSpaceDN w:val="0"/>
        <w:autoSpaceDE w:val="0"/>
        <w:widowControl/>
        <w:spacing w:line="324" w:lineRule="exact" w:before="292" w:after="0"/>
        <w:ind w:left="0" w:right="321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***********</w:t>
      </w:r>
    </w:p>
    <w:sectPr w:rsidR="00FC693F" w:rsidRPr="0006063C" w:rsidSect="00034616">
      <w:pgSz w:w="11906" w:h="16838"/>
      <w:pgMar w:top="354" w:right="1356" w:bottom="1440" w:left="1440" w:header="720" w:footer="720" w:gutter="0"/>
      <w:cols w:space="720" w:num="1" w:equalWidth="0">
        <w:col w:w="9110" w:space="0"/>
        <w:col w:w="9036" w:space="0"/>
        <w:col w:w="9362" w:space="0"/>
        <w:col w:w="6225" w:space="0"/>
        <w:col w:w="3136" w:space="0"/>
        <w:col w:w="9362" w:space="0"/>
        <w:col w:w="5585" w:space="0"/>
        <w:col w:w="3776" w:space="0"/>
        <w:col w:w="9362" w:space="0"/>
        <w:col w:w="9046" w:space="0"/>
        <w:col w:w="9036" w:space="0"/>
        <w:col w:w="4736" w:space="0"/>
        <w:col w:w="4299" w:space="0"/>
        <w:col w:w="9036" w:space="0"/>
        <w:col w:w="4946" w:space="0"/>
        <w:col w:w="4089" w:space="0"/>
        <w:col w:w="9036" w:space="0"/>
        <w:col w:w="9820" w:space="0"/>
        <w:col w:w="6338" w:space="0"/>
        <w:col w:w="3482" w:space="0"/>
        <w:col w:w="9820" w:space="0"/>
        <w:col w:w="9036" w:space="0"/>
        <w:col w:w="9138" w:space="0"/>
        <w:col w:w="9044" w:space="0"/>
        <w:col w:w="9036" w:space="0"/>
        <w:col w:w="9046" w:space="0"/>
        <w:col w:w="5664" w:space="0"/>
        <w:col w:w="3381" w:space="0"/>
        <w:col w:w="9046" w:space="0"/>
        <w:col w:w="5596" w:space="0"/>
        <w:col w:w="3449" w:space="0"/>
        <w:col w:w="9046" w:space="0"/>
        <w:col w:w="9044" w:space="0"/>
        <w:col w:w="5546" w:space="0"/>
        <w:col w:w="3498" w:space="0"/>
        <w:col w:w="9044" w:space="0"/>
        <w:col w:w="9156" w:space="0"/>
        <w:col w:w="9036" w:space="0"/>
        <w:col w:w="9786" w:space="0"/>
        <w:col w:w="904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info@srki.ac.in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