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980" w:val="left"/>
          <w:tab w:pos="9512" w:val="left"/>
        </w:tabs>
        <w:autoSpaceDE w:val="0"/>
        <w:widowControl/>
        <w:spacing w:line="240" w:lineRule="auto" w:before="0" w:after="0"/>
        <w:ind w:left="344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Bachelor of Science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736" w:after="0"/>
        <w:ind w:left="0" w:right="426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2910" cy="8470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8470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720" w:lineRule="exact" w:before="1094" w:after="0"/>
        <w:ind w:left="0" w:right="337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52"/>
        </w:rPr>
        <w:t>Faculty of Science</w:t>
      </w:r>
    </w:p>
    <w:p>
      <w:pPr>
        <w:autoSpaceDN w:val="0"/>
        <w:autoSpaceDE w:val="0"/>
        <w:widowControl/>
        <w:spacing w:line="378" w:lineRule="exact" w:before="186" w:after="0"/>
        <w:ind w:left="85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Shree Ramkrishna Institute of Computer Education &amp; Applied Sciences, Surat</w:t>
      </w:r>
    </w:p>
    <w:p>
      <w:pPr>
        <w:autoSpaceDN w:val="0"/>
        <w:autoSpaceDE w:val="0"/>
        <w:widowControl/>
        <w:spacing w:line="498" w:lineRule="exact" w:before="208" w:after="0"/>
        <w:ind w:left="0" w:right="354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B.Sc. Computer Science</w:t>
      </w:r>
    </w:p>
    <w:p>
      <w:pPr>
        <w:autoSpaceDN w:val="0"/>
        <w:autoSpaceDE w:val="0"/>
        <w:widowControl/>
        <w:spacing w:line="498" w:lineRule="exact" w:before="330" w:after="236"/>
        <w:ind w:left="0" w:right="420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>SEMESTER- 5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.999999999999915" w:type="dxa"/>
      </w:tblPr>
      <w:tblGrid>
        <w:gridCol w:w="1181"/>
        <w:gridCol w:w="1181"/>
        <w:gridCol w:w="1181"/>
        <w:gridCol w:w="1181"/>
        <w:gridCol w:w="1181"/>
        <w:gridCol w:w="1181"/>
        <w:gridCol w:w="1181"/>
        <w:gridCol w:w="1181"/>
        <w:gridCol w:w="1181"/>
      </w:tblGrid>
      <w:tr>
        <w:trPr>
          <w:trHeight w:hRule="exact" w:val="719"/>
        </w:trPr>
        <w:tc>
          <w:tcPr>
            <w:tcW w:type="dxa" w:w="3898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 Structure</w:t>
            </w:r>
          </w:p>
        </w:tc>
        <w:tc>
          <w:tcPr>
            <w:tcW w:type="dxa" w:w="6446"/>
            <w:gridSpan w:val="7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1.919999957084655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78" w:after="0"/>
              <w:ind w:left="0" w:right="261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 5</w:t>
            </w:r>
          </w:p>
        </w:tc>
      </w:tr>
      <w:tr>
        <w:trPr>
          <w:trHeight w:hRule="exact" w:val="488"/>
        </w:trPr>
        <w:tc>
          <w:tcPr>
            <w:tcW w:type="dxa" w:w="98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d5d5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48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Code</w:t>
            </w:r>
          </w:p>
        </w:tc>
        <w:tc>
          <w:tcPr>
            <w:tcW w:type="dxa" w:w="291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d5d5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Title</w:t>
            </w:r>
          </w:p>
        </w:tc>
        <w:tc>
          <w:tcPr>
            <w:tcW w:type="dxa" w:w="2160"/>
            <w:gridSpan w:val="2"/>
            <w:tcBorders>
              <w:start w:sz="3.8399999141693115" w:val="single" w:color="#000000"/>
              <w:top w:sz="1.9199999570846558" w:val="single" w:color="#000000"/>
              <w:end w:sz="3.8399999141693115" w:val="single" w:color="#000000"/>
              <w:bottom w:sz="3.8399999141693115" w:val="single" w:color="#000000"/>
            </w:tcBorders>
            <w:shd w:fill="d5d5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Hrs.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Week</w:t>
            </w:r>
          </w:p>
        </w:tc>
        <w:tc>
          <w:tcPr>
            <w:tcW w:type="dxa" w:w="808"/>
            <w:tcBorders>
              <w:start w:sz="3.8399999141693115" w:val="single" w:color="#000000"/>
              <w:top w:sz="1.9199999570846558" w:val="single" w:color="#000000"/>
              <w:end w:sz="3.8399999141693115" w:val="single" w:color="#000000"/>
              <w:bottom w:sz="3.8399999141693115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Credits</w:t>
            </w:r>
          </w:p>
        </w:tc>
        <w:tc>
          <w:tcPr>
            <w:tcW w:type="dxa" w:w="1792"/>
            <w:gridSpan w:val="2"/>
            <w:tcBorders>
              <w:start w:sz="3.8399999141693115" w:val="single" w:color="#000000"/>
              <w:top w:sz="1.9199999570846558" w:val="single" w:color="#000000"/>
              <w:end w:sz="3.8399999141693115" w:val="single" w:color="#000000"/>
              <w:bottom w:sz="3.8399999141693115" w:val="single" w:color="#000000"/>
            </w:tcBorders>
            <w:shd w:fill="d5d5d5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Examination</w:t>
            </w:r>
          </w:p>
        </w:tc>
        <w:tc>
          <w:tcPr>
            <w:tcW w:type="dxa" w:w="822"/>
            <w:tcBorders>
              <w:start w:sz="3.8399999141693115" w:val="single" w:color="#000000"/>
              <w:top w:sz="1.9199999570846558" w:val="single" w:color="#000000"/>
              <w:end w:sz="3.8399999141693115" w:val="single" w:color="#000000"/>
              <w:bottom w:sz="3.8399999141693115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Internal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Marks</w:t>
            </w:r>
          </w:p>
        </w:tc>
        <w:tc>
          <w:tcPr>
            <w:tcW w:type="dxa" w:w="864"/>
            <w:tcBorders>
              <w:start w:sz="3.8399999141693115" w:val="single" w:color="#000000"/>
              <w:top w:sz="1.9199999570846558" w:val="single" w:color="#000000"/>
              <w:end w:sz="1.9199999570846558" w:val="single" w:color="#000000"/>
              <w:bottom w:sz="3.8399999141693115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2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Total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Marks</w:t>
            </w:r>
          </w:p>
        </w:tc>
      </w:tr>
      <w:tr>
        <w:trPr>
          <w:trHeight w:hRule="exact" w:val="264"/>
        </w:trPr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Theory</w:t>
            </w:r>
          </w:p>
        </w:tc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Practical</w:t>
            </w:r>
          </w:p>
        </w:tc>
        <w:tc>
          <w:tcPr>
            <w:tcW w:type="dxa" w:w="8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d5d5d5"/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Duration</w:t>
            </w:r>
          </w:p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Marks</w:t>
            </w:r>
          </w:p>
        </w:tc>
        <w:tc>
          <w:tcPr>
            <w:tcW w:type="dxa" w:w="8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d5d5d5"/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  <w:shd w:fill="d5d5d5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Life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Skills / NSS / NCC</w:t>
            </w:r>
          </w:p>
        </w:tc>
        <w:tc>
          <w:tcPr>
            <w:tcW w:type="dxa" w:w="10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9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64"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501</w:t>
            </w:r>
          </w:p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0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DSC-9 Mobile Application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lopment</w:t>
            </w:r>
          </w:p>
        </w:tc>
        <w:tc>
          <w:tcPr>
            <w:tcW w:type="dxa" w:w="10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864"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562"/>
        </w:trPr>
        <w:tc>
          <w:tcPr>
            <w:tcW w:type="dxa" w:w="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502</w:t>
            </w:r>
          </w:p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DSC-10 Operating Systems</w:t>
            </w:r>
          </w:p>
        </w:tc>
        <w:tc>
          <w:tcPr>
            <w:tcW w:type="dxa" w:w="10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864"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562"/>
        </w:trPr>
        <w:tc>
          <w:tcPr>
            <w:tcW w:type="dxa" w:w="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503</w:t>
            </w:r>
          </w:p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0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3-Introduction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ata and IOT</w:t>
            </w:r>
          </w:p>
        </w:tc>
        <w:tc>
          <w:tcPr>
            <w:tcW w:type="dxa" w:w="10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11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864"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538"/>
        </w:trPr>
        <w:tc>
          <w:tcPr>
            <w:tcW w:type="dxa" w:w="98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504</w:t>
            </w:r>
          </w:p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DSE-5 Digital Marketing &amp;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SEO</w:t>
            </w:r>
          </w:p>
        </w:tc>
        <w:tc>
          <w:tcPr>
            <w:tcW w:type="dxa" w:w="1036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124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08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940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2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864"/>
            <w:vMerge w:val="restart"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358"/>
        </w:trPr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DSE-5 Cloud Computing</w:t>
            </w:r>
          </w:p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</w:tcPr>
          <w:p/>
        </w:tc>
      </w:tr>
      <w:tr>
        <w:trPr>
          <w:trHeight w:hRule="exact" w:val="356"/>
        </w:trPr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DSE-5 Enterprise Resource</w:t>
            </w:r>
          </w:p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181"/>
            <w:vMerge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98" w:lineRule="exact" w:before="14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58</w:t>
      </w:r>
    </w:p>
    <w:p>
      <w:pPr>
        <w:sectPr>
          <w:pgSz w:w="12240" w:h="15840"/>
          <w:pgMar w:top="108" w:right="520" w:bottom="478" w:left="1092" w:header="720" w:footer="720" w:gutter="0"/>
          <w:cols w:space="720" w:num="1" w:equalWidth="0"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5314"/>
        <w:gridCol w:w="5314"/>
      </w:tblGrid>
      <w:tr>
        <w:trPr>
          <w:trHeight w:hRule="exact" w:val="1094"/>
        </w:trPr>
        <w:tc>
          <w:tcPr>
            <w:tcW w:type="dxa" w:w="6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Bachelor of Science Computer Science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>
        <w:trPr>
          <w:trHeight w:hRule="exact" w:val="358"/>
        </w:trPr>
        <w:tc>
          <w:tcPr>
            <w:tcW w:type="dxa" w:w="9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Planning</w:t>
            </w:r>
          </w:p>
        </w:tc>
        <w:tc>
          <w:tcPr>
            <w:tcW w:type="dxa" w:w="10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0"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9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disciplinary Open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tives</w:t>
            </w:r>
          </w:p>
        </w:tc>
        <w:tc>
          <w:tcPr>
            <w:tcW w:type="dxa" w:w="10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94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0"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0"/>
        </w:trPr>
        <w:tc>
          <w:tcPr>
            <w:tcW w:type="dxa" w:w="9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505</w:t>
            </w:r>
          </w:p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5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tical-5</w:t>
            </w:r>
          </w:p>
        </w:tc>
        <w:tc>
          <w:tcPr>
            <w:tcW w:type="dxa" w:w="10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12</w:t>
            </w:r>
          </w:p>
        </w:tc>
        <w:tc>
          <w:tcPr>
            <w:tcW w:type="dxa" w:w="8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</w:t>
            </w:r>
          </w:p>
        </w:tc>
        <w:tc>
          <w:tcPr>
            <w:tcW w:type="dxa" w:w="94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50</w:t>
            </w:r>
          </w:p>
        </w:tc>
        <w:tc>
          <w:tcPr>
            <w:tcW w:type="dxa" w:w="8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  <w:tc>
          <w:tcPr>
            <w:tcW w:type="dxa" w:w="870"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150</w:t>
            </w:r>
          </w:p>
        </w:tc>
      </w:tr>
      <w:tr>
        <w:trPr>
          <w:trHeight w:hRule="exact" w:val="562"/>
        </w:trPr>
        <w:tc>
          <w:tcPr>
            <w:tcW w:type="dxa" w:w="9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94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5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0"/>
            <w:tcBorders>
              <w:start w:sz="3.8399999141693115" w:val="single" w:color="#000000"/>
              <w:top w:sz="3.8399999141693115" w:val="single" w:color="#000000"/>
              <w:end w:sz="1.919999957084655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650</w:t>
            </w:r>
          </w:p>
        </w:tc>
      </w:tr>
      <w:tr>
        <w:trPr>
          <w:trHeight w:hRule="exact" w:val="581"/>
        </w:trPr>
        <w:tc>
          <w:tcPr>
            <w:tcW w:type="dxa" w:w="10340"/>
            <w:gridSpan w:val="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5"/>
        </w:trPr>
        <w:tc>
          <w:tcPr>
            <w:tcW w:type="dxa" w:w="389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444"/>
            <w:gridSpan w:val="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7.6799998283386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82" w:after="0"/>
              <w:ind w:left="0" w:right="257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Semester -6</w:t>
            </w:r>
          </w:p>
        </w:tc>
      </w:tr>
      <w:tr>
        <w:trPr>
          <w:trHeight w:hRule="exact" w:val="524"/>
        </w:trPr>
        <w:tc>
          <w:tcPr>
            <w:tcW w:type="dxa" w:w="986"/>
            <w:vMerge w:val="restart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Code</w:t>
            </w:r>
          </w:p>
        </w:tc>
        <w:tc>
          <w:tcPr>
            <w:tcW w:type="dxa" w:w="2910"/>
            <w:vMerge w:val="restart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2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Title</w:t>
            </w:r>
          </w:p>
        </w:tc>
        <w:tc>
          <w:tcPr>
            <w:tcW w:type="dxa" w:w="2160"/>
            <w:gridSpan w:val="2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Hrs. per week</w:t>
            </w:r>
          </w:p>
        </w:tc>
        <w:tc>
          <w:tcPr>
            <w:tcW w:type="dxa" w:w="806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Course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Credits</w:t>
            </w:r>
          </w:p>
        </w:tc>
        <w:tc>
          <w:tcPr>
            <w:tcW w:type="dxa" w:w="1794"/>
            <w:gridSpan w:val="3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University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Examination</w:t>
            </w:r>
          </w:p>
        </w:tc>
        <w:tc>
          <w:tcPr>
            <w:tcW w:type="dxa" w:w="814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Internal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Marks</w:t>
            </w:r>
          </w:p>
        </w:tc>
        <w:tc>
          <w:tcPr>
            <w:tcW w:type="dxa" w:w="870"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Total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Marks</w:t>
            </w:r>
          </w:p>
        </w:tc>
      </w:tr>
      <w:tr>
        <w:trPr>
          <w:trHeight w:hRule="exact" w:val="262"/>
        </w:trPr>
        <w:tc>
          <w:tcPr>
            <w:tcW w:type="dxa" w:w="1063"/>
            <w:vMerge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63"/>
            <w:vMerge/>
            <w:tcBorders>
              <w:start w:sz="3.8399999141693115" w:val="single" w:color="#000000"/>
              <w:top w:sz="7.679999828338623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10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Theory</w:t>
            </w:r>
          </w:p>
        </w:tc>
        <w:tc>
          <w:tcPr>
            <w:tcW w:type="dxa" w:w="1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ract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ical</w:t>
            </w:r>
          </w:p>
        </w:tc>
        <w:tc>
          <w:tcPr>
            <w:tcW w:type="dxa" w:w="8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</w:p>
        </w:tc>
        <w:tc>
          <w:tcPr>
            <w:tcW w:type="dxa" w:w="93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Mark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</w:p>
        </w:tc>
        <w:tc>
          <w:tcPr>
            <w:tcW w:type="dxa" w:w="8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9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Life Skills/ NSS/ NCC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NCC/ NSS</w:t>
            </w:r>
          </w:p>
        </w:tc>
        <w:tc>
          <w:tcPr>
            <w:tcW w:type="dxa" w:w="10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4"/>
        </w:trPr>
        <w:tc>
          <w:tcPr>
            <w:tcW w:type="dxa" w:w="9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601</w:t>
            </w:r>
          </w:p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" w:val="left"/>
              </w:tabs>
              <w:autoSpaceDE w:val="0"/>
              <w:widowControl/>
              <w:spacing w:line="272" w:lineRule="exact" w:before="52" w:after="0"/>
              <w:ind w:left="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DSC 11, 12 , DSE 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ct / Internship</w:t>
            </w:r>
          </w:p>
        </w:tc>
        <w:tc>
          <w:tcPr>
            <w:tcW w:type="dxa" w:w="10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8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18</w:t>
            </w:r>
          </w:p>
        </w:tc>
        <w:tc>
          <w:tcPr>
            <w:tcW w:type="dxa" w:w="8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150</w:t>
            </w:r>
          </w:p>
        </w:tc>
        <w:tc>
          <w:tcPr>
            <w:tcW w:type="dxa" w:w="8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300</w:t>
            </w:r>
          </w:p>
        </w:tc>
        <w:tc>
          <w:tcPr>
            <w:tcW w:type="dxa" w:w="87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450</w:t>
            </w:r>
          </w:p>
        </w:tc>
      </w:tr>
      <w:tr>
        <w:trPr>
          <w:trHeight w:hRule="exact" w:val="838"/>
        </w:trPr>
        <w:tc>
          <w:tcPr>
            <w:tcW w:type="dxa" w:w="9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602</w:t>
            </w:r>
          </w:p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0" w:after="0"/>
              <w:ind w:left="2" w:right="0" w:firstLine="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DSE-6 Seminar : Emerging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trends, technologies and tools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 Computer Science &amp; IT</w:t>
            </w:r>
          </w:p>
        </w:tc>
        <w:tc>
          <w:tcPr>
            <w:tcW w:type="dxa" w:w="10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8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87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564"/>
        </w:trPr>
        <w:tc>
          <w:tcPr>
            <w:tcW w:type="dxa" w:w="9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Transdisciplinary Open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Electives</w:t>
            </w:r>
          </w:p>
        </w:tc>
        <w:tc>
          <w:tcPr>
            <w:tcW w:type="dxa" w:w="10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1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  <w:tc>
          <w:tcPr>
            <w:tcW w:type="dxa" w:w="8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70"/>
        </w:trPr>
        <w:tc>
          <w:tcPr>
            <w:tcW w:type="dxa" w:w="98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4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1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2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85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6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1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7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650</w:t>
            </w:r>
          </w:p>
        </w:tc>
      </w:tr>
    </w:tbl>
    <w:p>
      <w:pPr>
        <w:autoSpaceDN w:val="0"/>
        <w:autoSpaceDE w:val="0"/>
        <w:widowControl/>
        <w:spacing w:line="298" w:lineRule="exact" w:before="608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59</w:t>
      </w:r>
    </w:p>
    <w:p>
      <w:pPr>
        <w:sectPr>
          <w:pgSz w:w="12240" w:h="15840"/>
          <w:pgMar w:top="108" w:right="520" w:bottom="478" w:left="1092" w:header="720" w:footer="720" w:gutter="0"/>
          <w:cols w:space="720" w:num="1" w:equalWidth="0"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6" w:val="left"/>
          <w:tab w:pos="9418" w:val="left"/>
        </w:tabs>
        <w:autoSpaceDE w:val="0"/>
        <w:widowControl/>
        <w:spacing w:line="240" w:lineRule="auto" w:before="0" w:after="0"/>
        <w:ind w:left="335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Bachelor of Science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36" w:after="214"/>
        <w:ind w:left="0" w:right="353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DSC-9: Smart Device Programming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67"/>
        <w:gridCol w:w="5267"/>
      </w:tblGrid>
      <w:tr>
        <w:trPr>
          <w:trHeight w:hRule="exact" w:val="26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DSC-9: SMART DEVICE COMPUTING</w:t>
            </w:r>
          </w:p>
        </w:tc>
      </w:tr>
      <w:tr>
        <w:trPr>
          <w:trHeight w:hRule="exact" w:val="26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86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Minimum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</w:t>
            </w:r>
          </w:p>
        </w:tc>
      </w:tr>
      <w:tr>
        <w:trPr>
          <w:trHeight w:hRule="exact" w:val="55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0" w:after="0"/>
              <w:ind w:left="21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introduce the most demanding and developing mobile app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technology. Fundamentals of android open source technology</w:t>
            </w:r>
          </w:p>
        </w:tc>
      </w:tr>
      <w:tr>
        <w:trPr>
          <w:trHeight w:hRule="exact" w:val="97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To make students understand fundamentals of mobile app technology.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To make students understand various inbuilt features of android.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 To make students understand the android design essentials.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To make students understand android user interface design basics.</w:t>
            </w:r>
          </w:p>
        </w:tc>
      </w:tr>
      <w:tr>
        <w:trPr>
          <w:trHeight w:hRule="exact" w:val="49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1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Pre-requisite Fundamentals of web technologies and fundamentals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related to mobile OS.</w:t>
            </w:r>
          </w:p>
        </w:tc>
      </w:tr>
      <w:tr>
        <w:trPr>
          <w:trHeight w:hRule="exact" w:val="121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2" w:right="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will have knowledge about android which is widely used Mobile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OS and open source technology and its concepts. Various features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android like Application Design Essentials, User Interface Design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Essentials, Use of Common Android APIs, data storage using SQLite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deploying Android application.</w:t>
            </w:r>
          </w:p>
        </w:tc>
      </w:tr>
      <w:tr>
        <w:trPr>
          <w:trHeight w:hRule="exact" w:val="28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14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96" w:after="0"/>
              <w:ind w:left="442" w:right="2448" w:hanging="44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Unit-1 :Introduction to Android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Android - Architecture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Android Application Components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1.3 Android Application Directory Structure</w:t>
            </w:r>
          </w:p>
          <w:p>
            <w:pPr>
              <w:autoSpaceDN w:val="0"/>
              <w:autoSpaceDE w:val="0"/>
              <w:widowControl/>
              <w:spacing w:line="238" w:lineRule="exact" w:before="242" w:after="0"/>
              <w:ind w:left="442" w:right="288" w:hanging="44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Unit-2 : Android Application Design Essentials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Understanding the IDE – Emulator/ AVD, logcat, Gradle, SDK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 Android Activity Lifecycle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Application Context and Activity Context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Android Manifest File and its common settings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2.5 Intent and Intent Filter</w:t>
            </w:r>
          </w:p>
          <w:p>
            <w:pPr>
              <w:autoSpaceDN w:val="0"/>
              <w:tabs>
                <w:tab w:pos="442" w:val="left"/>
                <w:tab w:pos="802" w:val="left"/>
                <w:tab w:pos="880" w:val="left"/>
              </w:tabs>
              <w:autoSpaceDE w:val="0"/>
              <w:widowControl/>
              <w:spacing w:line="238" w:lineRule="exact" w:before="242" w:after="0"/>
              <w:ind w:left="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Unit-3 : Android User Interface Design Essentials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UI elements – EditText, TextView, Button, RadioButton,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CheckBox, Listview, RecyclerView, Spinner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Designing User Interfaces with Layouts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3.2.1 Relative Layouts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3.2.2 Linear Layouts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3.2.3 Constraint Layouts</w:t>
            </w:r>
          </w:p>
          <w:p>
            <w:pPr>
              <w:autoSpaceDN w:val="0"/>
              <w:autoSpaceDE w:val="0"/>
              <w:widowControl/>
              <w:spacing w:line="236" w:lineRule="exact" w:before="248" w:after="0"/>
              <w:ind w:left="408" w:right="1872" w:hanging="40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Unit-4 : Programming for different devices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Android TV, Android for Car, Android Things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Overview of screen compatibility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4.3 Support different pixel densities</w:t>
            </w:r>
          </w:p>
          <w:p>
            <w:pPr>
              <w:autoSpaceDN w:val="0"/>
              <w:autoSpaceDE w:val="0"/>
              <w:widowControl/>
              <w:spacing w:line="236" w:lineRule="exact" w:before="244" w:after="0"/>
              <w:ind w:left="408" w:right="1440" w:hanging="40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Unit-5 : Menus and Dialog Box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Menus – Context menu, Pop-up menu, Option menu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5.2 Toast Message and Alert Dialog box</w:t>
            </w:r>
          </w:p>
          <w:p>
            <w:pPr>
              <w:autoSpaceDN w:val="0"/>
              <w:autoSpaceDE w:val="0"/>
              <w:widowControl/>
              <w:spacing w:line="332" w:lineRule="exact" w:before="118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Unit-6 : Using Shared preferences</w:t>
            </w:r>
          </w:p>
        </w:tc>
      </w:tr>
    </w:tbl>
    <w:p>
      <w:pPr>
        <w:autoSpaceDN w:val="0"/>
        <w:autoSpaceDE w:val="0"/>
        <w:widowControl/>
        <w:spacing w:line="298" w:lineRule="exact" w:before="10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60</w:t>
      </w:r>
    </w:p>
    <w:p>
      <w:pPr>
        <w:sectPr>
          <w:pgSz w:w="12240" w:h="15840"/>
          <w:pgMar w:top="108" w:right="520" w:bottom="478" w:left="1186" w:header="720" w:footer="720" w:gutter="0"/>
          <w:cols w:space="720" w:num="1" w:equalWidth="0">
            <w:col w:w="10534" w:space="0"/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74.0" w:type="dxa"/>
      </w:tblPr>
      <w:tblGrid>
        <w:gridCol w:w="5267"/>
        <w:gridCol w:w="5267"/>
      </w:tblGrid>
      <w:tr>
        <w:trPr>
          <w:trHeight w:hRule="exact" w:val="1094"/>
        </w:trPr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Bachelor of Science Computer Science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4.000000000000057" w:type="dxa"/>
      </w:tblPr>
      <w:tblGrid>
        <w:gridCol w:w="5267"/>
        <w:gridCol w:w="5267"/>
      </w:tblGrid>
      <w:tr>
        <w:trPr>
          <w:trHeight w:hRule="exact" w:val="334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6" w:after="0"/>
              <w:ind w:left="394" w:right="331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Purpose of Shred Preferences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Shared Preference Modes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Writing to shared Preferences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6.4 Methods of editor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Reading from Shared Preference</w:t>
            </w:r>
          </w:p>
          <w:p>
            <w:pPr>
              <w:autoSpaceDN w:val="0"/>
              <w:autoSpaceDE w:val="0"/>
              <w:widowControl/>
              <w:spacing w:line="236" w:lineRule="exact" w:before="244" w:after="0"/>
              <w:ind w:left="440" w:right="432" w:hanging="44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Unit-7 : Preserving and Saving data in Local 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Introduction to SQLite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SqliteOpenHelper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7.3 SQlite Methods - ExecSQL, Rawquery, Insert, Update, Delete</w:t>
            </w:r>
          </w:p>
          <w:p>
            <w:pPr>
              <w:autoSpaceDN w:val="0"/>
              <w:tabs>
                <w:tab w:pos="286" w:val="left"/>
                <w:tab w:pos="440" w:val="left"/>
              </w:tabs>
              <w:autoSpaceDE w:val="0"/>
              <w:widowControl/>
              <w:spacing w:line="236" w:lineRule="exact" w:before="224" w:after="0"/>
              <w:ind w:left="0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SqlServer connection with android app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Connecting to the MS Sql Server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8.2 Storing and Retrieving data in MS Sql Server</w:t>
            </w:r>
          </w:p>
        </w:tc>
      </w:tr>
      <w:tr>
        <w:trPr>
          <w:trHeight w:hRule="exact" w:val="263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5"/>
        </w:trPr>
        <w:tc>
          <w:tcPr>
            <w:tcW w:type="dxa" w:w="2988"/>
            <w:tcBorders>
              <w:start w:sz="5.760000228881836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0" w:after="0"/>
              <w:ind w:left="11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Literature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74" w:val="left"/>
                <w:tab w:pos="704" w:val="left"/>
              </w:tabs>
              <w:autoSpaceDE w:val="0"/>
              <w:widowControl/>
              <w:spacing w:line="272" w:lineRule="exact" w:before="26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lberschatz, Korth, Sudarshan ,Database System Concepts, McGraw-Hill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computer science series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C J Date, An introduction to Database Systems, Addition-Wesley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Nilesh shah, Database System using Oracle, PHI.</w:t>
            </w:r>
          </w:p>
          <w:p>
            <w:pPr>
              <w:autoSpaceDN w:val="0"/>
              <w:tabs>
                <w:tab w:pos="594" w:val="left"/>
              </w:tabs>
              <w:autoSpaceDE w:val="0"/>
              <w:widowControl/>
              <w:spacing w:line="272" w:lineRule="exact" w:before="26" w:after="0"/>
              <w:ind w:left="37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Ramez Elmasri &amp; Shamkant B. Navathe, Fundamentals of Database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Systems, Addison-Wesley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Hector Gracia-Molina, Jeffrey D. Ullman, and Jennifer Widom, Database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System Implementation, Pearson.</w:t>
            </w:r>
          </w:p>
          <w:p>
            <w:pPr>
              <w:autoSpaceDN w:val="0"/>
              <w:autoSpaceDE w:val="0"/>
              <w:widowControl/>
              <w:spacing w:line="274" w:lineRule="exact" w:before="24" w:after="0"/>
              <w:ind w:left="374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Ivan Bayross, SQL, PL/SQL, BPB Publications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 Scott Urman, Oracle9i PL/SQL programming, McGraw-Hill</w:t>
            </w:r>
          </w:p>
        </w:tc>
      </w:tr>
      <w:tr>
        <w:trPr>
          <w:trHeight w:hRule="exact" w:val="286"/>
        </w:trPr>
        <w:tc>
          <w:tcPr>
            <w:tcW w:type="dxa" w:w="2988"/>
            <w:tcBorders>
              <w:start w:sz="5.760000228881836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 is composed of Lectures, assignments and a group project.</w:t>
            </w:r>
          </w:p>
        </w:tc>
      </w:tr>
      <w:tr>
        <w:trPr>
          <w:trHeight w:hRule="exact" w:val="800"/>
        </w:trPr>
        <w:tc>
          <w:tcPr>
            <w:tcW w:type="dxa" w:w="2988"/>
            <w:tcBorders>
              <w:start w:sz="5.760000228881836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1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120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ternal assessment is based on class attendance, participation,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class test, quiz, assignment, seminar, internal examination etc.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543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61</w:t>
      </w:r>
    </w:p>
    <w:p>
      <w:pPr>
        <w:sectPr>
          <w:pgSz w:w="12240" w:h="15840"/>
          <w:pgMar w:top="108" w:right="520" w:bottom="478" w:left="1186" w:header="720" w:footer="720" w:gutter="0"/>
          <w:cols w:space="720" w:num="1" w:equalWidth="0">
            <w:col w:w="10534" w:space="0"/>
            <w:col w:w="10534" w:space="0"/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34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Bachelor of Science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44" w:after="220"/>
        <w:ind w:left="0" w:right="398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DSC-10: Operating System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DCS-10 Operating Systems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4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0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</w:t>
            </w:r>
          </w:p>
        </w:tc>
      </w:tr>
      <w:tr>
        <w:trPr>
          <w:trHeight w:hRule="exact" w:val="76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Conceptualize the students with the theoretical concepts of Operating System</w:t>
            </w:r>
          </w:p>
        </w:tc>
      </w:tr>
      <w:tr>
        <w:trPr>
          <w:trHeight w:hRule="exact" w:val="9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2" w:after="0"/>
              <w:ind w:left="108" w:right="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Familiarization with different objectives of operating system components like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process management and inter-process communication; Experiments on process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scheduling and other operating system tasks through simulation/implementation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under a simulated environment</w:t>
            </w:r>
          </w:p>
        </w:tc>
      </w:tr>
      <w:tr>
        <w:trPr>
          <w:trHeight w:hRule="exact" w:val="51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Pre-requisite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Fundamentals of Computer Organization and Operating System</w:t>
            </w:r>
          </w:p>
        </w:tc>
      </w:tr>
      <w:tr>
        <w:trPr>
          <w:trHeight w:hRule="exact" w:val="121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4037"/>
              <w:gridCol w:w="4037"/>
            </w:tblGrid>
            <w:tr>
              <w:trPr>
                <w:trHeight w:hRule="exact" w:val="1226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54" w:after="0"/>
                    <w:ind w:left="1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186" w:after="0"/>
                    <w:ind w:left="12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7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Describe the various components of Operating Systems.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82" w:after="0"/>
                    <w:ind w:left="1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Case study of Unix operating systems to analyze the different services provided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by UNIX Operating System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Design and implement various system calls and concurrent processes requiring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synchronization.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690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362" w:right="2160" w:hanging="3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Unit- 1: Operating System Concepts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 Operating system fundamental and its types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 Components of operating system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 BIOS, Booting process and kernel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1.4. Functions of operating systems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1.5. Interrupt and System call, Data bus and Address bus</w:t>
            </w:r>
          </w:p>
          <w:p>
            <w:pPr>
              <w:autoSpaceDN w:val="0"/>
              <w:tabs>
                <w:tab w:pos="362" w:val="left"/>
                <w:tab w:pos="382" w:val="left"/>
                <w:tab w:pos="1440" w:val="left"/>
              </w:tabs>
              <w:autoSpaceDE w:val="0"/>
              <w:widowControl/>
              <w:spacing w:line="276" w:lineRule="exact" w:before="280" w:after="0"/>
              <w:ind w:left="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Unit- 2: I/O Device and File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I/O Devices, Device controllers and drivers, DMA, Programmed I/O,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Interrupt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driven I/O, I/O using DMA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2.2Disk space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2.3Allocation and Disk Arm Scheduling Methods (FCFS, SSTF, SCAN, C-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SCAN)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2.4Drivers for different devices.</w:t>
            </w:r>
          </w:p>
          <w:p>
            <w:pPr>
              <w:autoSpaceDN w:val="0"/>
              <w:tabs>
                <w:tab w:pos="304" w:val="left"/>
                <w:tab w:pos="664" w:val="left"/>
              </w:tabs>
              <w:autoSpaceDE w:val="0"/>
              <w:widowControl/>
              <w:spacing w:line="274" w:lineRule="exact" w:before="282" w:after="0"/>
              <w:ind w:left="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Unit- 3: Files structure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File storage mechanism, File allocation table, Directory and File structure,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Attributes, Types, Access, Operations, Protection, and sharing and remote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access.</w:t>
            </w:r>
          </w:p>
          <w:p>
            <w:pPr>
              <w:autoSpaceDN w:val="0"/>
              <w:tabs>
                <w:tab w:pos="664" w:val="left"/>
              </w:tabs>
              <w:autoSpaceDE w:val="0"/>
              <w:widowControl/>
              <w:spacing w:line="276" w:lineRule="exact" w:before="48" w:after="0"/>
              <w:ind w:left="3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File system management and optimization - Disk space management,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backup, consistency, Performance, Defragmentation</w:t>
            </w:r>
          </w:p>
          <w:p>
            <w:pPr>
              <w:autoSpaceDN w:val="0"/>
              <w:tabs>
                <w:tab w:pos="382" w:val="left"/>
                <w:tab w:pos="468" w:val="left"/>
              </w:tabs>
              <w:autoSpaceDE w:val="0"/>
              <w:widowControl/>
              <w:spacing w:line="274" w:lineRule="exact" w:before="26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Unit- 4: Memory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Address space, Contiguous and non contiguous allocation, Managing free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space</w:t>
            </w:r>
          </w:p>
        </w:tc>
      </w:tr>
    </w:tbl>
    <w:p>
      <w:pPr>
        <w:autoSpaceDN w:val="0"/>
        <w:autoSpaceDE w:val="0"/>
        <w:widowControl/>
        <w:spacing w:line="298" w:lineRule="exact" w:before="16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62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34" w:space="0"/>
            <w:col w:w="10534" w:space="0"/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Bachelor of Science Computer Science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160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8" w:val="left"/>
              </w:tabs>
              <w:autoSpaceDE w:val="0"/>
              <w:widowControl/>
              <w:spacing w:line="276" w:lineRule="exact" w:before="48" w:after="0"/>
              <w:ind w:left="3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Virtual memory - Paging, Page size, Page table, Page fault, Demand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Paging, Page replacement algorithms (FIFO, LRU, 2nd Chance NRU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Optimal), Shared page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2.3 Segmentation - Implementation of pure segmentation, segmentation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paging.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468" w:right="144" w:hanging="46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Unit- 5: Process Management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Process, Process states, PCB, Process scheduling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Scheduling Algorithms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Study of Round-robin, FCFS, SJF, SRTF and priority algorithms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Overview of deadlock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Deadlock avoidance, prevention and recovery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5.6 Overview of Inter process communication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5.7 Deadlocks - Overview of Deadlock Avoidance, Prevention and Recovery</w:t>
            </w:r>
          </w:p>
          <w:p>
            <w:pPr>
              <w:autoSpaceDN w:val="0"/>
              <w:autoSpaceDE w:val="0"/>
              <w:widowControl/>
              <w:spacing w:line="276" w:lineRule="exact" w:before="282" w:after="0"/>
              <w:ind w:left="446" w:right="2592" w:hanging="44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Unit- 6: Security and Protection in operating systems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Main features of security and protection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Different security concerns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Ways available in OS to protect the the system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Inbuilt security features of operating system.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4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6.5 Group policy</w:t>
            </w:r>
          </w:p>
          <w:p>
            <w:pPr>
              <w:autoSpaceDN w:val="0"/>
              <w:tabs>
                <w:tab w:pos="362" w:val="left"/>
                <w:tab w:pos="722" w:val="left"/>
              </w:tabs>
              <w:autoSpaceDE w:val="0"/>
              <w:widowControl/>
              <w:spacing w:line="276" w:lineRule="exact" w:before="280" w:after="0"/>
              <w:ind w:left="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Unit- 7: Introduction to Unix operating system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Introduction: History of Unix, features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Unix system architecture and kernel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Unix command format, Unix internal and external commands, Directory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commands, File related commands, Disk related commands, general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utilities.</w:t>
            </w:r>
          </w:p>
          <w:p>
            <w:pPr>
              <w:autoSpaceDN w:val="0"/>
              <w:tabs>
                <w:tab w:pos="304" w:val="left"/>
                <w:tab w:pos="664" w:val="left"/>
              </w:tabs>
              <w:autoSpaceDE w:val="0"/>
              <w:widowControl/>
              <w:spacing w:line="274" w:lineRule="exact" w:before="282" w:after="0"/>
              <w:ind w:left="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Unit- 8: File, Process and memory management in Unix operating systems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Unix File System: Boot inode, super and data block, in-core structure,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Directories, conversion of pathname to inode, inode to a new file, Disk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block allocation.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664" w:right="0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Process Management in unix: Process state and data structures of a Process,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User vs, kernel node, context of a Process, background processes, Process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scheduling commands, Process terminating and examining commands.</w:t>
            </w:r>
          </w:p>
          <w:p>
            <w:pPr>
              <w:autoSpaceDN w:val="0"/>
              <w:autoSpaceDE w:val="0"/>
              <w:widowControl/>
              <w:spacing w:line="276" w:lineRule="exact" w:before="48" w:after="0"/>
              <w:ind w:left="664" w:right="0" w:hanging="36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Storage Management in unix: Formatting, making file system, checking disk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space, mountable file system, disk partitioning, file compression. Special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Tools and Utilities: Filters, Stream editor SED and AWK, Unix system calls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library functions, Processes, signals and Interrupts, storage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compression facilities.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8.4 Basic shell Programming concepts.</w:t>
            </w:r>
          </w:p>
        </w:tc>
      </w:tr>
    </w:tbl>
    <w:p>
      <w:pPr>
        <w:autoSpaceDN w:val="0"/>
        <w:autoSpaceDE w:val="0"/>
        <w:widowControl/>
        <w:spacing w:line="298" w:lineRule="exact" w:before="143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63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34" w:space="0"/>
            <w:col w:w="10534" w:space="0"/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Bachelor of Science Computer Science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342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0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Text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Reference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Literature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4037"/>
              <w:gridCol w:w="4037"/>
            </w:tblGrid>
            <w:tr>
              <w:trPr>
                <w:trHeight w:hRule="exact" w:val="298"/>
              </w:trPr>
              <w:tc>
                <w:tcPr>
                  <w:tcW w:type="dxa" w:w="662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1. Silberschatz, Korth, Sudarshan ,Database System Concepts,</w:t>
                  </w:r>
                </w:p>
              </w:tc>
              <w:tc>
                <w:tcPr>
                  <w:tcW w:type="dxa" w:w="14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4" w:lineRule="exact" w:before="0" w:after="0"/>
                    <w:ind w:left="14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McGraw-Hill</w:t>
                  </w:r>
                </w:p>
              </w:tc>
            </w:tr>
            <w:tr>
              <w:trPr>
                <w:trHeight w:hRule="exact" w:val="2736"/>
              </w:trPr>
              <w:tc>
                <w:tcPr>
                  <w:tcW w:type="dxa" w:w="8060"/>
                  <w:gridSpan w:val="2"/>
                  <w:tcBorders/>
                  <w:shd w:fill="ffffff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24" w:after="0"/>
                    <w:ind w:left="8" w:right="1296" w:firstLine="36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computer science series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2. C J Date, An introduction to Database Systems, Addition-Wesley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3. Nilesh shah, Database System using Oracle, PHI.</w:t>
                  </w:r>
                </w:p>
                <w:p>
                  <w:pPr>
                    <w:autoSpaceDN w:val="0"/>
                    <w:tabs>
                      <w:tab w:pos="368" w:val="left"/>
                    </w:tabs>
                    <w:autoSpaceDE w:val="0"/>
                    <w:widowControl/>
                    <w:spacing w:line="298" w:lineRule="exact" w:before="26" w:after="0"/>
                    <w:ind w:left="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4. Ramez Elmasri &amp; Shamkant B. Navathe, Fundamentals of Database Systems,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Addison-Wesley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5. Hector Gracia-Molina, Jeffrey D. Ullman, and Jennifer Widom, Database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System Implementation, Pearson.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24" w:after="0"/>
                    <w:ind w:left="8" w:right="1872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6. Ivan Bayross, SQL, PL/SQL, BPB Publications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7. Scott Urman, Oracle9i PL/SQL programming, McGraw-Hill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0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78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course is composed of Lectures, assignments and a group project.</w:t>
            </w:r>
          </w:p>
        </w:tc>
      </w:tr>
      <w:tr>
        <w:trPr>
          <w:trHeight w:hRule="exact" w:val="83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70% Internal assessment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826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64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34" w:space="0"/>
            <w:col w:w="10534" w:space="0"/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5214" w:val="left"/>
          <w:tab w:pos="9746" w:val="left"/>
        </w:tabs>
        <w:autoSpaceDE w:val="0"/>
        <w:widowControl/>
        <w:spacing w:line="240" w:lineRule="auto" w:before="0" w:after="0"/>
        <w:ind w:left="367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Bachelor of Science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50"/>
        <w:ind w:left="0" w:right="263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SEC-3: Introduction to Artificial Intelligence and IoT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SEC-3: Introduction to Arti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fi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Inte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ge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and IoT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 Hrs</w:t>
            </w:r>
          </w:p>
        </w:tc>
      </w:tr>
      <w:tr>
        <w:trPr>
          <w:trHeight w:hRule="exact" w:val="5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mination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ati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n, 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ol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days e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tc</w:t>
            </w: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.)</w:t>
            </w:r>
          </w:p>
        </w:tc>
      </w:tr>
      <w:tr>
        <w:trPr>
          <w:trHeight w:hRule="exact" w:val="5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</w:t>
            </w:r>
          </w:p>
        </w:tc>
      </w:tr>
      <w:tr>
        <w:trPr>
          <w:trHeight w:hRule="exact" w:val="2218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2" w:right="10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This course presents the ble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Things. Artificial Intelligence spans a wide variety of topics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forefront of computer science research, including areas like machine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learning, planning, computer vision, natural language processing,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many others. It is the goal of this course to study Artificial Intelligence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today's environment and to instill an understanding of representations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external constraints with the idea of enabling a student to think creatively.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subject also extends conc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ngs.</w:t>
            </w:r>
          </w:p>
        </w:tc>
      </w:tr>
      <w:tr>
        <w:trPr>
          <w:trHeight w:hRule="exact" w:val="166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58" w:after="0"/>
              <w:ind w:left="10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The objectives are as follows: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1) To give initial exposure of Artificial Intelligence to the students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2) To make student understand AI problems and problem solving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approach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3) To make student learn fundamental AI techniques and their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applications</w:t>
            </w:r>
          </w:p>
        </w:tc>
      </w:tr>
      <w:tr>
        <w:trPr>
          <w:trHeight w:hRule="exact" w:val="5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Pr-requisite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Students are expected to have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unde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z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form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System</w:t>
            </w:r>
          </w:p>
        </w:tc>
      </w:tr>
      <w:tr>
        <w:trPr>
          <w:trHeight w:hRule="exact" w:val="2494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After having completed the course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1) describe concepts, methods, and theories of problem solving approach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AI, solution search, heuristics, game playing etc.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2) describe concepts, methods, and theories knowledge representation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reasoning systems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3) describe concepts behind various AI task like planning, Decision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making and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4) describe various Techniques and Application Areas of AI in context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Expert Systems, ANN, Mach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rni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ng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LP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68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  <w:tab w:pos="1104" w:val="left"/>
                <w:tab w:pos="1238" w:val="left"/>
                <w:tab w:pos="1360" w:val="left"/>
              </w:tabs>
              <w:autoSpaceDE w:val="0"/>
              <w:widowControl/>
              <w:spacing w:line="276" w:lineRule="exact" w:before="56" w:after="0"/>
              <w:ind w:left="10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1 Introduction to Artifi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Inte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ge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nc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Intelligence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1.1.1 Composition of intelligence - Reasoning, Learning,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Problem Solving, Perception, Linguistic Intelligence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Artificial Intelligence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1.2.1 Philosophy and goals of AI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1.2.2 Applications of AI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AI Agents &amp; Environments –types of agents, ideal rational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agent, structure of intelligent agents, Simple Turing test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environment, environm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</w:p>
        </w:tc>
      </w:tr>
    </w:tbl>
    <w:p>
      <w:pPr>
        <w:autoSpaceDN w:val="0"/>
        <w:autoSpaceDE w:val="0"/>
        <w:widowControl/>
        <w:spacing w:line="298" w:lineRule="exact" w:before="21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65</w:t>
      </w:r>
    </w:p>
    <w:p>
      <w:pPr>
        <w:sectPr>
          <w:pgSz w:w="12240" w:h="15840"/>
          <w:pgMar w:top="108" w:right="520" w:bottom="478" w:left="858" w:header="720" w:footer="720" w:gutter="0"/>
          <w:cols w:space="720" w:num="1" w:equalWidth="0">
            <w:col w:w="10862" w:space="0"/>
            <w:col w:w="10528" w:space="0"/>
            <w:col w:w="10528" w:space="0"/>
            <w:col w:w="10528" w:space="0"/>
            <w:col w:w="10534" w:space="0"/>
            <w:col w:w="10534" w:space="0"/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2.0" w:type="dxa"/>
      </w:tblPr>
      <w:tblGrid>
        <w:gridCol w:w="5431"/>
        <w:gridCol w:w="5431"/>
      </w:tblGrid>
      <w:tr>
        <w:trPr>
          <w:trHeight w:hRule="exact" w:val="109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Bachelor of Science Computer Science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12980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4" w:val="left"/>
                <w:tab w:pos="724" w:val="left"/>
              </w:tabs>
              <w:autoSpaceDE w:val="0"/>
              <w:widowControl/>
              <w:spacing w:line="276" w:lineRule="exact" w:before="56" w:after="0"/>
              <w:ind w:left="10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Unit 2 Problem Solving By Se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Problem Formulation and State Space Representation of 8-Puzzle,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missionaries and cannibals problem, Traveling Salesman problem,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Robot Navigation Problem, Water Jug Problem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Search techniques for Solution Search- Concepts of search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strategies - uninformed search: BFS, DFS, informed search-Best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First Search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 Introduction to planning, decision making and learning tasks.</w:t>
            </w:r>
          </w:p>
          <w:p>
            <w:pPr>
              <w:autoSpaceDN w:val="0"/>
              <w:tabs>
                <w:tab w:pos="304" w:val="left"/>
                <w:tab w:pos="342" w:val="left"/>
                <w:tab w:pos="882" w:val="left"/>
                <w:tab w:pos="942" w:val="left"/>
              </w:tabs>
              <w:autoSpaceDE w:val="0"/>
              <w:widowControl/>
              <w:spacing w:line="276" w:lineRule="exact" w:before="280" w:after="0"/>
              <w:ind w:left="10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Knowledge Representation &amp; Reasoning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Knowledge-Based agents, systems &amp; Machine Intelligence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Knowledge Representation Techniques - Logical and Procedural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Representation Schemes and Inference, Semantic Network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representation, Production Rules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Introduction to Knowledge based Reasoning, Forward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Backward Chaining</w:t>
            </w:r>
          </w:p>
          <w:p>
            <w:pPr>
              <w:autoSpaceDN w:val="0"/>
              <w:tabs>
                <w:tab w:pos="762" w:val="left"/>
                <w:tab w:pos="1122" w:val="left"/>
              </w:tabs>
              <w:autoSpaceDE w:val="0"/>
              <w:widowControl/>
              <w:spacing w:line="276" w:lineRule="exact" w:before="280" w:after="0"/>
              <w:ind w:left="102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Expert Systems &amp; ANN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Expert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4.1.1 Expert Systems – Characteristics &amp; Applications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4.1.2 Rule based system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4.1.3 Examples of Expert System, Advantages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Limitations.</w:t>
            </w:r>
          </w:p>
          <w:p>
            <w:pPr>
              <w:autoSpaceDN w:val="0"/>
              <w:tabs>
                <w:tab w:pos="702" w:val="left"/>
                <w:tab w:pos="1002" w:val="left"/>
                <w:tab w:pos="1062" w:val="left"/>
                <w:tab w:pos="1302" w:val="left"/>
              </w:tabs>
              <w:autoSpaceDE w:val="0"/>
              <w:widowControl/>
              <w:spacing w:line="276" w:lineRule="exact" w:before="48" w:after="0"/>
              <w:ind w:left="64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Artificial Neural Network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4.2.1 Artificial Neural Network Structures and their Limitations,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4.2.2 Perceptrons &amp; Multi-layer Perceptrons,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4.2.3 Learning ANN structures, Application examples of ANN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Machine Learning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4.3.1 Machine Learning –Types, Applications, LifeCycle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4.3.2 Introduction to Classification , Clustering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4.3.3 Introduction to Deep Learning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Natural Language Processing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4.4.1 Components, Applications, NLP Process &amp; Phases,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Difficulties in NLP</w:t>
            </w:r>
          </w:p>
          <w:p>
            <w:pPr>
              <w:autoSpaceDN w:val="0"/>
              <w:tabs>
                <w:tab w:pos="542" w:val="left"/>
                <w:tab w:pos="544" w:val="left"/>
                <w:tab w:pos="1542" w:val="left"/>
                <w:tab w:pos="1602" w:val="left"/>
              </w:tabs>
              <w:autoSpaceDE w:val="0"/>
              <w:widowControl/>
              <w:spacing w:line="276" w:lineRule="exact" w:before="280" w:after="0"/>
              <w:ind w:left="10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Introduction to The Internet of Things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The Internet of Things Conceptual Overview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Components of IoT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Characteristics of IoT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Challenges in realizing IoT applications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Big Data Anaytics as Complementary Technology of IoT</w:t>
            </w:r>
          </w:p>
          <w:p>
            <w:pPr>
              <w:autoSpaceDN w:val="0"/>
              <w:tabs>
                <w:tab w:pos="614" w:val="left"/>
                <w:tab w:pos="1034" w:val="left"/>
              </w:tabs>
              <w:autoSpaceDE w:val="0"/>
              <w:widowControl/>
              <w:spacing w:line="274" w:lineRule="exact" w:before="262" w:after="0"/>
              <w:ind w:left="10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Embedded Computing Basics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Embedded system components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Flavours of Microcontroller : 8-bit microcontroller: 8051, 32 bit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microcontroller: ARM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6.3 System on chips conc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pt</w:t>
            </w:r>
          </w:p>
        </w:tc>
      </w:tr>
    </w:tbl>
    <w:p>
      <w:pPr>
        <w:autoSpaceDN w:val="0"/>
        <w:autoSpaceDE w:val="0"/>
        <w:widowControl/>
        <w:spacing w:line="298" w:lineRule="exact" w:before="5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66</w:t>
      </w:r>
    </w:p>
    <w:p>
      <w:pPr>
        <w:sectPr>
          <w:pgSz w:w="12240" w:h="15840"/>
          <w:pgMar w:top="108" w:right="520" w:bottom="478" w:left="858" w:header="720" w:footer="720" w:gutter="0"/>
          <w:cols w:space="720" w:num="1" w:equalWidth="0">
            <w:col w:w="10862" w:space="0"/>
            <w:col w:w="10862" w:space="0"/>
            <w:col w:w="10528" w:space="0"/>
            <w:col w:w="10528" w:space="0"/>
            <w:col w:w="10528" w:space="0"/>
            <w:col w:w="10534" w:space="0"/>
            <w:col w:w="10534" w:space="0"/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2.0" w:type="dxa"/>
      </w:tblPr>
      <w:tblGrid>
        <w:gridCol w:w="5431"/>
        <w:gridCol w:w="5431"/>
      </w:tblGrid>
      <w:tr>
        <w:trPr>
          <w:trHeight w:hRule="exact" w:val="109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Bachelor of Science Computer Science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442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6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Embedded system appl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ons</w:t>
            </w:r>
          </w:p>
          <w:p>
            <w:pPr>
              <w:autoSpaceDN w:val="0"/>
              <w:autoSpaceDE w:val="0"/>
              <w:widowControl/>
              <w:spacing w:line="276" w:lineRule="exact" w:before="280" w:after="0"/>
              <w:ind w:left="544" w:right="3024" w:hanging="44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Overview of Arduino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Introduction to Arduino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Flavours of Arduino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Components of Arduino board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7.4 Arduino Power supply, Breadboard</w:t>
            </w:r>
          </w:p>
          <w:p>
            <w:pPr>
              <w:autoSpaceDN w:val="0"/>
              <w:tabs>
                <w:tab w:pos="984" w:val="left"/>
                <w:tab w:pos="1024" w:val="left"/>
                <w:tab w:pos="1284" w:val="left"/>
              </w:tabs>
              <w:autoSpaceDE w:val="0"/>
              <w:widowControl/>
              <w:spacing w:line="276" w:lineRule="exact" w:before="280" w:after="0"/>
              <w:ind w:left="10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Programming with Arduino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Installing Arduino Desktop IDE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Installing Board drivers, configuring board type, sketch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8.3Hardware interfacing &amp; programming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8.3.1. LED on/off using timer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8.3.2. Working with sensors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8.3.3. Arduino Traffic Light Controller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288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 A First Course in Artificial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by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 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McGrawHill, ISBN : 978-1-25-902998-1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 Introduction to Artificial Intelligence and Expert System by Dan W.</w:t>
            </w:r>
          </w:p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Patterson, PHI, ISBN : 978-93-325-5194-7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Artificial Intelligence –A Modern Approach (2nd Edition 2004)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Stuart J. Russell and Peter Norvig, Pearson Education, ISBN: 978-81-775-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8367-0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 Introduction to Artificial Intelligence by Rajendra Akerkar, PHI,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ISBN : 978-81-203-2864-8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Artificial Intelligence -Structures and Strategies for Complex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Solving (4th Edition 2004) by George F. Luger, Pearson Education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Foundation of Artificial Intelligence and Expert Systems by V.S.</w:t>
            </w:r>
          </w:p>
          <w:p>
            <w:pPr>
              <w:autoSpaceDN w:val="0"/>
              <w:tabs>
                <w:tab w:pos="342" w:val="left"/>
              </w:tabs>
              <w:autoSpaceDE w:val="0"/>
              <w:widowControl/>
              <w:spacing w:line="276" w:lineRule="exact" w:before="4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Janakiraman, K. Sarukesi, P. Gopalakrishnan, Mc Millan (2002)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 Artificial Intelligence: The Basics (Paperback) by Kevin Warwick,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Publisher: Routledge;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 The Essence of Artificial Intelligence (Paperback) by Alison Cawsey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Publisher: Prentice Hall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8.“Artificial Intelligence” -By Elaine Rich And Kevin Knight (2nd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Edition) Tata Mcgraw Hill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9.INTERNET OF THINGS by Sandeep Vishwakarma, Kiran Gurbani,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Nitesh Shukla Publisher : Himalaya Publishing House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10. IoT &amp; Applications I.A. Dhotre Technical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11.Designing the Internet of Things Adrian McEwen and Cassimally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12.The Internet of Things Connection objects to web Edited by Hakima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Chauchi Wiley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13.Introduction to Embedded System -By Shibu K V , McGrawHill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14. Getting Started with Internet of Things –By Cuno Pfister, O’Reilly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15. Learning Internet of Things-By Peter Waher , Packt Publication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16. Internet of Things : A Ha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on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pproa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 –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rshdi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hga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</w:t>
            </w:r>
          </w:p>
        </w:tc>
      </w:tr>
    </w:tbl>
    <w:p>
      <w:pPr>
        <w:autoSpaceDN w:val="0"/>
        <w:autoSpaceDE w:val="0"/>
        <w:widowControl/>
        <w:spacing w:line="298" w:lineRule="exact" w:before="3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67</w:t>
      </w:r>
    </w:p>
    <w:p>
      <w:pPr>
        <w:sectPr>
          <w:pgSz w:w="12240" w:h="15840"/>
          <w:pgMar w:top="108" w:right="520" w:bottom="478" w:left="858" w:header="720" w:footer="720" w:gutter="0"/>
          <w:cols w:space="720" w:num="1" w:equalWidth="0"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534" w:space="0"/>
            <w:col w:w="10534" w:space="0"/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2.0" w:type="dxa"/>
      </w:tblPr>
      <w:tblGrid>
        <w:gridCol w:w="5431"/>
        <w:gridCol w:w="5431"/>
      </w:tblGrid>
      <w:tr>
        <w:trPr>
          <w:trHeight w:hRule="exact" w:val="109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Bachelor of Science Computer Science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838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Vijay Madisetti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17. "The Internet of Things: Enabling Technologies, Platforms, and 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Cases", by Pethuru Raj and Anupa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C.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(CRC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ss)</w:t>
            </w:r>
          </w:p>
        </w:tc>
      </w:tr>
      <w:tr>
        <w:trPr>
          <w:trHeight w:hRule="exact" w:val="28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Discussion, Independent Study,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gnm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</w:tr>
      <w:tr>
        <w:trPr>
          <w:trHeight w:hRule="exact" w:val="838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3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Internal assessment is base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on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70% assessment is based on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</w:t>
            </w:r>
          </w:p>
        </w:tc>
      </w:tr>
    </w:tbl>
    <w:p>
      <w:pPr>
        <w:autoSpaceDN w:val="0"/>
        <w:autoSpaceDE w:val="0"/>
        <w:widowControl/>
        <w:spacing w:line="298" w:lineRule="exact" w:before="1050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68</w:t>
      </w:r>
    </w:p>
    <w:p>
      <w:pPr>
        <w:sectPr>
          <w:pgSz w:w="12240" w:h="15840"/>
          <w:pgMar w:top="108" w:right="520" w:bottom="478" w:left="858" w:header="720" w:footer="720" w:gutter="0"/>
          <w:cols w:space="720" w:num="1" w:equalWidth="0"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534" w:space="0"/>
            <w:col w:w="10534" w:space="0"/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34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Bachelor of Science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44" w:after="220"/>
        <w:ind w:left="0" w:right="310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DSE-5: Computer Graphics and Animations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Computer Graphics and animation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Week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 Hrs</w:t>
            </w:r>
          </w:p>
        </w:tc>
      </w:tr>
      <w:tr>
        <w:trPr>
          <w:trHeight w:hRule="exact" w:val="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8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2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train the students to acquire skills in generating marketable computer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graphics and animated pictures,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3.999999999999773" w:type="dxa"/>
            </w:tblPr>
            <w:tblGrid>
              <w:gridCol w:w="3625"/>
              <w:gridCol w:w="3625"/>
            </w:tblGrid>
            <w:tr>
              <w:trPr>
                <w:trHeight w:hRule="exact" w:val="766"/>
              </w:trPr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8" w:lineRule="exact" w:before="0" w:after="0"/>
                    <w:ind w:left="16" w:right="0" w:firstLine="0"/>
                    <w:jc w:val="lef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  <w:r>
                    <w:br/>
                  </w: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4"/>
                    </w:rPr>
                    <w:t></w:t>
                  </w:r>
                </w:p>
              </w:tc>
              <w:tc>
                <w:tcPr>
                  <w:tcW w:type="dxa" w:w="6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82" w:after="0"/>
                    <w:ind w:left="13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To understand the concept of computer graphics and Skills in Graphic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Designing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To understand the animation techniques.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9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Pre-requisite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----</w:t>
            </w:r>
          </w:p>
        </w:tc>
      </w:tr>
      <w:tr>
        <w:trPr>
          <w:trHeight w:hRule="exact" w:val="5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Students are able to understand the concept of graphics and animation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effect and image manipulation after completion of course.</w:t>
            </w:r>
          </w:p>
        </w:tc>
      </w:tr>
      <w:tr>
        <w:trPr>
          <w:trHeight w:hRule="exact" w:val="139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Description: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" w:right="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Computer animation is the art of creating moving images via the use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computers. It is a subfield of computer graphics and animation.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Increasingly it is created by means of 3D computer graphics, though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2D computer graphics are still widely used for low bandwidth and faster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real-time rendering needs.</w:t>
            </w:r>
          </w:p>
        </w:tc>
      </w:tr>
      <w:tr>
        <w:trPr>
          <w:trHeight w:hRule="exact" w:val="667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88" w:after="0"/>
              <w:ind w:left="2" w:right="288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Introduction to computer graphics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1.1.Definition computer graphics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1.2.Pixel and Frame Buffer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1.3.Raster and Random Scan display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1.4.Applications of Computer Graphics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1.5.Aliasing and anti aliasing methods</w:t>
            </w:r>
          </w:p>
          <w:p>
            <w:pPr>
              <w:autoSpaceDN w:val="0"/>
              <w:autoSpaceDE w:val="0"/>
              <w:widowControl/>
              <w:spacing w:line="254" w:lineRule="exact" w:before="266" w:after="0"/>
              <w:ind w:left="2" w:right="158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2: 2D transformation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2-Dimensional transformation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2.2. Translation, Rotation, Scaling, Reflection, Shear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2.3. Matrix representation and Homogeneous Coordinates.</w:t>
            </w:r>
          </w:p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2.4. Composite transformation</w:t>
            </w:r>
          </w:p>
          <w:p>
            <w:pPr>
              <w:autoSpaceDN w:val="0"/>
              <w:autoSpaceDE w:val="0"/>
              <w:widowControl/>
              <w:spacing w:line="256" w:lineRule="exact" w:before="262" w:after="0"/>
              <w:ind w:left="2" w:right="216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3: 2D viewing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Introduction to window and view port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Viewing pipeline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Viewing coordinate reference frame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Window to view port coordinate transformation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Clipping operations</w:t>
            </w:r>
          </w:p>
          <w:p>
            <w:pPr>
              <w:autoSpaceDN w:val="0"/>
              <w:tabs>
                <w:tab w:pos="722" w:val="left"/>
              </w:tabs>
              <w:autoSpaceDE w:val="0"/>
              <w:widowControl/>
              <w:spacing w:line="252" w:lineRule="exact" w:before="242" w:after="0"/>
              <w:ind w:left="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4: 3D Concepts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Three dimensional display methods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4.1.1 Parallel and perspective projections, Depth Queuing ,Visible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line and surface identification ,Surface rendering, Exploaded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cutways views, three dimension and stereoscopic views</w:t>
            </w:r>
          </w:p>
        </w:tc>
      </w:tr>
    </w:tbl>
    <w:p>
      <w:pPr>
        <w:autoSpaceDN w:val="0"/>
        <w:autoSpaceDE w:val="0"/>
        <w:widowControl/>
        <w:spacing w:line="298" w:lineRule="exact" w:before="8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69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534" w:space="0"/>
            <w:col w:w="10534" w:space="0"/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Bachelor of Science Computer Science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647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88" w:after="0"/>
              <w:ind w:left="2" w:right="37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5: Visible surface Detections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5.1. Back face detection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5.2. Depth buffer method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5.3.Scan-line method</w:t>
            </w:r>
          </w:p>
          <w:p>
            <w:pPr>
              <w:autoSpaceDN w:val="0"/>
              <w:autoSpaceDE w:val="0"/>
              <w:widowControl/>
              <w:spacing w:line="256" w:lineRule="exact" w:before="262" w:after="0"/>
              <w:ind w:left="0" w:right="172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6: Visual Realism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6.1. Light Sources: types of light sources, effects of light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6.2. Illumination, Shading, Transparency, Shadow,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6.3. Colors: model and changes setting</w:t>
            </w:r>
          </w:p>
          <w:p>
            <w:pPr>
              <w:autoSpaceDN w:val="0"/>
              <w:autoSpaceDE w:val="0"/>
              <w:widowControl/>
              <w:spacing w:line="254" w:lineRule="exact" w:before="264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7: Animation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7.1. Basic Principles of computer animation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7.2. Types of animation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7.3. Animation methods -Principles, keyframe, Frame by frame animation,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masks, motion, dynamic, behavior, Working in the timeline, Working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 symbols, Shape tween, staggering animation effect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7.4. Morphing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7.5. Animation tools for 2D and 3D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7.6. Graphics File formats for 2D and 3D image</w:t>
            </w:r>
          </w:p>
          <w:p>
            <w:pPr>
              <w:autoSpaceDN w:val="0"/>
              <w:autoSpaceDE w:val="0"/>
              <w:widowControl/>
              <w:spacing w:line="274" w:lineRule="exact" w:before="222" w:after="0"/>
              <w:ind w:left="0" w:right="2448" w:firstLine="16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8: Digital Image Processing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8.1. Defining Digital Image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8.2. Step for digital image processing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8.3. basic concept of image processing techniques</w:t>
            </w:r>
          </w:p>
        </w:tc>
      </w:tr>
      <w:tr>
        <w:trPr>
          <w:trHeight w:hRule="exact" w:val="143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books: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6" w:val="left"/>
              </w:tabs>
              <w:autoSpaceDE w:val="0"/>
              <w:widowControl/>
              <w:spacing w:line="238" w:lineRule="exact" w:before="86" w:after="0"/>
              <w:ind w:left="106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 Computer Graphics – By- Donald D. Hearn &amp; M. Pauline Baker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PEARSON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 Computer Graphics – By Zhigang Xiang and Roy Plasock, Tata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McGraw Hill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 Computer Graphics by Dr. A.A. Desai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 Computer Graphics By- Rajesh Maurya – Wiley Publications</w:t>
            </w:r>
          </w:p>
        </w:tc>
      </w:tr>
      <w:tr>
        <w:trPr>
          <w:trHeight w:hRule="exact" w:val="25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2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30% Internal assessment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402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70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534" w:space="0"/>
            <w:col w:w="10534" w:space="0"/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90" w:val="left"/>
          <w:tab w:pos="9422" w:val="left"/>
        </w:tabs>
        <w:autoSpaceDE w:val="0"/>
        <w:widowControl/>
        <w:spacing w:line="240" w:lineRule="auto" w:before="0" w:after="0"/>
        <w:ind w:left="335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Bachelor of Science Computer Science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50"/>
        <w:ind w:left="0" w:right="405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DSE-5: Cloud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9"/>
        <w:gridCol w:w="5269"/>
      </w:tblGrid>
      <w:tr>
        <w:trPr>
          <w:trHeight w:hRule="exact" w:val="286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e</w:t>
            </w:r>
          </w:p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DSE-5: Cloud Computing</w:t>
            </w:r>
          </w:p>
        </w:tc>
      </w:tr>
      <w:tr>
        <w:trPr>
          <w:trHeight w:hRule="exact" w:val="286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</w:t>
            </w:r>
          </w:p>
        </w:tc>
      </w:tr>
      <w:tr>
        <w:trPr>
          <w:trHeight w:hRule="exact" w:val="286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 Hrs</w:t>
            </w:r>
          </w:p>
        </w:tc>
      </w:tr>
      <w:tr>
        <w:trPr>
          <w:trHeight w:hRule="exact" w:val="562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286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Last Review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/ Revision</w:t>
            </w:r>
          </w:p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</w:t>
            </w:r>
          </w:p>
        </w:tc>
      </w:tr>
      <w:tr>
        <w:trPr>
          <w:trHeight w:hRule="exact" w:val="562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urse</w:t>
            </w:r>
          </w:p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course gives students an idea about Cloud Computing fundamentals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Cloud Based Systems.</w:t>
            </w:r>
          </w:p>
        </w:tc>
      </w:tr>
      <w:tr>
        <w:trPr>
          <w:trHeight w:hRule="exact" w:val="562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tive</w:t>
            </w:r>
          </w:p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provide comprehensive knowledge of cloud computing and aspects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related to it.</w:t>
            </w:r>
          </w:p>
        </w:tc>
      </w:tr>
      <w:tr>
        <w:trPr>
          <w:trHeight w:hRule="exact" w:val="286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Pre-requisite</w:t>
            </w:r>
          </w:p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Basic understanding of operating system and computer network</w:t>
            </w:r>
          </w:p>
        </w:tc>
      </w:tr>
      <w:tr>
        <w:trPr>
          <w:trHeight w:hRule="exact" w:val="562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completion of this course, the student will gain comprehensive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knowledge of Cloud based systems and aspects related to it</w:t>
            </w:r>
          </w:p>
        </w:tc>
      </w:tr>
      <w:tr>
        <w:trPr>
          <w:trHeight w:hRule="exact" w:val="286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234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4" w:val="left"/>
                <w:tab w:pos="1544" w:val="left"/>
              </w:tabs>
              <w:autoSpaceDE w:val="0"/>
              <w:widowControl/>
              <w:spacing w:line="274" w:lineRule="exact" w:before="58" w:after="0"/>
              <w:ind w:left="212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 Introduction to Cloud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Overview, Roots of Cloud Computing,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Benefits and Disadvantages of Cloud Computing,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Cloud Infrastructure Management,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1.4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Challenges and Risks</w:t>
            </w:r>
          </w:p>
          <w:p>
            <w:pPr>
              <w:autoSpaceDN w:val="0"/>
              <w:autoSpaceDE w:val="0"/>
              <w:widowControl/>
              <w:spacing w:line="274" w:lineRule="exact" w:before="284" w:after="0"/>
              <w:ind w:left="814" w:right="576" w:hanging="60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2 Cloud Fundamentals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2.1 Cloud characteristics-On Demand Service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2.2 Ubiquitous Network Access,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2.3 Location Independent Resource Pooling, Rapid Elasticity.</w:t>
            </w:r>
          </w:p>
          <w:p>
            <w:pPr>
              <w:autoSpaceDN w:val="0"/>
              <w:tabs>
                <w:tab w:pos="1774" w:val="left"/>
              </w:tabs>
              <w:autoSpaceDE w:val="0"/>
              <w:widowControl/>
              <w:spacing w:line="276" w:lineRule="exact" w:before="46" w:after="0"/>
              <w:ind w:left="141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2.4 Cloud Types-Public, Private, Hybrid, Community,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Shared Private, Dedicated Private</w:t>
            </w:r>
          </w:p>
          <w:p>
            <w:pPr>
              <w:autoSpaceDN w:val="0"/>
              <w:autoSpaceDE w:val="0"/>
              <w:widowControl/>
              <w:spacing w:line="274" w:lineRule="exact" w:before="284" w:after="0"/>
              <w:ind w:left="944" w:right="1728" w:hanging="73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3 Cloud Computing Essentials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3.1 Cloud Computing Architectural Framework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3.2 Cloud Deployment Models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3.3 Virtualization in Cloud Computing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3.4 Parallelization in Cloud Computing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3.5 Security for Cloud Computing</w:t>
            </w:r>
          </w:p>
          <w:p>
            <w:pPr>
              <w:autoSpaceDN w:val="0"/>
              <w:tabs>
                <w:tab w:pos="944" w:val="left"/>
                <w:tab w:pos="1244" w:val="left"/>
              </w:tabs>
              <w:autoSpaceDE w:val="0"/>
              <w:widowControl/>
              <w:spacing w:line="276" w:lineRule="exact" w:before="258" w:after="0"/>
              <w:ind w:left="104" w:right="172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4 Virtualization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4.1 Introduction to Virtualization Technologies,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4.2 Load Balancing and Virtualization,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4.3 Understanding Hyper visors,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 Types of Virtualization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4.4.1 Server virtualization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4.4.2 Storage virtualization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4.4.3 Network virtualization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71</w:t>
      </w:r>
    </w:p>
    <w:p>
      <w:pPr>
        <w:sectPr>
          <w:pgSz w:w="12240" w:h="15840"/>
          <w:pgMar w:top="108" w:right="520" w:bottom="478" w:left="1182" w:header="720" w:footer="720" w:gutter="0"/>
          <w:cols w:space="720" w:num="1" w:equalWidth="0">
            <w:col w:w="10538" w:space="0"/>
            <w:col w:w="10528" w:space="0"/>
            <w:col w:w="10528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534" w:space="0"/>
            <w:col w:w="10534" w:space="0"/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8.0" w:type="dxa"/>
      </w:tblPr>
      <w:tblGrid>
        <w:gridCol w:w="5269"/>
        <w:gridCol w:w="5269"/>
      </w:tblGrid>
      <w:tr>
        <w:trPr>
          <w:trHeight w:hRule="exact" w:val="1094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Bachelor of Science Computer Science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9"/>
        <w:gridCol w:w="5269"/>
      </w:tblGrid>
      <w:tr>
        <w:trPr>
          <w:trHeight w:hRule="exact" w:val="9896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4" w:val="left"/>
                <w:tab w:pos="1054" w:val="left"/>
                <w:tab w:pos="1174" w:val="left"/>
              </w:tabs>
              <w:autoSpaceDE w:val="0"/>
              <w:widowControl/>
              <w:spacing w:line="276" w:lineRule="exact" w:before="56" w:after="0"/>
              <w:ind w:left="212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5 Cloud Service Models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5.1 Exploring the Cloud Computing Stack,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5.2 Infrastructure as a Service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 Platform as a Service (PaaS)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5.3.1 Azure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5.3.2 Goole AppEng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5.3.3 Hadoop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5.3.4 SalesForce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 Software as a Service (SaaS)-Characteristics, Open SaaS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5.4.1 Cloud services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5.4.2 Web portal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5.4.3. Web OS</w:t>
            </w:r>
          </w:p>
          <w:p>
            <w:pPr>
              <w:autoSpaceDN w:val="0"/>
              <w:tabs>
                <w:tab w:pos="814" w:val="left"/>
                <w:tab w:pos="1234" w:val="left"/>
              </w:tabs>
              <w:autoSpaceDE w:val="0"/>
              <w:widowControl/>
              <w:spacing w:line="274" w:lineRule="exact" w:before="284" w:after="0"/>
              <w:ind w:left="104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6 Other Cloud Service Models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6.1 Identity as a Service(IDaaS)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6.2 Network Identity Service Classes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6.3 IDaaS Interoperability-user authentication, Authorization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MarkUp Languages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6.4 Compliance as a Service(CaaS)</w:t>
            </w:r>
          </w:p>
          <w:p>
            <w:pPr>
              <w:autoSpaceDN w:val="0"/>
              <w:tabs>
                <w:tab w:pos="758" w:val="left"/>
                <w:tab w:pos="986" w:val="left"/>
              </w:tabs>
              <w:autoSpaceDE w:val="0"/>
              <w:widowControl/>
              <w:spacing w:line="274" w:lineRule="exact" w:before="534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7 Cloud Resource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7.1 Inter Cloud Resource Management,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7.2 Resource Provisioning and Platform Deployment, Global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Exchange of Cloud Resources.</w:t>
            </w:r>
          </w:p>
          <w:p>
            <w:pPr>
              <w:autoSpaceDN w:val="0"/>
              <w:tabs>
                <w:tab w:pos="986" w:val="left"/>
              </w:tabs>
              <w:autoSpaceDE w:val="0"/>
              <w:widowControl/>
              <w:spacing w:line="276" w:lineRule="exact" w:before="46" w:after="0"/>
              <w:ind w:left="75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7.3 Administrating the Clouds, Cloud Management Products,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Emerging Cloud Management Standards</w:t>
            </w:r>
          </w:p>
          <w:p>
            <w:pPr>
              <w:autoSpaceDN w:val="0"/>
              <w:tabs>
                <w:tab w:pos="212" w:val="left"/>
                <w:tab w:pos="814" w:val="left"/>
                <w:tab w:pos="1172" w:val="left"/>
              </w:tabs>
              <w:autoSpaceDE w:val="0"/>
              <w:widowControl/>
              <w:spacing w:line="274" w:lineRule="exact" w:before="284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8 Cloud Security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8.1 Security Overview, Cloud Security Challenges and Risks,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8.2 Software-as-a- Service Security,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8.3 Cloud computing security architecture: Architectural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Considerations, General Issues Securing the Cloud, Securing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Data</w:t>
            </w:r>
          </w:p>
        </w:tc>
      </w:tr>
      <w:tr>
        <w:trPr>
          <w:trHeight w:hRule="exact" w:val="286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94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</w:t>
            </w:r>
          </w:p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1.Cloud Computing: Principles and Paradigms - R. Buyya et al - Wiley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2.Cloud Computing : Principles Systems and Application - L Gillam et al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Springer 2010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3.Cloud Computing Bible - Sosinsky - Wiley - India, 2011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4.Cloud Computing Second Edition Dr. Kumar Saurabh - Wiley - India,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5.Cloud Computing - Insight into New Era Infrastructure - Dr Kumar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Saurabh - Wiley India 2012</w:t>
            </w:r>
          </w:p>
        </w:tc>
      </w:tr>
      <w:tr>
        <w:trPr>
          <w:trHeight w:hRule="exact" w:val="284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98" w:lineRule="exact" w:before="7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72</w:t>
      </w:r>
    </w:p>
    <w:p>
      <w:pPr>
        <w:sectPr>
          <w:pgSz w:w="12240" w:h="15840"/>
          <w:pgMar w:top="108" w:right="520" w:bottom="478" w:left="1182" w:header="720" w:footer="720" w:gutter="0"/>
          <w:cols w:space="720" w:num="1" w:equalWidth="0">
            <w:col w:w="10538" w:space="0"/>
            <w:col w:w="10538" w:space="0"/>
            <w:col w:w="10528" w:space="0"/>
            <w:col w:w="10528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534" w:space="0"/>
            <w:col w:w="10534" w:space="0"/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58.0" w:type="dxa"/>
      </w:tblPr>
      <w:tblGrid>
        <w:gridCol w:w="5269"/>
        <w:gridCol w:w="5269"/>
      </w:tblGrid>
      <w:tr>
        <w:trPr>
          <w:trHeight w:hRule="exact" w:val="1094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Bachelor of Science Computer Science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9"/>
        <w:gridCol w:w="5269"/>
      </w:tblGrid>
      <w:tr>
        <w:trPr>
          <w:trHeight w:hRule="exact" w:val="286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Methodology</w:t>
            </w:r>
          </w:p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838"/>
        </w:trPr>
        <w:tc>
          <w:tcPr>
            <w:tcW w:type="dxa" w:w="29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38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30% Internal assessment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70% assessment is based on semester end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1908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73</w:t>
      </w:r>
    </w:p>
    <w:p>
      <w:pPr>
        <w:sectPr>
          <w:pgSz w:w="12240" w:h="15840"/>
          <w:pgMar w:top="108" w:right="520" w:bottom="478" w:left="1182" w:header="720" w:footer="720" w:gutter="0"/>
          <w:cols w:space="720" w:num="1" w:equalWidth="0">
            <w:col w:w="10538" w:space="0"/>
            <w:col w:w="10538" w:space="0"/>
            <w:col w:w="10538" w:space="0"/>
            <w:col w:w="10528" w:space="0"/>
            <w:col w:w="10528" w:space="0"/>
            <w:col w:w="10862" w:space="0"/>
            <w:col w:w="10862" w:space="0"/>
            <w:col w:w="10862" w:space="0"/>
            <w:col w:w="10862" w:space="0"/>
            <w:col w:w="10528" w:space="0"/>
            <w:col w:w="10528" w:space="0"/>
            <w:col w:w="10528" w:space="0"/>
            <w:col w:w="10534" w:space="0"/>
            <w:col w:w="10534" w:space="0"/>
            <w:col w:w="10628" w:space="0"/>
            <w:col w:w="10628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22.0" w:type="dxa"/>
      </w:tblPr>
      <w:tblGrid>
        <w:gridCol w:w="5431"/>
        <w:gridCol w:w="5431"/>
      </w:tblGrid>
      <w:tr>
        <w:trPr>
          <w:trHeight w:hRule="exact" w:val="109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Bachelor of Science Computer Science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51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286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Code</w:t>
            </w:r>
          </w:p>
        </w:tc>
        <w:tc>
          <w:tcPr>
            <w:tcW w:type="dxa" w:w="79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Title</w:t>
            </w:r>
          </w:p>
        </w:tc>
        <w:tc>
          <w:tcPr>
            <w:tcW w:type="dxa" w:w="79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Practical-5</w:t>
            </w:r>
          </w:p>
        </w:tc>
      </w:tr>
      <w:tr>
        <w:trPr>
          <w:trHeight w:hRule="exact" w:val="286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Credit</w:t>
            </w:r>
          </w:p>
        </w:tc>
        <w:tc>
          <w:tcPr>
            <w:tcW w:type="dxa" w:w="79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</w:t>
            </w:r>
          </w:p>
        </w:tc>
      </w:tr>
      <w:tr>
        <w:trPr>
          <w:trHeight w:hRule="exact" w:val="286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Teaching per Week</w:t>
            </w:r>
          </w:p>
        </w:tc>
        <w:tc>
          <w:tcPr>
            <w:tcW w:type="dxa" w:w="79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12 Hours</w:t>
            </w:r>
          </w:p>
        </w:tc>
      </w:tr>
      <w:tr>
        <w:trPr>
          <w:trHeight w:hRule="exact" w:val="562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Semester</w:t>
            </w:r>
          </w:p>
        </w:tc>
        <w:tc>
          <w:tcPr>
            <w:tcW w:type="dxa" w:w="79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hol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ys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.)</w:t>
            </w:r>
          </w:p>
        </w:tc>
      </w:tr>
      <w:tr>
        <w:trPr>
          <w:trHeight w:hRule="exact" w:val="562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Revision</w:t>
            </w:r>
          </w:p>
        </w:tc>
        <w:tc>
          <w:tcPr>
            <w:tcW w:type="dxa" w:w="79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</w:t>
            </w:r>
          </w:p>
        </w:tc>
      </w:tr>
      <w:tr>
        <w:trPr>
          <w:trHeight w:hRule="exact" w:val="562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Purpose of Course</w:t>
            </w:r>
          </w:p>
        </w:tc>
        <w:tc>
          <w:tcPr>
            <w:tcW w:type="dxa" w:w="79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The purpose of course is to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ke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ntation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 concept learnt in theory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ubj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s.</w:t>
            </w:r>
          </w:p>
        </w:tc>
      </w:tr>
      <w:tr>
        <w:trPr>
          <w:trHeight w:hRule="exact" w:val="562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11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Objective</w:t>
            </w:r>
          </w:p>
        </w:tc>
        <w:tc>
          <w:tcPr>
            <w:tcW w:type="dxa" w:w="79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provide Fundamental kno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dge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 ba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DSC9, DSC10 and SEC -3</w:t>
            </w:r>
          </w:p>
        </w:tc>
      </w:tr>
      <w:tr>
        <w:trPr>
          <w:trHeight w:hRule="exact" w:val="286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Pre-requisite</w:t>
            </w:r>
          </w:p>
        </w:tc>
        <w:tc>
          <w:tcPr>
            <w:tcW w:type="dxa" w:w="79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---</w:t>
            </w:r>
          </w:p>
        </w:tc>
      </w:tr>
      <w:tr>
        <w:trPr>
          <w:trHeight w:hRule="exact" w:val="562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Out come</w:t>
            </w:r>
          </w:p>
        </w:tc>
        <w:tc>
          <w:tcPr>
            <w:tcW w:type="dxa" w:w="79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Student should be able to de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ski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SC9, 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SC10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SEC-3 practically.</w:t>
            </w:r>
          </w:p>
        </w:tc>
      </w:tr>
      <w:tr>
        <w:trPr>
          <w:trHeight w:hRule="exact" w:val="286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Course Content</w:t>
            </w:r>
          </w:p>
        </w:tc>
        <w:tc>
          <w:tcPr>
            <w:tcW w:type="dxa" w:w="79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As per theory subject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ve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subj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</w:p>
        </w:tc>
      </w:tr>
      <w:tr>
        <w:trPr>
          <w:trHeight w:hRule="exact" w:val="286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Reference Book</w:t>
            </w:r>
          </w:p>
        </w:tc>
        <w:tc>
          <w:tcPr>
            <w:tcW w:type="dxa" w:w="79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Methodology</w:t>
            </w:r>
          </w:p>
        </w:tc>
        <w:tc>
          <w:tcPr>
            <w:tcW w:type="dxa" w:w="79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Discussion, Independent Study,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gnm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nt</w:t>
            </w:r>
          </w:p>
        </w:tc>
      </w:tr>
      <w:tr>
        <w:trPr>
          <w:trHeight w:hRule="exact" w:val="838"/>
        </w:trPr>
        <w:tc>
          <w:tcPr>
            <w:tcW w:type="dxa" w:w="232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5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Evaluation Method</w:t>
            </w:r>
          </w:p>
        </w:tc>
        <w:tc>
          <w:tcPr>
            <w:tcW w:type="dxa" w:w="79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8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70% Internal assessment is 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 on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nda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, 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30% assessment is based on 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on</w:t>
            </w:r>
          </w:p>
        </w:tc>
      </w:tr>
    </w:tbl>
    <w:p>
      <w:pPr>
        <w:autoSpaceDN w:val="0"/>
        <w:autoSpaceDE w:val="0"/>
        <w:widowControl/>
        <w:spacing w:line="298" w:lineRule="exact" w:before="654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74</w:t>
      </w:r>
    </w:p>
    <w:sectPr w:rsidR="00FC693F" w:rsidRPr="0006063C" w:rsidSect="00034616">
      <w:pgSz w:w="12240" w:h="15840"/>
      <w:pgMar w:top="108" w:right="520" w:bottom="478" w:left="858" w:header="720" w:footer="720" w:gutter="0"/>
      <w:cols w:space="720" w:num="1" w:equalWidth="0">
        <w:col w:w="10862" w:space="0"/>
        <w:col w:w="10538" w:space="0"/>
        <w:col w:w="10538" w:space="0"/>
        <w:col w:w="10538" w:space="0"/>
        <w:col w:w="10528" w:space="0"/>
        <w:col w:w="10528" w:space="0"/>
        <w:col w:w="10862" w:space="0"/>
        <w:col w:w="10862" w:space="0"/>
        <w:col w:w="10862" w:space="0"/>
        <w:col w:w="10862" w:space="0"/>
        <w:col w:w="10528" w:space="0"/>
        <w:col w:w="10528" w:space="0"/>
        <w:col w:w="10528" w:space="0"/>
        <w:col w:w="10534" w:space="0"/>
        <w:col w:w="10534" w:space="0"/>
        <w:col w:w="10628" w:space="0"/>
        <w:col w:w="106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