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007" w:type="dxa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>
        <w:trPr>
          <w:trHeight w:hRule="exact" w:val="280"/>
        </w:trPr>
        <w:tc>
          <w:tcPr>
            <w:tcW w:type="dxa" w:w="15284"/>
            <w:gridSpan w:val="16"/>
            <w:tcBorders>
              <w:start w:sz="6.400000000000006" w:val="single" w:color="#000000"/>
              <w:top w:sz="7.2000000000000455" w:val="single" w:color="#000000"/>
              <w:end w:sz="6.399999999999636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B.Sc. (Hons) BT/CHE/ENV/MB</w:t>
            </w:r>
          </w:p>
        </w:tc>
      </w:tr>
      <w:tr>
        <w:trPr>
          <w:trHeight w:hRule="exact" w:val="280"/>
        </w:trPr>
        <w:tc>
          <w:tcPr>
            <w:tcW w:type="dxa" w:w="15284"/>
            <w:gridSpan w:val="16"/>
            <w:tcBorders>
              <w:start w:sz="6.400000000000006" w:val="single" w:color="#000000"/>
              <w:top w:sz="6.399999999999977" w:val="single" w:color="#000000"/>
              <w:end w:sz="6.399999999999636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3" w:hAnsi="CIDFont+F3" w:eastAsia="CIDFont+F3"/>
                <w:b/>
                <w:i w:val="0"/>
                <w:color w:val="000000"/>
                <w:sz w:val="22"/>
              </w:rPr>
              <w:t>CREDIT FRAME WORK</w:t>
            </w:r>
          </w:p>
        </w:tc>
      </w:tr>
      <w:tr>
        <w:trPr>
          <w:trHeight w:hRule="exact" w:val="280"/>
        </w:trPr>
        <w:tc>
          <w:tcPr>
            <w:tcW w:type="dxa" w:w="1336"/>
            <w:vMerge w:val="restart"/>
            <w:tcBorders>
              <w:start w:sz="6.400000000000006" w:val="single" w:color="#000000"/>
              <w:top w:sz="6.399999999999977" w:val="single" w:color="#000000"/>
              <w:end w:sz="7.199999999999932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408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Semester</w:t>
            </w:r>
          </w:p>
        </w:tc>
        <w:tc>
          <w:tcPr>
            <w:tcW w:type="dxa" w:w="3762"/>
            <w:gridSpan w:val="4"/>
            <w:tcBorders>
              <w:start w:sz="7.199999999999932" w:val="single" w:color="#000000"/>
              <w:top w:sz="6.399999999999977" w:val="single" w:color="#000000"/>
              <w:end w:sz="6.400000000000091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Majors</w:t>
            </w:r>
          </w:p>
        </w:tc>
        <w:tc>
          <w:tcPr>
            <w:tcW w:type="dxa" w:w="1882"/>
            <w:gridSpan w:val="2"/>
            <w:vMerge w:val="restart"/>
            <w:tcBorders>
              <w:start w:sz="6.400000000000091" w:val="single" w:color="#000000"/>
              <w:top w:sz="6.399999999999977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Minors</w:t>
            </w:r>
          </w:p>
        </w:tc>
        <w:tc>
          <w:tcPr>
            <w:tcW w:type="dxa" w:w="1718"/>
            <w:gridSpan w:val="2"/>
            <w:vMerge w:val="restart"/>
            <w:tcBorders>
              <w:start w:sz="6.400000000000091" w:val="single" w:color="#000000"/>
              <w:top w:sz="6.399999999999977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44" w:right="144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 xml:space="preserve">Skill </w:t>
            </w:r>
            <w:r>
              <w:br/>
            </w: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Enhancement</w:t>
            </w:r>
          </w:p>
        </w:tc>
        <w:tc>
          <w:tcPr>
            <w:tcW w:type="dxa" w:w="1882"/>
            <w:gridSpan w:val="2"/>
            <w:vMerge w:val="restart"/>
            <w:tcBorders>
              <w:start w:sz="6.400000000000091" w:val="single" w:color="#000000"/>
              <w:top w:sz="6.399999999999977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288" w:right="288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 xml:space="preserve">Ability </w:t>
            </w:r>
            <w:r>
              <w:br/>
            </w: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Enhancement</w:t>
            </w:r>
          </w:p>
        </w:tc>
        <w:tc>
          <w:tcPr>
            <w:tcW w:type="dxa" w:w="1882"/>
            <w:gridSpan w:val="2"/>
            <w:vMerge w:val="restart"/>
            <w:tcBorders>
              <w:start w:sz="6.399999999999636" w:val="single" w:color="#000000"/>
              <w:top w:sz="6.399999999999977" w:val="single" w:color="#000000"/>
              <w:end w:sz="7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24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Multidiscipl.</w:t>
            </w:r>
          </w:p>
        </w:tc>
        <w:tc>
          <w:tcPr>
            <w:tcW w:type="dxa" w:w="1880"/>
            <w:gridSpan w:val="2"/>
            <w:vMerge w:val="restart"/>
            <w:tcBorders>
              <w:start w:sz="7.199999999999818" w:val="single" w:color="#000000"/>
              <w:top w:sz="6.399999999999977" w:val="single" w:color="#000000"/>
              <w:end w:sz="7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Value Added</w:t>
            </w:r>
          </w:p>
        </w:tc>
        <w:tc>
          <w:tcPr>
            <w:tcW w:type="dxa" w:w="942"/>
            <w:vMerge w:val="restart"/>
            <w:tcBorders>
              <w:start w:sz="7.199999999999818" w:val="single" w:color="#000000"/>
              <w:top w:sz="6.399999999999977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44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 xml:space="preserve">Total </w:t>
            </w:r>
            <w:r>
              <w:br/>
            </w: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Credits</w:t>
            </w:r>
          </w:p>
        </w:tc>
      </w:tr>
      <w:tr>
        <w:trPr>
          <w:trHeight w:hRule="exact" w:val="282"/>
        </w:trPr>
        <w:tc>
          <w:tcPr>
            <w:tcW w:type="dxa" w:w="957"/>
            <w:vMerge/>
            <w:tcBorders>
              <w:start w:sz="6.400000000000006" w:val="single" w:color="#000000"/>
              <w:top w:sz="6.399999999999977" w:val="single" w:color="#000000"/>
              <w:end w:sz="7.199999999999932" w:val="single" w:color="#000000"/>
              <w:bottom w:sz="6.400000000000091" w:val="single" w:color="#000000"/>
            </w:tcBorders>
          </w:tcPr>
          <w:p/>
        </w:tc>
        <w:tc>
          <w:tcPr>
            <w:tcW w:type="dxa" w:w="1880"/>
            <w:gridSpan w:val="2"/>
            <w:tcBorders>
              <w:start w:sz="7.199999999999932" w:val="single" w:color="#000000"/>
              <w:top w:sz="7.199999999999932" w:val="single" w:color="#000000"/>
              <w:end w:sz="6.3999999999998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Theory</w:t>
            </w:r>
          </w:p>
        </w:tc>
        <w:tc>
          <w:tcPr>
            <w:tcW w:type="dxa" w:w="1882"/>
            <w:gridSpan w:val="2"/>
            <w:tcBorders>
              <w:start w:sz="6.399999999999864" w:val="single" w:color="#000000"/>
              <w:top w:sz="7.199999999999932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Lab</w:t>
            </w:r>
          </w:p>
        </w:tc>
        <w:tc>
          <w:tcPr>
            <w:tcW w:type="dxa" w:w="1914"/>
            <w:gridSpan w:val="2"/>
            <w:vMerge/>
            <w:tcBorders>
              <w:start w:sz="6.400000000000091" w:val="single" w:color="#000000"/>
              <w:top w:sz="6.399999999999977" w:val="single" w:color="#000000"/>
              <w:end w:sz="6.400000000000091" w:val="single" w:color="#000000"/>
              <w:bottom w:sz="6.400000000000091" w:val="single" w:color="#000000"/>
            </w:tcBorders>
          </w:tcPr>
          <w:p/>
        </w:tc>
        <w:tc>
          <w:tcPr>
            <w:tcW w:type="dxa" w:w="1914"/>
            <w:gridSpan w:val="2"/>
            <w:vMerge/>
            <w:tcBorders>
              <w:start w:sz="6.400000000000091" w:val="single" w:color="#000000"/>
              <w:top w:sz="6.399999999999977" w:val="single" w:color="#000000"/>
              <w:end w:sz="6.400000000000091" w:val="single" w:color="#000000"/>
              <w:bottom w:sz="6.400000000000091" w:val="single" w:color="#000000"/>
            </w:tcBorders>
          </w:tcPr>
          <w:p/>
        </w:tc>
        <w:tc>
          <w:tcPr>
            <w:tcW w:type="dxa" w:w="1914"/>
            <w:gridSpan w:val="2"/>
            <w:vMerge/>
            <w:tcBorders>
              <w:start w:sz="6.400000000000091" w:val="single" w:color="#000000"/>
              <w:top w:sz="6.399999999999977" w:val="single" w:color="#000000"/>
              <w:end w:sz="6.399999999999636" w:val="single" w:color="#000000"/>
              <w:bottom w:sz="6.400000000000091" w:val="single" w:color="#000000"/>
            </w:tcBorders>
          </w:tcPr>
          <w:p/>
        </w:tc>
        <w:tc>
          <w:tcPr>
            <w:tcW w:type="dxa" w:w="1914"/>
            <w:gridSpan w:val="2"/>
            <w:vMerge/>
            <w:tcBorders>
              <w:start w:sz="6.399999999999636" w:val="single" w:color="#000000"/>
              <w:top w:sz="6.399999999999977" w:val="single" w:color="#000000"/>
              <w:end w:sz="7.199999999999818" w:val="single" w:color="#000000"/>
              <w:bottom w:sz="6.400000000000091" w:val="single" w:color="#000000"/>
            </w:tcBorders>
          </w:tcPr>
          <w:p/>
        </w:tc>
        <w:tc>
          <w:tcPr>
            <w:tcW w:type="dxa" w:w="1914"/>
            <w:gridSpan w:val="2"/>
            <w:vMerge/>
            <w:tcBorders>
              <w:start w:sz="7.199999999999818" w:val="single" w:color="#000000"/>
              <w:top w:sz="6.399999999999977" w:val="single" w:color="#000000"/>
              <w:end w:sz="7.199999999999818" w:val="single" w:color="#000000"/>
              <w:bottom w:sz="6.400000000000091" w:val="single" w:color="#000000"/>
            </w:tcBorders>
          </w:tcPr>
          <w:p/>
        </w:tc>
        <w:tc>
          <w:tcPr>
            <w:tcW w:type="dxa" w:w="957"/>
            <w:vMerge/>
            <w:tcBorders>
              <w:start w:sz="7.199999999999818" w:val="single" w:color="#000000"/>
              <w:top w:sz="6.399999999999977" w:val="single" w:color="#000000"/>
              <w:end w:sz="6.399999999999636" w:val="single" w:color="#000000"/>
              <w:bottom w:sz="6.400000000000091" w:val="single" w:color="#000000"/>
            </w:tcBorders>
          </w:tcPr>
          <w:p/>
        </w:tc>
      </w:tr>
      <w:tr>
        <w:trPr>
          <w:trHeight w:hRule="exact" w:val="562"/>
        </w:trPr>
        <w:tc>
          <w:tcPr>
            <w:tcW w:type="dxa" w:w="957"/>
            <w:vMerge/>
            <w:tcBorders>
              <w:start w:sz="6.400000000000006" w:val="single" w:color="#000000"/>
              <w:top w:sz="6.399999999999977" w:val="single" w:color="#000000"/>
              <w:end w:sz="7.199999999999932" w:val="single" w:color="#000000"/>
              <w:bottom w:sz="6.400000000000091" w:val="single" w:color="#000000"/>
            </w:tcBorders>
          </w:tcPr>
          <w:p/>
        </w:tc>
        <w:tc>
          <w:tcPr>
            <w:tcW w:type="dxa" w:w="940"/>
            <w:tcBorders>
              <w:start w:sz="7.199999999999932" w:val="single" w:color="#000000"/>
              <w:top w:sz="6.400000000000091" w:val="single" w:color="#000000"/>
              <w:end w:sz="6.3999999999998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44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 xml:space="preserve">No. of </w:t>
            </w: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Papers</w:t>
            </w:r>
          </w:p>
        </w:tc>
        <w:tc>
          <w:tcPr>
            <w:tcW w:type="dxa" w:w="940"/>
            <w:tcBorders>
              <w:start w:sz="6.399999999999864" w:val="single" w:color="#000000"/>
              <w:top w:sz="6.400000000000091" w:val="single" w:color="#000000"/>
              <w:end w:sz="6.3999999999998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Credits</w:t>
            </w:r>
          </w:p>
        </w:tc>
        <w:tc>
          <w:tcPr>
            <w:tcW w:type="dxa" w:w="940"/>
            <w:tcBorders>
              <w:start w:sz="6.399999999999864" w:val="single" w:color="#000000"/>
              <w:top w:sz="6.400000000000091" w:val="single" w:color="#000000"/>
              <w:end w:sz="7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4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Lab Hrs</w:t>
            </w:r>
          </w:p>
        </w:tc>
        <w:tc>
          <w:tcPr>
            <w:tcW w:type="dxa" w:w="942"/>
            <w:tcBorders>
              <w:start w:sz="7.199999999999818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 xml:space="preserve">Lab </w:t>
            </w:r>
            <w:r>
              <w:br/>
            </w: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Credits</w:t>
            </w:r>
          </w:p>
        </w:tc>
        <w:tc>
          <w:tcPr>
            <w:tcW w:type="dxa" w:w="942"/>
            <w:tcBorders>
              <w:start w:sz="6.400000000000091" w:val="single" w:color="#000000"/>
              <w:top w:sz="6.400000000000091" w:val="single" w:color="#000000"/>
              <w:end w:sz="7.20000000000027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44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 xml:space="preserve">No. of </w:t>
            </w: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Papers</w:t>
            </w:r>
          </w:p>
        </w:tc>
        <w:tc>
          <w:tcPr>
            <w:tcW w:type="dxa" w:w="940"/>
            <w:tcBorders>
              <w:start w:sz="7.200000000000273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Credits</w:t>
            </w:r>
          </w:p>
        </w:tc>
        <w:tc>
          <w:tcPr>
            <w:tcW w:type="dxa" w:w="940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44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 xml:space="preserve">No. of </w:t>
            </w: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Papers</w:t>
            </w:r>
          </w:p>
        </w:tc>
        <w:tc>
          <w:tcPr>
            <w:tcW w:type="dxa" w:w="778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Credits</w:t>
            </w:r>
          </w:p>
        </w:tc>
        <w:tc>
          <w:tcPr>
            <w:tcW w:type="dxa" w:w="942"/>
            <w:tcBorders>
              <w:start w:sz="6.400000000000091" w:val="single" w:color="#000000"/>
              <w:top w:sz="6.400000000000091" w:val="single" w:color="#000000"/>
              <w:end w:sz="7.20000000000027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44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 xml:space="preserve">No. of </w:t>
            </w: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Papers</w:t>
            </w:r>
          </w:p>
        </w:tc>
        <w:tc>
          <w:tcPr>
            <w:tcW w:type="dxa" w:w="940"/>
            <w:tcBorders>
              <w:start w:sz="7.200000000000273" w:val="single" w:color="#000000"/>
              <w:top w:sz="6.400000000000091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Credits</w:t>
            </w:r>
          </w:p>
        </w:tc>
        <w:tc>
          <w:tcPr>
            <w:tcW w:type="dxa" w:w="940"/>
            <w:tcBorders>
              <w:start w:sz="6.399999999999636" w:val="single" w:color="#000000"/>
              <w:top w:sz="6.400000000000091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44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 xml:space="preserve">No. of </w:t>
            </w: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Papers</w:t>
            </w:r>
          </w:p>
        </w:tc>
        <w:tc>
          <w:tcPr>
            <w:tcW w:type="dxa" w:w="942"/>
            <w:tcBorders>
              <w:start w:sz="6.399999999999636" w:val="single" w:color="#000000"/>
              <w:top w:sz="6.400000000000091" w:val="single" w:color="#000000"/>
              <w:end w:sz="7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Credits</w:t>
            </w:r>
          </w:p>
        </w:tc>
        <w:tc>
          <w:tcPr>
            <w:tcW w:type="dxa" w:w="940"/>
            <w:tcBorders>
              <w:start w:sz="7.199999999999818" w:val="single" w:color="#000000"/>
              <w:top w:sz="6.400000000000091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44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 xml:space="preserve">No. of </w:t>
            </w: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Papers</w:t>
            </w:r>
          </w:p>
        </w:tc>
        <w:tc>
          <w:tcPr>
            <w:tcW w:type="dxa" w:w="940"/>
            <w:tcBorders>
              <w:start w:sz="6.399999999999636" w:val="single" w:color="#000000"/>
              <w:top w:sz="6.400000000000091" w:val="single" w:color="#000000"/>
              <w:end w:sz="7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Credits</w:t>
            </w:r>
          </w:p>
        </w:tc>
        <w:tc>
          <w:tcPr>
            <w:tcW w:type="dxa" w:w="957"/>
            <w:vMerge/>
            <w:tcBorders>
              <w:start w:sz="7.199999999999818" w:val="single" w:color="#000000"/>
              <w:top w:sz="6.399999999999977" w:val="single" w:color="#000000"/>
              <w:end w:sz="6.399999999999636" w:val="single" w:color="#000000"/>
              <w:bottom w:sz="6.400000000000091" w:val="single" w:color="#000000"/>
            </w:tcBorders>
          </w:tcPr>
          <w:p/>
        </w:tc>
      </w:tr>
      <w:tr>
        <w:trPr>
          <w:trHeight w:hRule="exact" w:val="280"/>
        </w:trPr>
        <w:tc>
          <w:tcPr>
            <w:tcW w:type="dxa" w:w="1336"/>
            <w:tcBorders>
              <w:start w:sz="6.400000000000006" w:val="single" w:color="#000000"/>
              <w:top w:sz="6.400000000000091" w:val="single" w:color="#000000"/>
              <w:end w:sz="7.199999999999932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940"/>
            <w:tcBorders>
              <w:start w:sz="7.199999999999932" w:val="single" w:color="#000000"/>
              <w:top w:sz="6.400000000000091" w:val="single" w:color="#000000"/>
              <w:end w:sz="6.3999999999998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940"/>
            <w:tcBorders>
              <w:start w:sz="6.399999999999864" w:val="single" w:color="#000000"/>
              <w:top w:sz="6.400000000000091" w:val="single" w:color="#000000"/>
              <w:end w:sz="6.3999999999998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940"/>
            <w:tcBorders>
              <w:start w:sz="6.399999999999864" w:val="single" w:color="#000000"/>
              <w:top w:sz="6.400000000000091" w:val="single" w:color="#000000"/>
              <w:end w:sz="7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942"/>
            <w:tcBorders>
              <w:start w:sz="7.199999999999818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942"/>
            <w:tcBorders>
              <w:start w:sz="6.400000000000091" w:val="single" w:color="#000000"/>
              <w:top w:sz="6.400000000000091" w:val="single" w:color="#000000"/>
              <w:end w:sz="7.20000000000027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940"/>
            <w:tcBorders>
              <w:start w:sz="7.200000000000273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940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778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942"/>
            <w:tcBorders>
              <w:start w:sz="6.400000000000091" w:val="single" w:color="#000000"/>
              <w:top w:sz="6.400000000000091" w:val="single" w:color="#000000"/>
              <w:end w:sz="7.20000000000027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940"/>
            <w:tcBorders>
              <w:start w:sz="7.200000000000273" w:val="single" w:color="#000000"/>
              <w:top w:sz="6.400000000000091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940"/>
            <w:tcBorders>
              <w:start w:sz="6.399999999999636" w:val="single" w:color="#000000"/>
              <w:top w:sz="6.400000000000091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942"/>
            <w:tcBorders>
              <w:start w:sz="6.399999999999636" w:val="single" w:color="#000000"/>
              <w:top w:sz="6.400000000000091" w:val="single" w:color="#000000"/>
              <w:end w:sz="7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940"/>
            <w:tcBorders>
              <w:start w:sz="7.199999999999818" w:val="single" w:color="#000000"/>
              <w:top w:sz="6.400000000000091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940"/>
            <w:tcBorders>
              <w:start w:sz="6.399999999999636" w:val="single" w:color="#000000"/>
              <w:top w:sz="6.400000000000091" w:val="single" w:color="#000000"/>
              <w:end w:sz="7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942"/>
            <w:tcBorders>
              <w:start w:sz="7.199999999999818" w:val="single" w:color="#000000"/>
              <w:top w:sz="6.400000000000091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22</w:t>
            </w:r>
          </w:p>
        </w:tc>
      </w:tr>
      <w:tr>
        <w:trPr>
          <w:trHeight w:hRule="exact" w:val="282"/>
        </w:trPr>
        <w:tc>
          <w:tcPr>
            <w:tcW w:type="dxa" w:w="1336"/>
            <w:tcBorders>
              <w:start w:sz="6.400000000000006" w:val="single" w:color="#000000"/>
              <w:top w:sz="6.400000000000091" w:val="single" w:color="#000000"/>
              <w:end w:sz="7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940"/>
            <w:tcBorders>
              <w:start w:sz="7.199999999999932" w:val="single" w:color="#000000"/>
              <w:top w:sz="6.400000000000091" w:val="single" w:color="#000000"/>
              <w:end w:sz="6.399999999999864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940"/>
            <w:tcBorders>
              <w:start w:sz="6.399999999999864" w:val="single" w:color="#000000"/>
              <w:top w:sz="6.400000000000091" w:val="single" w:color="#000000"/>
              <w:end w:sz="6.399999999999864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940"/>
            <w:tcBorders>
              <w:start w:sz="6.399999999999864" w:val="single" w:color="#000000"/>
              <w:top w:sz="6.400000000000091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942"/>
            <w:tcBorders>
              <w:start w:sz="7.199999999999818" w:val="single" w:color="#000000"/>
              <w:top w:sz="6.400000000000091" w:val="single" w:color="#000000"/>
              <w:end w:sz="6.400000000000091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942"/>
            <w:tcBorders>
              <w:start w:sz="6.400000000000091" w:val="single" w:color="#000000"/>
              <w:top w:sz="6.400000000000091" w:val="single" w:color="#000000"/>
              <w:end w:sz="7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940"/>
            <w:tcBorders>
              <w:start w:sz="7.200000000000273" w:val="single" w:color="#000000"/>
              <w:top w:sz="6.400000000000091" w:val="single" w:color="#000000"/>
              <w:end w:sz="6.400000000000091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940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778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942"/>
            <w:tcBorders>
              <w:start w:sz="6.400000000000091" w:val="single" w:color="#000000"/>
              <w:top w:sz="6.400000000000091" w:val="single" w:color="#000000"/>
              <w:end w:sz="7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940"/>
            <w:tcBorders>
              <w:start w:sz="7.200000000000273" w:val="single" w:color="#000000"/>
              <w:top w:sz="6.400000000000091" w:val="single" w:color="#000000"/>
              <w:end w:sz="6.399999999999636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940"/>
            <w:tcBorders>
              <w:start w:sz="6.399999999999636" w:val="single" w:color="#000000"/>
              <w:top w:sz="6.400000000000091" w:val="single" w:color="#000000"/>
              <w:end w:sz="6.399999999999636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942"/>
            <w:tcBorders>
              <w:start w:sz="6.399999999999636" w:val="single" w:color="#000000"/>
              <w:top w:sz="6.400000000000091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940"/>
            <w:tcBorders>
              <w:start w:sz="7.199999999999818" w:val="single" w:color="#000000"/>
              <w:top w:sz="6.400000000000091" w:val="single" w:color="#000000"/>
              <w:end w:sz="6.399999999999636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940"/>
            <w:tcBorders>
              <w:start w:sz="6.399999999999636" w:val="single" w:color="#000000"/>
              <w:top w:sz="6.400000000000091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942"/>
            <w:tcBorders>
              <w:start w:sz="7.199999999999818" w:val="single" w:color="#000000"/>
              <w:top w:sz="6.400000000000091" w:val="single" w:color="#000000"/>
              <w:end w:sz="6.399999999999636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22</w:t>
            </w:r>
          </w:p>
        </w:tc>
      </w:tr>
      <w:tr>
        <w:trPr>
          <w:trHeight w:hRule="exact" w:val="280"/>
        </w:trPr>
        <w:tc>
          <w:tcPr>
            <w:tcW w:type="dxa" w:w="1336"/>
            <w:tcBorders>
              <w:start w:sz="6.400000000000006" w:val="single" w:color="#000000"/>
              <w:top w:sz="7.2000000000000455" w:val="single" w:color="#000000"/>
              <w:end w:sz="7.199999999999932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940"/>
            <w:tcBorders>
              <w:start w:sz="7.199999999999932" w:val="single" w:color="#000000"/>
              <w:top w:sz="7.2000000000000455" w:val="single" w:color="#000000"/>
              <w:end w:sz="6.3999999999998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940"/>
            <w:tcBorders>
              <w:start w:sz="6.399999999999864" w:val="single" w:color="#000000"/>
              <w:top w:sz="7.2000000000000455" w:val="single" w:color="#000000"/>
              <w:end w:sz="6.3999999999998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940"/>
            <w:tcBorders>
              <w:start w:sz="6.399999999999864" w:val="single" w:color="#000000"/>
              <w:top w:sz="7.2000000000000455" w:val="single" w:color="#000000"/>
              <w:end w:sz="7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942"/>
            <w:tcBorders>
              <w:start w:sz="7.199999999999818" w:val="single" w:color="#000000"/>
              <w:top w:sz="7.2000000000000455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942"/>
            <w:tcBorders>
              <w:start w:sz="6.400000000000091" w:val="single" w:color="#000000"/>
              <w:top w:sz="7.2000000000000455" w:val="single" w:color="#000000"/>
              <w:end w:sz="7.20000000000027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940"/>
            <w:tcBorders>
              <w:start w:sz="7.200000000000273" w:val="single" w:color="#000000"/>
              <w:top w:sz="7.2000000000000455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940"/>
            <w:tcBorders>
              <w:start w:sz="6.400000000000091" w:val="single" w:color="#000000"/>
              <w:top w:sz="7.2000000000000455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778"/>
            <w:tcBorders>
              <w:start w:sz="6.400000000000091" w:val="single" w:color="#000000"/>
              <w:top w:sz="7.2000000000000455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942"/>
            <w:tcBorders>
              <w:start w:sz="6.400000000000091" w:val="single" w:color="#000000"/>
              <w:top w:sz="7.2000000000000455" w:val="single" w:color="#000000"/>
              <w:end w:sz="7.20000000000027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940"/>
            <w:tcBorders>
              <w:start w:sz="7.200000000000273" w:val="single" w:color="#000000"/>
              <w:top w:sz="7.2000000000000455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940"/>
            <w:tcBorders>
              <w:start w:sz="6.399999999999636" w:val="single" w:color="#000000"/>
              <w:top w:sz="7.2000000000000455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942"/>
            <w:tcBorders>
              <w:start w:sz="6.399999999999636" w:val="single" w:color="#000000"/>
              <w:top w:sz="7.2000000000000455" w:val="single" w:color="#000000"/>
              <w:end w:sz="7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940"/>
            <w:tcBorders>
              <w:start w:sz="7.199999999999818" w:val="single" w:color="#000000"/>
              <w:top w:sz="7.2000000000000455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940"/>
            <w:tcBorders>
              <w:start w:sz="6.399999999999636" w:val="single" w:color="#000000"/>
              <w:top w:sz="7.2000000000000455" w:val="single" w:color="#000000"/>
              <w:end w:sz="7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942"/>
            <w:tcBorders>
              <w:start w:sz="7.199999999999818" w:val="single" w:color="#000000"/>
              <w:top w:sz="7.2000000000000455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22</w:t>
            </w:r>
          </w:p>
        </w:tc>
      </w:tr>
      <w:tr>
        <w:trPr>
          <w:trHeight w:hRule="exact" w:val="280"/>
        </w:trPr>
        <w:tc>
          <w:tcPr>
            <w:tcW w:type="dxa" w:w="1336"/>
            <w:tcBorders>
              <w:start w:sz="6.400000000000006" w:val="single" w:color="#000000"/>
              <w:top w:sz="6.400000000000091" w:val="single" w:color="#000000"/>
              <w:end w:sz="7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940"/>
            <w:tcBorders>
              <w:start w:sz="7.199999999999932" w:val="single" w:color="#000000"/>
              <w:top w:sz="6.400000000000091" w:val="single" w:color="#000000"/>
              <w:end w:sz="6.399999999999864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940"/>
            <w:tcBorders>
              <w:start w:sz="6.399999999999864" w:val="single" w:color="#000000"/>
              <w:top w:sz="6.400000000000091" w:val="single" w:color="#000000"/>
              <w:end w:sz="6.399999999999864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type="dxa" w:w="940"/>
            <w:tcBorders>
              <w:start w:sz="6.399999999999864" w:val="single" w:color="#000000"/>
              <w:top w:sz="6.400000000000091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942"/>
            <w:tcBorders>
              <w:start w:sz="7.199999999999818" w:val="single" w:color="#000000"/>
              <w:top w:sz="6.400000000000091" w:val="single" w:color="#000000"/>
              <w:end w:sz="6.400000000000091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942"/>
            <w:tcBorders>
              <w:start w:sz="6.400000000000091" w:val="single" w:color="#000000"/>
              <w:top w:sz="6.400000000000091" w:val="single" w:color="#000000"/>
              <w:end w:sz="7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940"/>
            <w:tcBorders>
              <w:start w:sz="7.200000000000273" w:val="single" w:color="#000000"/>
              <w:top w:sz="6.400000000000091" w:val="single" w:color="#000000"/>
              <w:end w:sz="6.400000000000091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940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2"/>
            <w:tcBorders>
              <w:start w:sz="6.400000000000091" w:val="single" w:color="#000000"/>
              <w:top w:sz="6.400000000000091" w:val="single" w:color="#000000"/>
              <w:end w:sz="7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940"/>
            <w:tcBorders>
              <w:start w:sz="7.200000000000273" w:val="single" w:color="#000000"/>
              <w:top w:sz="6.400000000000091" w:val="single" w:color="#000000"/>
              <w:end w:sz="6.399999999999636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940"/>
            <w:tcBorders>
              <w:start w:sz="6.399999999999636" w:val="single" w:color="#000000"/>
              <w:top w:sz="6.400000000000091" w:val="single" w:color="#000000"/>
              <w:end w:sz="6.399999999999636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2"/>
            <w:tcBorders>
              <w:start w:sz="6.399999999999636" w:val="single" w:color="#000000"/>
              <w:top w:sz="6.400000000000091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start w:sz="7.199999999999818" w:val="single" w:color="#000000"/>
              <w:top w:sz="6.400000000000091" w:val="single" w:color="#000000"/>
              <w:end w:sz="6.399999999999636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start w:sz="6.399999999999636" w:val="single" w:color="#000000"/>
              <w:top w:sz="6.400000000000091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942"/>
            <w:tcBorders>
              <w:start w:sz="7.199999999999818" w:val="single" w:color="#000000"/>
              <w:top w:sz="6.400000000000091" w:val="single" w:color="#000000"/>
              <w:end w:sz="6.399999999999636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22</w:t>
            </w:r>
          </w:p>
        </w:tc>
      </w:tr>
      <w:tr>
        <w:trPr>
          <w:trHeight w:hRule="exact" w:val="282"/>
        </w:trPr>
        <w:tc>
          <w:tcPr>
            <w:tcW w:type="dxa" w:w="1336"/>
            <w:tcBorders>
              <w:start w:sz="6.400000000000006" w:val="single" w:color="#000000"/>
              <w:top w:sz="7.2000000000000455" w:val="single" w:color="#000000"/>
              <w:end w:sz="7.199999999999932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type="dxa" w:w="940"/>
            <w:tcBorders>
              <w:start w:sz="7.199999999999932" w:val="single" w:color="#000000"/>
              <w:top w:sz="7.2000000000000455" w:val="single" w:color="#000000"/>
              <w:end w:sz="6.3999999999998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940"/>
            <w:tcBorders>
              <w:start w:sz="6.399999999999864" w:val="single" w:color="#000000"/>
              <w:top w:sz="7.2000000000000455" w:val="single" w:color="#000000"/>
              <w:end w:sz="6.3999999999998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940"/>
            <w:tcBorders>
              <w:start w:sz="6.399999999999864" w:val="single" w:color="#000000"/>
              <w:top w:sz="7.2000000000000455" w:val="single" w:color="#000000"/>
              <w:end w:sz="7.19999999999981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942"/>
            <w:tcBorders>
              <w:start w:sz="7.199999999999818" w:val="single" w:color="#000000"/>
              <w:top w:sz="7.2000000000000455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942"/>
            <w:tcBorders>
              <w:start w:sz="6.400000000000091" w:val="single" w:color="#000000"/>
              <w:top w:sz="7.2000000000000455" w:val="single" w:color="#000000"/>
              <w:end w:sz="7.20000000000027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940"/>
            <w:tcBorders>
              <w:start w:sz="7.200000000000273" w:val="single" w:color="#000000"/>
              <w:top w:sz="7.2000000000000455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type="dxa" w:w="940"/>
            <w:tcBorders>
              <w:start w:sz="6.400000000000091" w:val="single" w:color="#000000"/>
              <w:top w:sz="7.2000000000000455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Intrnsp</w:t>
            </w:r>
          </w:p>
        </w:tc>
        <w:tc>
          <w:tcPr>
            <w:tcW w:type="dxa" w:w="778"/>
            <w:tcBorders>
              <w:start w:sz="6.400000000000091" w:val="single" w:color="#000000"/>
              <w:top w:sz="7.2000000000000455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942"/>
            <w:tcBorders>
              <w:start w:sz="6.400000000000091" w:val="single" w:color="#000000"/>
              <w:top w:sz="7.2000000000000455" w:val="single" w:color="#000000"/>
              <w:end w:sz="7.20000000000027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start w:sz="7.200000000000273" w:val="single" w:color="#000000"/>
              <w:top w:sz="7.2000000000000455" w:val="single" w:color="#000000"/>
              <w:end w:sz="6.3999999999996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start w:sz="6.399999999999636" w:val="single" w:color="#000000"/>
              <w:top w:sz="7.2000000000000455" w:val="single" w:color="#000000"/>
              <w:end w:sz="6.3999999999996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2"/>
            <w:tcBorders>
              <w:start w:sz="6.399999999999636" w:val="single" w:color="#000000"/>
              <w:top w:sz="7.2000000000000455" w:val="single" w:color="#000000"/>
              <w:end w:sz="7.19999999999981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start w:sz="7.199999999999818" w:val="single" w:color="#000000"/>
              <w:top w:sz="7.2000000000000455" w:val="single" w:color="#000000"/>
              <w:end w:sz="6.3999999999996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start w:sz="6.399999999999636" w:val="single" w:color="#000000"/>
              <w:top w:sz="7.2000000000000455" w:val="single" w:color="#000000"/>
              <w:end w:sz="7.19999999999981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2"/>
            <w:tcBorders>
              <w:start w:sz="7.199999999999818" w:val="single" w:color="#000000"/>
              <w:top w:sz="7.2000000000000455" w:val="single" w:color="#000000"/>
              <w:end w:sz="6.3999999999996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22</w:t>
            </w:r>
          </w:p>
        </w:tc>
      </w:tr>
      <w:tr>
        <w:trPr>
          <w:trHeight w:hRule="exact" w:val="280"/>
        </w:trPr>
        <w:tc>
          <w:tcPr>
            <w:tcW w:type="dxa" w:w="1336"/>
            <w:tcBorders>
              <w:start w:sz="6.400000000000006" w:val="single" w:color="#000000"/>
              <w:top w:sz="6.399999999999864" w:val="single" w:color="#000000"/>
              <w:end w:sz="7.199999999999932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type="dxa" w:w="940"/>
            <w:tcBorders>
              <w:start w:sz="7.199999999999932" w:val="single" w:color="#000000"/>
              <w:top w:sz="6.399999999999864" w:val="single" w:color="#000000"/>
              <w:end w:sz="6.3999999999998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940"/>
            <w:tcBorders>
              <w:start w:sz="6.399999999999864" w:val="single" w:color="#000000"/>
              <w:top w:sz="6.399999999999864" w:val="single" w:color="#000000"/>
              <w:end w:sz="6.3999999999998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type="dxa" w:w="940"/>
            <w:tcBorders>
              <w:start w:sz="6.399999999999864" w:val="single" w:color="#000000"/>
              <w:top w:sz="6.399999999999864" w:val="single" w:color="#000000"/>
              <w:end w:sz="7.19999999999981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942"/>
            <w:tcBorders>
              <w:start w:sz="7.199999999999818" w:val="single" w:color="#000000"/>
              <w:top w:sz="6.399999999999864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942"/>
            <w:tcBorders>
              <w:start w:sz="6.400000000000091" w:val="single" w:color="#000000"/>
              <w:top w:sz="6.399999999999864" w:val="single" w:color="#000000"/>
              <w:end w:sz="7.20000000000027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940"/>
            <w:tcBorders>
              <w:start w:sz="7.200000000000273" w:val="single" w:color="#000000"/>
              <w:top w:sz="6.399999999999864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type="dxa" w:w="940"/>
            <w:tcBorders>
              <w:start w:sz="6.400000000000091" w:val="single" w:color="#000000"/>
              <w:top w:sz="6.399999999999864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>
              <w:start w:sz="6.400000000000091" w:val="single" w:color="#000000"/>
              <w:top w:sz="6.399999999999864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2"/>
            <w:tcBorders>
              <w:start w:sz="6.400000000000091" w:val="single" w:color="#000000"/>
              <w:top w:sz="6.399999999999864" w:val="single" w:color="#000000"/>
              <w:end w:sz="7.20000000000027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start w:sz="7.200000000000273" w:val="single" w:color="#000000"/>
              <w:top w:sz="6.399999999999864" w:val="single" w:color="#000000"/>
              <w:end w:sz="6.3999999999996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start w:sz="6.399999999999636" w:val="single" w:color="#000000"/>
              <w:top w:sz="6.399999999999864" w:val="single" w:color="#000000"/>
              <w:end w:sz="6.3999999999996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2"/>
            <w:tcBorders>
              <w:start w:sz="6.399999999999636" w:val="single" w:color="#000000"/>
              <w:top w:sz="6.399999999999864" w:val="single" w:color="#000000"/>
              <w:end w:sz="7.19999999999981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start w:sz="7.199999999999818" w:val="single" w:color="#000000"/>
              <w:top w:sz="6.399999999999864" w:val="single" w:color="#000000"/>
              <w:end w:sz="6.3999999999996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start w:sz="6.399999999999636" w:val="single" w:color="#000000"/>
              <w:top w:sz="6.399999999999864" w:val="single" w:color="#000000"/>
              <w:end w:sz="7.19999999999981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2"/>
            <w:tcBorders>
              <w:start w:sz="7.199999999999818" w:val="single" w:color="#000000"/>
              <w:top w:sz="6.399999999999864" w:val="single" w:color="#000000"/>
              <w:end w:sz="6.3999999999996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22</w:t>
            </w:r>
          </w:p>
        </w:tc>
      </w:tr>
      <w:tr>
        <w:trPr>
          <w:trHeight w:hRule="exact" w:val="562"/>
        </w:trPr>
        <w:tc>
          <w:tcPr>
            <w:tcW w:type="dxa" w:w="1336"/>
            <w:tcBorders>
              <w:start w:sz="6.400000000000006" w:val="single" w:color="#000000"/>
              <w:top w:sz="6.399999999999864" w:val="single" w:color="#000000"/>
              <w:end w:sz="7.199999999999932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4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Total after 3y</w:t>
            </w:r>
          </w:p>
        </w:tc>
        <w:tc>
          <w:tcPr>
            <w:tcW w:type="dxa" w:w="940"/>
            <w:tcBorders>
              <w:start w:sz="7.199999999999932" w:val="single" w:color="#000000"/>
              <w:top w:sz="6.399999999999864" w:val="single" w:color="#000000"/>
              <w:end w:sz="6.3999999999998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11</w:t>
            </w:r>
          </w:p>
        </w:tc>
        <w:tc>
          <w:tcPr>
            <w:tcW w:type="dxa" w:w="940"/>
            <w:tcBorders>
              <w:start w:sz="6.399999999999864" w:val="single" w:color="#000000"/>
              <w:top w:sz="6.399999999999864" w:val="single" w:color="#000000"/>
              <w:end w:sz="6.3999999999998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44</w:t>
            </w:r>
          </w:p>
        </w:tc>
        <w:tc>
          <w:tcPr>
            <w:tcW w:type="dxa" w:w="940"/>
            <w:tcBorders>
              <w:start w:sz="6.399999999999864" w:val="single" w:color="#000000"/>
              <w:top w:sz="6.399999999999864" w:val="single" w:color="#000000"/>
              <w:end w:sz="7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48</w:t>
            </w:r>
          </w:p>
        </w:tc>
        <w:tc>
          <w:tcPr>
            <w:tcW w:type="dxa" w:w="942"/>
            <w:tcBorders>
              <w:start w:sz="7.199999999999818" w:val="single" w:color="#000000"/>
              <w:top w:sz="6.399999999999864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22</w:t>
            </w:r>
          </w:p>
        </w:tc>
        <w:tc>
          <w:tcPr>
            <w:tcW w:type="dxa" w:w="942"/>
            <w:tcBorders>
              <w:start w:sz="6.400000000000091" w:val="single" w:color="#000000"/>
              <w:top w:sz="6.399999999999864" w:val="single" w:color="#000000"/>
              <w:end w:sz="7.20000000000027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6</w:t>
            </w:r>
          </w:p>
        </w:tc>
        <w:tc>
          <w:tcPr>
            <w:tcW w:type="dxa" w:w="940"/>
            <w:tcBorders>
              <w:start w:sz="7.200000000000273" w:val="single" w:color="#000000"/>
              <w:top w:sz="6.399999999999864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28</w:t>
            </w:r>
          </w:p>
        </w:tc>
        <w:tc>
          <w:tcPr>
            <w:tcW w:type="dxa" w:w="940"/>
            <w:tcBorders>
              <w:start w:sz="6.400000000000091" w:val="single" w:color="#000000"/>
              <w:top w:sz="6.399999999999864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3+1</w:t>
            </w:r>
          </w:p>
        </w:tc>
        <w:tc>
          <w:tcPr>
            <w:tcW w:type="dxa" w:w="778"/>
            <w:tcBorders>
              <w:start w:sz="6.400000000000091" w:val="single" w:color="#000000"/>
              <w:top w:sz="6.399999999999864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9+4</w:t>
            </w:r>
          </w:p>
        </w:tc>
        <w:tc>
          <w:tcPr>
            <w:tcW w:type="dxa" w:w="942"/>
            <w:tcBorders>
              <w:start w:sz="6.400000000000091" w:val="single" w:color="#000000"/>
              <w:top w:sz="6.399999999999864" w:val="single" w:color="#000000"/>
              <w:end w:sz="7.20000000000027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940"/>
            <w:tcBorders>
              <w:start w:sz="7.200000000000273" w:val="single" w:color="#000000"/>
              <w:top w:sz="6.399999999999864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940"/>
            <w:tcBorders>
              <w:start w:sz="6.399999999999636" w:val="single" w:color="#000000"/>
              <w:top w:sz="6.399999999999864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942"/>
            <w:tcBorders>
              <w:start w:sz="6.399999999999636" w:val="single" w:color="#000000"/>
              <w:top w:sz="6.399999999999864" w:val="single" w:color="#000000"/>
              <w:end w:sz="7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9</w:t>
            </w:r>
          </w:p>
        </w:tc>
        <w:tc>
          <w:tcPr>
            <w:tcW w:type="dxa" w:w="940"/>
            <w:tcBorders>
              <w:start w:sz="7.199999999999818" w:val="single" w:color="#000000"/>
              <w:top w:sz="6.399999999999864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940"/>
            <w:tcBorders>
              <w:start w:sz="6.399999999999636" w:val="single" w:color="#000000"/>
              <w:top w:sz="6.399999999999864" w:val="single" w:color="#000000"/>
              <w:end w:sz="7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942"/>
            <w:tcBorders>
              <w:start w:sz="7.199999999999818" w:val="single" w:color="#000000"/>
              <w:top w:sz="6.399999999999864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132</w:t>
            </w:r>
          </w:p>
        </w:tc>
      </w:tr>
      <w:tr>
        <w:trPr>
          <w:trHeight w:hRule="exact" w:val="282"/>
        </w:trPr>
        <w:tc>
          <w:tcPr>
            <w:tcW w:type="dxa" w:w="1336"/>
            <w:tcBorders>
              <w:start w:sz="6.400000000000006" w:val="single" w:color="#000000"/>
              <w:top w:sz="6.400000000000091" w:val="single" w:color="#000000"/>
              <w:end w:sz="7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type="dxa" w:w="940"/>
            <w:tcBorders>
              <w:start w:sz="7.199999999999932" w:val="single" w:color="#000000"/>
              <w:top w:sz="6.400000000000091" w:val="single" w:color="#000000"/>
              <w:end w:sz="6.399999999999864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940"/>
            <w:tcBorders>
              <w:start w:sz="6.399999999999864" w:val="single" w:color="#000000"/>
              <w:top w:sz="6.400000000000091" w:val="single" w:color="#000000"/>
              <w:end w:sz="6.399999999999864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type="dxa" w:w="940"/>
            <w:tcBorders>
              <w:start w:sz="6.399999999999864" w:val="single" w:color="#000000"/>
              <w:top w:sz="6.400000000000091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942"/>
            <w:tcBorders>
              <w:start w:sz="7.199999999999818" w:val="single" w:color="#000000"/>
              <w:top w:sz="6.400000000000091" w:val="single" w:color="#000000"/>
              <w:end w:sz="6.400000000000091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942"/>
            <w:tcBorders>
              <w:start w:sz="6.400000000000091" w:val="single" w:color="#000000"/>
              <w:top w:sz="6.400000000000091" w:val="single" w:color="#000000"/>
              <w:end w:sz="7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940"/>
            <w:tcBorders>
              <w:start w:sz="7.200000000000273" w:val="single" w:color="#000000"/>
              <w:top w:sz="6.400000000000091" w:val="single" w:color="#000000"/>
              <w:end w:sz="6.400000000000091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type="dxa" w:w="940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2"/>
            <w:tcBorders>
              <w:start w:sz="6.400000000000091" w:val="single" w:color="#000000"/>
              <w:top w:sz="6.400000000000091" w:val="single" w:color="#000000"/>
              <w:end w:sz="7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start w:sz="7.200000000000273" w:val="single" w:color="#000000"/>
              <w:top w:sz="6.400000000000091" w:val="single" w:color="#000000"/>
              <w:end w:sz="6.399999999999636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start w:sz="6.399999999999636" w:val="single" w:color="#000000"/>
              <w:top w:sz="6.400000000000091" w:val="single" w:color="#000000"/>
              <w:end w:sz="6.399999999999636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2"/>
            <w:tcBorders>
              <w:start w:sz="6.399999999999636" w:val="single" w:color="#000000"/>
              <w:top w:sz="6.400000000000091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start w:sz="7.199999999999818" w:val="single" w:color="#000000"/>
              <w:top w:sz="6.400000000000091" w:val="single" w:color="#000000"/>
              <w:end w:sz="6.399999999999636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start w:sz="6.399999999999636" w:val="single" w:color="#000000"/>
              <w:top w:sz="6.400000000000091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2"/>
            <w:tcBorders>
              <w:start w:sz="7.199999999999818" w:val="single" w:color="#000000"/>
              <w:top w:sz="6.400000000000091" w:val="single" w:color="#000000"/>
              <w:end w:sz="6.399999999999636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22</w:t>
            </w:r>
          </w:p>
        </w:tc>
      </w:tr>
      <w:tr>
        <w:trPr>
          <w:trHeight w:hRule="exact" w:val="280"/>
        </w:trPr>
        <w:tc>
          <w:tcPr>
            <w:tcW w:type="dxa" w:w="1336"/>
            <w:tcBorders>
              <w:start w:sz="6.400000000000006" w:val="single" w:color="#000000"/>
              <w:top w:sz="7.200000000000273" w:val="single" w:color="#000000"/>
              <w:end w:sz="7.199999999999932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8 (Research)</w:t>
            </w:r>
          </w:p>
        </w:tc>
        <w:tc>
          <w:tcPr>
            <w:tcW w:type="dxa" w:w="940"/>
            <w:tcBorders>
              <w:start w:sz="7.199999999999932" w:val="single" w:color="#000000"/>
              <w:top w:sz="7.200000000000273" w:val="single" w:color="#000000"/>
              <w:end w:sz="6.3999999999998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940"/>
            <w:tcBorders>
              <w:start w:sz="6.399999999999864" w:val="single" w:color="#000000"/>
              <w:top w:sz="7.200000000000273" w:val="single" w:color="#000000"/>
              <w:end w:sz="6.3999999999998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940"/>
            <w:tcBorders>
              <w:start w:sz="6.399999999999864" w:val="single" w:color="#000000"/>
              <w:top w:sz="7.200000000000273" w:val="single" w:color="#000000"/>
              <w:end w:sz="7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2"/>
            <w:tcBorders>
              <w:start w:sz="7.199999999999818" w:val="single" w:color="#000000"/>
              <w:top w:sz="7.200000000000273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2"/>
            <w:tcBorders>
              <w:start w:sz="6.400000000000091" w:val="single" w:color="#000000"/>
              <w:top w:sz="7.200000000000273" w:val="single" w:color="#000000"/>
              <w:end w:sz="7.20000000000027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940"/>
            <w:tcBorders>
              <w:start w:sz="7.200000000000273" w:val="single" w:color="#000000"/>
              <w:top w:sz="7.200000000000273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type="dxa" w:w="940"/>
            <w:tcBorders>
              <w:start w:sz="6.400000000000091" w:val="single" w:color="#000000"/>
              <w:top w:sz="7.200000000000273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>
              <w:start w:sz="6.400000000000091" w:val="single" w:color="#000000"/>
              <w:top w:sz="7.200000000000273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type="dxa" w:w="942"/>
            <w:tcBorders>
              <w:start w:sz="6.400000000000091" w:val="single" w:color="#000000"/>
              <w:top w:sz="7.200000000000273" w:val="single" w:color="#000000"/>
              <w:end w:sz="7.20000000000027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start w:sz="7.200000000000273" w:val="single" w:color="#000000"/>
              <w:top w:sz="7.200000000000273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start w:sz="6.399999999999636" w:val="single" w:color="#000000"/>
              <w:top w:sz="7.200000000000273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2"/>
            <w:tcBorders>
              <w:start w:sz="6.399999999999636" w:val="single" w:color="#000000"/>
              <w:top w:sz="7.200000000000273" w:val="single" w:color="#000000"/>
              <w:end w:sz="7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start w:sz="7.199999999999818" w:val="single" w:color="#000000"/>
              <w:top w:sz="7.200000000000273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start w:sz="6.399999999999636" w:val="single" w:color="#000000"/>
              <w:top w:sz="7.200000000000273" w:val="single" w:color="#000000"/>
              <w:end w:sz="7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2"/>
            <w:vMerge w:val="restart"/>
            <w:tcBorders>
              <w:start w:sz="7.199999999999818" w:val="single" w:color="#000000"/>
              <w:top w:sz="7.200000000000273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22</w:t>
            </w:r>
          </w:p>
        </w:tc>
      </w:tr>
      <w:tr>
        <w:trPr>
          <w:trHeight w:hRule="exact" w:val="280"/>
        </w:trPr>
        <w:tc>
          <w:tcPr>
            <w:tcW w:type="dxa" w:w="1336"/>
            <w:tcBorders>
              <w:start w:sz="6.400000000000006" w:val="single" w:color="#000000"/>
              <w:top w:sz="6.400000000000091" w:val="single" w:color="#000000"/>
              <w:end w:sz="7.199999999999932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8 (Honors)</w:t>
            </w:r>
          </w:p>
        </w:tc>
        <w:tc>
          <w:tcPr>
            <w:tcW w:type="dxa" w:w="940"/>
            <w:tcBorders>
              <w:start w:sz="7.199999999999932" w:val="single" w:color="#000000"/>
              <w:top w:sz="6.400000000000091" w:val="single" w:color="#000000"/>
              <w:end w:sz="6.3999999999998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940"/>
            <w:tcBorders>
              <w:start w:sz="6.399999999999864" w:val="single" w:color="#000000"/>
              <w:top w:sz="6.400000000000091" w:val="single" w:color="#000000"/>
              <w:end w:sz="6.3999999999998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type="dxa" w:w="940"/>
            <w:tcBorders>
              <w:start w:sz="6.399999999999864" w:val="single" w:color="#000000"/>
              <w:top w:sz="6.400000000000091" w:val="single" w:color="#000000"/>
              <w:end w:sz="7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942"/>
            <w:tcBorders>
              <w:start w:sz="7.199999999999818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942"/>
            <w:tcBorders>
              <w:start w:sz="6.400000000000091" w:val="single" w:color="#000000"/>
              <w:top w:sz="6.400000000000091" w:val="single" w:color="#000000"/>
              <w:end w:sz="7.20000000000027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940"/>
            <w:tcBorders>
              <w:start w:sz="7.200000000000273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w w:val="101.64682214910334"/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type="dxa" w:w="940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2"/>
            <w:tcBorders>
              <w:start w:sz="6.400000000000091" w:val="single" w:color="#000000"/>
              <w:top w:sz="6.400000000000091" w:val="single" w:color="#000000"/>
              <w:end w:sz="7.20000000000027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start w:sz="7.200000000000273" w:val="single" w:color="#000000"/>
              <w:top w:sz="6.400000000000091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start w:sz="6.399999999999636" w:val="single" w:color="#000000"/>
              <w:top w:sz="6.400000000000091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2"/>
            <w:tcBorders>
              <w:start w:sz="6.399999999999636" w:val="single" w:color="#000000"/>
              <w:top w:sz="6.400000000000091" w:val="single" w:color="#000000"/>
              <w:end w:sz="7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start w:sz="7.199999999999818" w:val="single" w:color="#000000"/>
              <w:top w:sz="6.400000000000091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start w:sz="6.399999999999636" w:val="single" w:color="#000000"/>
              <w:top w:sz="6.400000000000091" w:val="single" w:color="#000000"/>
              <w:end w:sz="7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7"/>
            <w:vMerge/>
            <w:tcBorders>
              <w:start w:sz="7.199999999999818" w:val="single" w:color="#000000"/>
              <w:top w:sz="7.200000000000273" w:val="single" w:color="#000000"/>
              <w:end w:sz="6.399999999999636" w:val="single" w:color="#000000"/>
              <w:bottom w:sz="6.400000000000091" w:val="single" w:color="#000000"/>
            </w:tcBorders>
          </w:tcPr>
          <w:p/>
        </w:tc>
      </w:tr>
      <w:tr>
        <w:trPr>
          <w:trHeight w:hRule="exact" w:val="542"/>
        </w:trPr>
        <w:tc>
          <w:tcPr>
            <w:tcW w:type="dxa" w:w="1336"/>
            <w:tcBorders>
              <w:start w:sz="6.400000000000006" w:val="single" w:color="#000000"/>
              <w:top w:sz="6.400000000000091" w:val="single" w:color="#000000"/>
              <w:end w:sz="7.199999999999932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4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Total after 4y</w:t>
            </w:r>
          </w:p>
        </w:tc>
        <w:tc>
          <w:tcPr>
            <w:tcW w:type="dxa" w:w="940"/>
            <w:tcBorders>
              <w:start w:sz="7.199999999999932" w:val="single" w:color="#000000"/>
              <w:top w:sz="6.400000000000091" w:val="single" w:color="#000000"/>
              <w:end w:sz="6.3999999999998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17</w:t>
            </w:r>
          </w:p>
        </w:tc>
        <w:tc>
          <w:tcPr>
            <w:tcW w:type="dxa" w:w="940"/>
            <w:tcBorders>
              <w:start w:sz="6.399999999999864" w:val="single" w:color="#000000"/>
              <w:top w:sz="6.400000000000091" w:val="single" w:color="#000000"/>
              <w:end w:sz="6.3999999999998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68</w:t>
            </w:r>
          </w:p>
        </w:tc>
        <w:tc>
          <w:tcPr>
            <w:tcW w:type="dxa" w:w="940"/>
            <w:tcBorders>
              <w:start w:sz="6.399999999999864" w:val="single" w:color="#000000"/>
              <w:top w:sz="6.400000000000091" w:val="single" w:color="#000000"/>
              <w:end w:sz="7.19999999999981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20</w:t>
            </w:r>
          </w:p>
        </w:tc>
        <w:tc>
          <w:tcPr>
            <w:tcW w:type="dxa" w:w="942"/>
            <w:tcBorders>
              <w:start w:sz="7.199999999999818" w:val="single" w:color="#000000"/>
              <w:top w:sz="6.400000000000091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30</w:t>
            </w:r>
          </w:p>
        </w:tc>
        <w:tc>
          <w:tcPr>
            <w:tcW w:type="dxa" w:w="942"/>
            <w:tcBorders>
              <w:start w:sz="6.400000000000091" w:val="single" w:color="#000000"/>
              <w:top w:sz="6.400000000000091" w:val="single" w:color="#000000"/>
              <w:end w:sz="7.20000000000027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940"/>
            <w:tcBorders>
              <w:start w:sz="7.200000000000273" w:val="single" w:color="#000000"/>
              <w:top w:sz="6.400000000000091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40</w:t>
            </w:r>
          </w:p>
        </w:tc>
        <w:tc>
          <w:tcPr>
            <w:tcW w:type="dxa" w:w="940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778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9+4</w:t>
            </w:r>
          </w:p>
        </w:tc>
        <w:tc>
          <w:tcPr>
            <w:tcW w:type="dxa" w:w="942"/>
            <w:tcBorders>
              <w:start w:sz="6.400000000000091" w:val="single" w:color="#000000"/>
              <w:top w:sz="6.400000000000091" w:val="single" w:color="#000000"/>
              <w:end w:sz="7.20000000000027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940"/>
            <w:tcBorders>
              <w:start w:sz="7.200000000000273" w:val="single" w:color="#000000"/>
              <w:top w:sz="6.400000000000091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940"/>
            <w:tcBorders>
              <w:start w:sz="6.399999999999636" w:val="single" w:color="#000000"/>
              <w:top w:sz="6.400000000000091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942"/>
            <w:tcBorders>
              <w:start w:sz="6.399999999999636" w:val="single" w:color="#000000"/>
              <w:top w:sz="6.400000000000091" w:val="single" w:color="#000000"/>
              <w:end w:sz="7.19999999999981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9</w:t>
            </w:r>
          </w:p>
        </w:tc>
        <w:tc>
          <w:tcPr>
            <w:tcW w:type="dxa" w:w="940"/>
            <w:tcBorders>
              <w:start w:sz="7.199999999999818" w:val="single" w:color="#000000"/>
              <w:top w:sz="6.400000000000091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940"/>
            <w:tcBorders>
              <w:start w:sz="6.399999999999636" w:val="single" w:color="#000000"/>
              <w:top w:sz="6.400000000000091" w:val="single" w:color="#000000"/>
              <w:end w:sz="7.19999999999981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942"/>
            <w:tcBorders>
              <w:start w:sz="7.199999999999818" w:val="single" w:color="#000000"/>
              <w:top w:sz="6.400000000000091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6" w:after="0"/>
              <w:ind w:left="0" w:right="0" w:firstLine="0"/>
              <w:jc w:val="center"/>
            </w:pPr>
            <w:r>
              <w:rPr>
                <w:w w:val="101.64682214910334"/>
                <w:rFonts w:ascii="CIDFont+F1" w:hAnsi="CIDFont+F1" w:eastAsia="CIDFont+F1"/>
                <w:b/>
                <w:i w:val="0"/>
                <w:color w:val="000000"/>
                <w:sz w:val="22"/>
              </w:rPr>
              <w:t>176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5840" w:h="12240"/>
          <w:pgMar w:top="794" w:right="220" w:bottom="1440" w:left="300" w:header="720" w:footer="720" w:gutter="0"/>
          <w:cols w:space="720" w:num="1" w:equalWidth="0">
            <w:col w:w="153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90" w:lineRule="auto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Sarvajanik University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E69138"/>
          <w:sz w:val="26"/>
        </w:rPr>
        <w:t xml:space="preserve">Faculty of Science </w:t>
      </w:r>
    </w:p>
    <w:p>
      <w:pPr>
        <w:autoSpaceDN w:val="0"/>
        <w:autoSpaceDE w:val="0"/>
        <w:widowControl/>
        <w:spacing w:line="281" w:lineRule="auto" w:before="0" w:after="338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B.Sc. (Hons)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680"/>
        <w:gridCol w:w="4680"/>
      </w:tblGrid>
      <w:tr>
        <w:trPr>
          <w:trHeight w:hRule="exact" w:val="700"/>
        </w:trPr>
        <w:tc>
          <w:tcPr>
            <w:tcW w:type="dxa" w:w="5210"/>
            <w:tcBorders>
              <w:start w:sz="5.600000000000023" w:val="single" w:color="#000000"/>
              <w:top w:sz="6.399999999999977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74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Faculty: Science </w:t>
            </w:r>
          </w:p>
        </w:tc>
        <w:tc>
          <w:tcPr>
            <w:tcW w:type="dxa" w:w="3776"/>
            <w:tcBorders>
              <w:start w:sz="5.600000000000364" w:val="single" w:color="#000000"/>
              <w:top w:sz="6.399999999999977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74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Department: All </w:t>
            </w:r>
          </w:p>
        </w:tc>
      </w:tr>
      <w:tr>
        <w:trPr>
          <w:trHeight w:hRule="exact" w:val="686"/>
        </w:trPr>
        <w:tc>
          <w:tcPr>
            <w:tcW w:type="dxa" w:w="5210"/>
            <w:tcBorders>
              <w:start w:sz="5.600000000000023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Program: B.Sc. (Hons) </w:t>
            </w:r>
          </w:p>
        </w:tc>
        <w:tc>
          <w:tcPr>
            <w:tcW w:type="dxa" w:w="3776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Type: Minor </w:t>
            </w:r>
          </w:p>
        </w:tc>
      </w:tr>
      <w:tr>
        <w:trPr>
          <w:trHeight w:hRule="exact" w:val="684"/>
        </w:trPr>
        <w:tc>
          <w:tcPr>
            <w:tcW w:type="dxa" w:w="5210"/>
            <w:tcBorders>
              <w:start w:sz="5.600000000000023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Subject: Foundation Minors in Applied Sciences-1 </w:t>
            </w:r>
          </w:p>
        </w:tc>
        <w:tc>
          <w:tcPr>
            <w:tcW w:type="dxa" w:w="3776"/>
            <w:tcBorders>
              <w:start w:sz="5.600000000000364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Credits: 4 </w:t>
            </w:r>
          </w:p>
        </w:tc>
      </w:tr>
      <w:tr>
        <w:trPr>
          <w:trHeight w:hRule="exact" w:val="686"/>
        </w:trPr>
        <w:tc>
          <w:tcPr>
            <w:tcW w:type="dxa" w:w="8986"/>
            <w:gridSpan w:val="2"/>
            <w:tcBorders>
              <w:start w:sz="5.600000000000023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Semester: 1 </w:t>
            </w:r>
          </w:p>
        </w:tc>
      </w:tr>
      <w:tr>
        <w:trPr>
          <w:trHeight w:hRule="exact" w:val="1786"/>
        </w:trPr>
        <w:tc>
          <w:tcPr>
            <w:tcW w:type="dxa" w:w="8986"/>
            <w:gridSpan w:val="2"/>
            <w:tcBorders>
              <w:start w:sz="5.600000000000023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6" w:after="0"/>
              <w:ind w:left="94" w:right="32" w:firstLine="0"/>
              <w:jc w:val="both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description: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objectives of this course are to provide students with fundamental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scientific knowledge of basics of Agriculture &amp; Forestry, Analytical chemistry &amp;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Instrumentation, Forensic science, Industrial Fermentation, Medical Lab Technology &amp;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Occupational Health concepts. It will help students in creating a strong foundation necessary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for science based careers.</w:t>
            </w:r>
          </w:p>
        </w:tc>
      </w:tr>
      <w:tr>
        <w:trPr>
          <w:trHeight w:hRule="exact" w:val="3002"/>
        </w:trPr>
        <w:tc>
          <w:tcPr>
            <w:tcW w:type="dxa" w:w="8986"/>
            <w:gridSpan w:val="2"/>
            <w:tcBorders>
              <w:start w:sz="5.600000000000023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56" w:after="0"/>
              <w:ind w:left="9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Student Learning Outcome: </w:t>
            </w:r>
          </w:p>
          <w:p>
            <w:pPr>
              <w:autoSpaceDN w:val="0"/>
              <w:tabs>
                <w:tab w:pos="426" w:val="left"/>
                <w:tab w:pos="486" w:val="left"/>
              </w:tabs>
              <w:autoSpaceDE w:val="0"/>
              <w:widowControl/>
              <w:spacing w:line="245" w:lineRule="auto" w:before="0" w:after="0"/>
              <w:ind w:left="186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Obtained ideas on various branches Agriculture &amp; Forestry, Analytical chemistry &amp;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Instrumentation, Forensic science, Industrial Fermentation, Medical Lab Technology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&amp; Occupational Health concepts. </w:t>
            </w:r>
          </w:p>
          <w:p>
            <w:pPr>
              <w:autoSpaceDN w:val="0"/>
              <w:autoSpaceDE w:val="0"/>
              <w:widowControl/>
              <w:spacing w:line="281" w:lineRule="auto" w:before="0" w:after="0"/>
              <w:ind w:left="1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Students will be acquainted with the historical account and development.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546" w:right="32" w:hanging="36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Able to learn scientific principles and scope of Agriculture &amp; Forestry, Analytical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chemistry &amp; Instrumentation, Forensic science, Industrial Fermentation, Medical Lab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Technology &amp; Occupational Health.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366" w:right="0" w:hanging="1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Will be aware of general characteristics and able to gather knowledge about Agriculture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&amp; Forestry, Analytical chemistry &amp; Instrumentation, Forensic science, Industrial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Fermentation, Medical Lab Technology &amp; Occupational Health.  </w:t>
            </w:r>
          </w:p>
        </w:tc>
      </w:tr>
    </w:tbl>
    <w:p>
      <w:pPr>
        <w:autoSpaceDN w:val="0"/>
        <w:tabs>
          <w:tab w:pos="180" w:val="left"/>
          <w:tab w:pos="8280" w:val="left"/>
        </w:tabs>
        <w:autoSpaceDE w:val="0"/>
        <w:widowControl/>
        <w:spacing w:line="247" w:lineRule="auto" w:before="284" w:after="0"/>
        <w:ind w:left="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Unit-1: Introduction forestry: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(10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Concept of forest ecosystem and dynamics of forest succession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Classification of world’s forest vegetation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Productivity and vegetation forms of India and forest composition and classification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1.4 Natural regeneration of species and types of uneven-aged silviculture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1.5 Principles of silviculture and physical-ecological factors affecting it. </w:t>
      </w:r>
    </w:p>
    <w:p>
      <w:pPr>
        <w:autoSpaceDN w:val="0"/>
        <w:tabs>
          <w:tab w:pos="180" w:val="left"/>
          <w:tab w:pos="8280" w:val="left"/>
        </w:tabs>
        <w:autoSpaceDE w:val="0"/>
        <w:widowControl/>
        <w:spacing w:line="250" w:lineRule="auto" w:before="224" w:after="0"/>
        <w:ind w:left="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Unit-2: Scope and importance of analytical chemistry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(10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Introduction and role of analytical chemistry in sciences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Quantitative analysis; major, minor and trace constituents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SI Units: Basic units, Derived units, Conversion between units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2.4 Concept of concentration: Mole, Molar mass, Solutions and their concentrations </w:t>
      </w:r>
    </w:p>
    <w:p>
      <w:pPr>
        <w:autoSpaceDN w:val="0"/>
        <w:tabs>
          <w:tab w:pos="60" w:val="left"/>
          <w:tab w:pos="8280" w:val="left"/>
        </w:tabs>
        <w:autoSpaceDE w:val="0"/>
        <w:widowControl/>
        <w:spacing w:line="254" w:lineRule="auto" w:before="132" w:after="0"/>
        <w:ind w:left="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Unit-3 Forensic science and Forensic laboratories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(10 hrs)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3.1 Introduction, definition and principles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3.2 Laws of forensic science </w:t>
      </w:r>
    </w:p>
    <w:p>
      <w:pPr>
        <w:sectPr>
          <w:pgSz w:w="12240" w:h="15840"/>
          <w:pgMar w:top="344" w:right="1440" w:bottom="778" w:left="1440" w:header="720" w:footer="720" w:gutter="0"/>
          <w:cols w:space="720" w:num="1" w:equalWidth="0">
            <w:col w:w="9360" w:space="0"/>
            <w:col w:w="153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90" w:lineRule="auto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Sarvajanik University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E69138"/>
          <w:sz w:val="26"/>
        </w:rPr>
        <w:t xml:space="preserve">Faculty of Science </w:t>
      </w:r>
    </w:p>
    <w:p>
      <w:pPr>
        <w:autoSpaceDN w:val="0"/>
        <w:autoSpaceDE w:val="0"/>
        <w:widowControl/>
        <w:spacing w:line="281" w:lineRule="auto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B.Sc. (Hons) </w:t>
      </w:r>
    </w:p>
    <w:p>
      <w:pPr>
        <w:autoSpaceDN w:val="0"/>
        <w:autoSpaceDE w:val="0"/>
        <w:widowControl/>
        <w:spacing w:line="247" w:lineRule="auto" w:before="0" w:after="0"/>
        <w:ind w:left="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3.3 Historical aspects of forensic science in India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3.4 Need of forensic science in present scenario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3.5 Types and divisions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3.6 Forensic examination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3.7 Organizational set up of forensic science laboratories at central and state level. </w:t>
      </w:r>
    </w:p>
    <w:p>
      <w:pPr>
        <w:autoSpaceDN w:val="0"/>
        <w:autoSpaceDE w:val="0"/>
        <w:widowControl/>
        <w:spacing w:line="281" w:lineRule="auto" w:before="0" w:after="166"/>
        <w:ind w:left="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3.8 Introduction of BPR&amp; D, NICFS,CDFD,CCMB, IITR, CDTS, NCRB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6490"/>
        </w:trPr>
        <w:tc>
          <w:tcPr>
            <w:tcW w:type="dxa" w:w="8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80" w:right="1296" w:hanging="18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Unit-4  History and Basic of Industrial Fermentation Processes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 Historical development of industrial processes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 The range of fermentation processes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 The component parts of fermentation process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 Stages of fermentation process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4.5 Types of fermentation Process – Batch, Continuous &amp; Fed batch </w:t>
            </w:r>
          </w:p>
          <w:p>
            <w:pPr>
              <w:autoSpaceDN w:val="0"/>
              <w:autoSpaceDE w:val="0"/>
              <w:widowControl/>
              <w:spacing w:line="245" w:lineRule="auto" w:before="226" w:after="0"/>
              <w:ind w:left="120" w:right="1008" w:hanging="12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Unit-5 Organization of the Clinical laboratory and Laboratory Safety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5.1 Clinical pathology laboratory definition &amp; Laboratory Premises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5.2 Functional components of clinical laboratories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5.3 Various types of laboratories 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5.4 Responsibilities of the laboratory worker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5.5 Precautions for prevention of transmission of pathogens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5.6 Precautions regarding fire and explosions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5.7 Important instructions to reduce infections in laboratory workers </w:t>
            </w:r>
          </w:p>
          <w:p>
            <w:pPr>
              <w:autoSpaceDN w:val="0"/>
              <w:autoSpaceDE w:val="0"/>
              <w:widowControl/>
              <w:spacing w:line="288" w:lineRule="auto" w:before="266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Unit-6 Introduction of Occupational Health </w:t>
            </w:r>
          </w:p>
          <w:p>
            <w:pPr>
              <w:autoSpaceDN w:val="0"/>
              <w:autoSpaceDE w:val="0"/>
              <w:widowControl/>
              <w:spacing w:line="281" w:lineRule="auto" w:before="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6.1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Basic concepts of Occupational Health and Safety (OHS).                        </w:t>
            </w:r>
          </w:p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6.2 Hazard identification and prevention techniques at the workplace.                      </w:t>
            </w:r>
          </w:p>
          <w:p>
            <w:pPr>
              <w:autoSpaceDN w:val="0"/>
              <w:autoSpaceDE w:val="0"/>
              <w:widowControl/>
              <w:spacing w:line="281" w:lineRule="auto" w:before="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6.3 Occupational Health and Safety Standards.                                           </w:t>
            </w:r>
          </w:p>
          <w:p>
            <w:pPr>
              <w:autoSpaceDN w:val="0"/>
              <w:autoSpaceDE w:val="0"/>
              <w:widowControl/>
              <w:spacing w:line="281" w:lineRule="auto" w:before="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6.4 Workplace environment monitoring and measurements.                               </w:t>
            </w:r>
          </w:p>
          <w:p>
            <w:pPr>
              <w:autoSpaceDN w:val="0"/>
              <w:autoSpaceDE w:val="0"/>
              <w:widowControl/>
              <w:spacing w:line="281" w:lineRule="auto" w:before="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6.5 Occupational health hazards and preventive measures.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0" w:after="0"/>
              <w:ind w:left="24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(10 hrs) </w:t>
            </w:r>
          </w:p>
          <w:p>
            <w:pPr>
              <w:autoSpaceDN w:val="0"/>
              <w:autoSpaceDE w:val="0"/>
              <w:widowControl/>
              <w:spacing w:line="288" w:lineRule="auto" w:before="1600" w:after="0"/>
              <w:ind w:left="1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(10 hrs) </w:t>
            </w:r>
          </w:p>
          <w:p>
            <w:pPr>
              <w:autoSpaceDN w:val="0"/>
              <w:autoSpaceDE w:val="0"/>
              <w:widowControl/>
              <w:spacing w:line="288" w:lineRule="auto" w:before="219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(10 hrs) </w:t>
            </w:r>
          </w:p>
        </w:tc>
      </w:tr>
    </w:tbl>
    <w:p>
      <w:pPr>
        <w:autoSpaceDN w:val="0"/>
        <w:tabs>
          <w:tab w:pos="360" w:val="left"/>
        </w:tabs>
        <w:autoSpaceDE w:val="0"/>
        <w:widowControl/>
        <w:spacing w:line="262" w:lineRule="auto" w:before="206" w:after="0"/>
        <w:ind w:left="0" w:right="230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Practicals: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Study of Raunkiaer;s normal frequency distribution of vegetation. </w:t>
      </w:r>
    </w:p>
    <w:p>
      <w:pPr>
        <w:autoSpaceDN w:val="0"/>
        <w:tabs>
          <w:tab w:pos="720" w:val="left"/>
        </w:tabs>
        <w:autoSpaceDE w:val="0"/>
        <w:widowControl/>
        <w:spacing w:line="259" w:lineRule="auto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Study of anatomical adaptations of hyrophytes (Roots and petiole), Xerophytes (Stem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Root), Mesophytes (monocot and dicot leaf, stem and root). </w:t>
      </w:r>
    </w:p>
    <w:p>
      <w:pPr>
        <w:autoSpaceDN w:val="0"/>
        <w:tabs>
          <w:tab w:pos="360" w:val="left"/>
        </w:tabs>
        <w:autoSpaceDE w:val="0"/>
        <w:widowControl/>
        <w:spacing w:line="247" w:lineRule="auto" w:before="0" w:after="0"/>
        <w:ind w:left="30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 and calibration of volumetric equipment (volumetric flasks, pipette’s and burette’s)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Preparation of standard solutions of acids and bases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Preparation of standard solution of EDTA and estimation of magnesium using EDTA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Determination of  specific gravity of petroleum products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compare physical evidence (Cloth, Thread)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8. Introduction to laboratory batch fermenter. </w:t>
      </w:r>
    </w:p>
    <w:p>
      <w:pPr>
        <w:autoSpaceDN w:val="0"/>
        <w:autoSpaceDE w:val="0"/>
        <w:widowControl/>
        <w:spacing w:line="281" w:lineRule="auto" w:before="0" w:after="0"/>
        <w:ind w:left="3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9. Study of safety symbols and waste disposal in clinical laboratories. </w:t>
      </w:r>
    </w:p>
    <w:p>
      <w:pPr>
        <w:autoSpaceDN w:val="0"/>
        <w:autoSpaceDE w:val="0"/>
        <w:widowControl/>
        <w:spacing w:line="288" w:lineRule="auto" w:before="0" w:after="0"/>
        <w:ind w:left="2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10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Measurement of Illumination by Lux meter.</w:t>
      </w:r>
    </w:p>
    <w:p>
      <w:pPr>
        <w:autoSpaceDN w:val="0"/>
        <w:autoSpaceDE w:val="0"/>
        <w:widowControl/>
        <w:spacing w:line="271" w:lineRule="auto" w:before="412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References and Textbooks: (With Author, Edition, Publishers, ISBN) </w:t>
      </w:r>
    </w:p>
    <w:p>
      <w:pPr>
        <w:sectPr>
          <w:pgSz w:w="12240" w:h="15840"/>
          <w:pgMar w:top="344" w:right="1360" w:bottom="720" w:left="1440" w:header="720" w:footer="720" w:gutter="0"/>
          <w:cols w:space="720" w:num="1" w:equalWidth="0">
            <w:col w:w="9440" w:space="0"/>
            <w:col w:w="9360" w:space="0"/>
            <w:col w:w="153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90" w:lineRule="auto" w:before="0" w:after="0"/>
        <w:ind w:left="0" w:right="381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Sarvajanik University </w:t>
      </w:r>
    </w:p>
    <w:p>
      <w:pPr>
        <w:autoSpaceDN w:val="0"/>
        <w:autoSpaceDE w:val="0"/>
        <w:widowControl/>
        <w:spacing w:line="288" w:lineRule="auto" w:before="0" w:after="0"/>
        <w:ind w:left="0" w:right="4038" w:firstLine="0"/>
        <w:jc w:val="right"/>
      </w:pPr>
      <w:r>
        <w:rPr>
          <w:rFonts w:ascii="TimesNewRomanPS" w:hAnsi="TimesNewRomanPS" w:eastAsia="TimesNewRomanPS"/>
          <w:b/>
          <w:i w:val="0"/>
          <w:color w:val="E69138"/>
          <w:sz w:val="26"/>
        </w:rPr>
        <w:t xml:space="preserve">Faculty of Science </w:t>
      </w:r>
    </w:p>
    <w:p>
      <w:pPr>
        <w:autoSpaceDN w:val="0"/>
        <w:autoSpaceDE w:val="0"/>
        <w:widowControl/>
        <w:spacing w:line="281" w:lineRule="auto" w:before="0" w:after="0"/>
        <w:ind w:left="0" w:right="436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B.Sc. (Hons) </w:t>
      </w:r>
    </w:p>
    <w:p>
      <w:pPr>
        <w:autoSpaceDN w:val="0"/>
        <w:tabs>
          <w:tab w:pos="720" w:val="left"/>
        </w:tabs>
        <w:autoSpaceDE w:val="0"/>
        <w:widowControl/>
        <w:spacing w:line="257" w:lineRule="auto" w:before="294" w:after="0"/>
        <w:ind w:left="360" w:right="1584" w:firstLine="0"/>
        <w:jc w:val="left"/>
      </w:pP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Agriculture &amp; Forestry: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Dwivedi AP. 1992.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Agroforestry: Principles and Practices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Oxford and IBH. </w:t>
      </w:r>
    </w:p>
    <w:p>
      <w:pPr>
        <w:autoSpaceDN w:val="0"/>
        <w:tabs>
          <w:tab w:pos="720" w:val="left"/>
        </w:tabs>
        <w:autoSpaceDE w:val="0"/>
        <w:widowControl/>
        <w:spacing w:line="259" w:lineRule="auto" w:before="0" w:after="0"/>
        <w:ind w:left="3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Dwivedi AP. 1993.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A Text Book of Silviculture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International Book Distributors,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Dehradun. </w:t>
      </w:r>
    </w:p>
    <w:p>
      <w:pPr>
        <w:autoSpaceDN w:val="0"/>
        <w:autoSpaceDE w:val="0"/>
        <w:widowControl/>
        <w:spacing w:line="281" w:lineRule="auto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Khanna LS. 1996.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Principle and Practice of Silviculture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International Book Distributors. </w:t>
      </w:r>
    </w:p>
    <w:p>
      <w:pPr>
        <w:autoSpaceDN w:val="0"/>
        <w:tabs>
          <w:tab w:pos="720" w:val="left"/>
        </w:tabs>
        <w:autoSpaceDE w:val="0"/>
        <w:widowControl/>
        <w:spacing w:line="259" w:lineRule="auto" w:before="0" w:after="0"/>
        <w:ind w:left="36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Smith DM, Larson BC, Ketty MJ &amp; Ashton PMS. 1997. The Practices of Silviculture-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Applied Forest Ecology. John Wiley &amp; Sons. </w:t>
      </w:r>
    </w:p>
    <w:p>
      <w:pPr>
        <w:autoSpaceDN w:val="0"/>
        <w:autoSpaceDE w:val="0"/>
        <w:widowControl/>
        <w:spacing w:line="262" w:lineRule="auto" w:before="226" w:after="0"/>
        <w:ind w:left="360" w:right="1008" w:firstLine="36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Analytical Chemistry: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Douglas A. Skoog and Donald M..West: Fundamentals of Analytical Chemistry.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Adion A. Gordus: Schaum’s Outline of Analytical Chemistry, Tata McGraw-Hill.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Gary D. Christian : Analytical Chemistry . </w:t>
      </w:r>
    </w:p>
    <w:p>
      <w:pPr>
        <w:autoSpaceDN w:val="0"/>
        <w:autoSpaceDE w:val="0"/>
        <w:widowControl/>
        <w:spacing w:line="281" w:lineRule="auto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Freifelder and Kealy: Analytical Chemistry </w:t>
      </w:r>
    </w:p>
    <w:p>
      <w:pPr>
        <w:autoSpaceDN w:val="0"/>
        <w:tabs>
          <w:tab w:pos="720" w:val="left"/>
        </w:tabs>
        <w:autoSpaceDE w:val="0"/>
        <w:widowControl/>
        <w:spacing w:line="274" w:lineRule="auto" w:before="268" w:after="0"/>
        <w:ind w:left="360" w:right="4464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Forensic Science: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Henry Lee’s Crime Scene Handbook:Henry C Lee </w:t>
      </w:r>
    </w:p>
    <w:p>
      <w:pPr>
        <w:autoSpaceDN w:val="0"/>
        <w:autoSpaceDE w:val="0"/>
        <w:widowControl/>
        <w:spacing w:line="281" w:lineRule="auto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Forensic Biology:Shrikant H. Lade </w:t>
      </w:r>
    </w:p>
    <w:p>
      <w:pPr>
        <w:autoSpaceDN w:val="0"/>
        <w:autoSpaceDE w:val="0"/>
        <w:widowControl/>
        <w:spacing w:line="281" w:lineRule="auto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Crime Scene Processing and Laboratory Work Book : Patric Jones </w:t>
      </w:r>
    </w:p>
    <w:p>
      <w:pPr>
        <w:autoSpaceDN w:val="0"/>
        <w:tabs>
          <w:tab w:pos="720" w:val="left"/>
        </w:tabs>
        <w:autoSpaceDE w:val="0"/>
        <w:widowControl/>
        <w:spacing w:line="269" w:lineRule="auto" w:before="0" w:after="0"/>
        <w:ind w:left="36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Forensic Science: An Introduction to Scientific and Investigative Techniques 3rd ed. : Stuart H.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James </w:t>
      </w:r>
    </w:p>
    <w:p>
      <w:pPr>
        <w:autoSpaceDN w:val="0"/>
        <w:tabs>
          <w:tab w:pos="720" w:val="left"/>
        </w:tabs>
        <w:autoSpaceDE w:val="0"/>
        <w:widowControl/>
        <w:spacing w:line="262" w:lineRule="auto" w:before="242" w:after="0"/>
        <w:ind w:left="360" w:right="432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Industrial Fermentation Technology: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Patel, A. H. (2016). Industrial Microbiology, 2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Ed., Trinity press; An imprint of Laxmi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publications PVT. Ltd.</w:t>
      </w:r>
    </w:p>
    <w:p>
      <w:pPr>
        <w:autoSpaceDN w:val="0"/>
        <w:tabs>
          <w:tab w:pos="720" w:val="left"/>
        </w:tabs>
        <w:autoSpaceDE w:val="0"/>
        <w:widowControl/>
        <w:spacing w:line="259" w:lineRule="auto" w:before="0" w:after="0"/>
        <w:ind w:left="36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Stanbury, P., Whitaker, A. and Hall, S. J. (2016). Principles of fermentation technol-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ogy, 3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rd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Ed., Butterworth-Heinemann. </w:t>
      </w:r>
    </w:p>
    <w:p>
      <w:pPr>
        <w:autoSpaceDN w:val="0"/>
        <w:tabs>
          <w:tab w:pos="720" w:val="left"/>
        </w:tabs>
        <w:autoSpaceDE w:val="0"/>
        <w:widowControl/>
        <w:spacing w:line="264" w:lineRule="auto" w:before="226" w:after="0"/>
        <w:ind w:left="360" w:right="864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Medical Laboratory Technology: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P.B. Godkar, (2014), Textbook of Medical Laboratory Technology, Vol I, 3rd ed.,</w:t>
      </w:r>
      <w:r>
        <w:rPr>
          <w:rFonts w:ascii="SymbolMT" w:hAnsi="SymbolMT" w:eastAsia="SymbolMT"/>
          <w:b w:val="0"/>
          <w:i w:val="0"/>
          <w:color w:val="000000"/>
          <w:sz w:val="24"/>
        </w:rPr>
        <w:t>←</w:t>
      </w:r>
    </w:p>
    <w:p>
      <w:pPr>
        <w:autoSpaceDN w:val="0"/>
        <w:autoSpaceDE w:val="0"/>
        <w:widowControl/>
        <w:spacing w:line="281" w:lineRule="auto" w:before="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Bhalani Publishing House, Mumbai, India. (ISBN: 9789381496190)</w:t>
      </w:r>
    </w:p>
    <w:p>
      <w:pPr>
        <w:autoSpaceDN w:val="0"/>
        <w:autoSpaceDE w:val="0"/>
        <w:widowControl/>
        <w:spacing w:line="281" w:lineRule="auto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Mukharjee K.L. (1999), Medical Laboratory Technology, Vol I, 2nd ed., Tata MacGraw Hill. </w:t>
      </w:r>
    </w:p>
    <w:p>
      <w:pPr>
        <w:autoSpaceDN w:val="0"/>
        <w:autoSpaceDE w:val="0"/>
        <w:widowControl/>
        <w:spacing w:line="281" w:lineRule="auto" w:before="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(ISBN: 9789352606818) </w:t>
      </w:r>
    </w:p>
    <w:p>
      <w:pPr>
        <w:autoSpaceDN w:val="0"/>
        <w:autoSpaceDE w:val="0"/>
        <w:widowControl/>
        <w:spacing w:line="288" w:lineRule="auto" w:before="310" w:after="0"/>
        <w:ind w:left="7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Occupational Health: </w:t>
      </w:r>
    </w:p>
    <w:p>
      <w:pPr>
        <w:autoSpaceDN w:val="0"/>
        <w:tabs>
          <w:tab w:pos="720" w:val="left"/>
        </w:tabs>
        <w:autoSpaceDE w:val="0"/>
        <w:widowControl/>
        <w:spacing w:line="271" w:lineRule="auto" w:before="0" w:after="0"/>
        <w:ind w:left="36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Mistry K.U (2012): Fundamentals of Industrial Safety &amp; Health-I, Siddharth Prakashan,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Ahmedabad. </w:t>
      </w:r>
    </w:p>
    <w:p>
      <w:pPr>
        <w:autoSpaceDN w:val="0"/>
        <w:autoSpaceDE w:val="0"/>
        <w:widowControl/>
        <w:spacing w:line="281" w:lineRule="auto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Mistry K.U (2012): Fundamentals of Industrial Safety &amp; Health-II, Siddharth Prakashan, </w:t>
      </w:r>
    </w:p>
    <w:p>
      <w:pPr>
        <w:autoSpaceDN w:val="0"/>
        <w:autoSpaceDE w:val="0"/>
        <w:widowControl/>
        <w:spacing w:line="281" w:lineRule="auto" w:before="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Ahmedabad. </w:t>
      </w:r>
    </w:p>
    <w:p>
      <w:pPr>
        <w:autoSpaceDN w:val="0"/>
        <w:autoSpaceDE w:val="0"/>
        <w:widowControl/>
        <w:spacing w:line="281" w:lineRule="auto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Benjamin O. Alli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(2008): Fundamental principles of occupational health and safety, </w:t>
      </w:r>
    </w:p>
    <w:p>
      <w:pPr>
        <w:autoSpaceDN w:val="0"/>
        <w:autoSpaceDE w:val="0"/>
        <w:widowControl/>
        <w:spacing w:line="281" w:lineRule="auto" w:before="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>International Labo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>ur Office; 2nd edition, 978-9221204541.</w:t>
      </w:r>
    </w:p>
    <w:p>
      <w:pPr>
        <w:sectPr>
          <w:pgSz w:w="12240" w:h="15840"/>
          <w:pgMar w:top="344" w:right="1014" w:bottom="1102" w:left="1440" w:header="720" w:footer="720" w:gutter="0"/>
          <w:cols w:space="720" w:num="1" w:equalWidth="0">
            <w:col w:w="9786" w:space="0"/>
            <w:col w:w="9440" w:space="0"/>
            <w:col w:w="9360" w:space="0"/>
            <w:col w:w="153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81" w:lineRule="auto" w:before="0" w:after="338"/>
        <w:ind w:left="3456" w:right="3312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Sarvajanik University </w:t>
      </w:r>
      <w:r>
        <w:br/>
      </w:r>
      <w:r>
        <w:rPr>
          <w:rFonts w:ascii="TimesNewRomanPS" w:hAnsi="TimesNewRomanPS" w:eastAsia="TimesNewRomanPS"/>
          <w:b/>
          <w:i w:val="0"/>
          <w:color w:val="E69138"/>
          <w:sz w:val="26"/>
        </w:rPr>
        <w:t xml:space="preserve">Faculty of Science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B.Sc. (Hons)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697"/>
        <w:gridCol w:w="4697"/>
      </w:tblGrid>
      <w:tr>
        <w:trPr>
          <w:trHeight w:hRule="exact" w:val="700"/>
        </w:trPr>
        <w:tc>
          <w:tcPr>
            <w:tcW w:type="dxa" w:w="5210"/>
            <w:tcBorders>
              <w:start w:sz="5.600000000000023" w:val="single" w:color="#000000"/>
              <w:top w:sz="6.399999999999977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74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Faculty: Science </w:t>
            </w:r>
          </w:p>
        </w:tc>
        <w:tc>
          <w:tcPr>
            <w:tcW w:type="dxa" w:w="3776"/>
            <w:tcBorders>
              <w:start w:sz="5.600000000000364" w:val="single" w:color="#000000"/>
              <w:top w:sz="6.399999999999977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74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Department: All </w:t>
            </w:r>
          </w:p>
        </w:tc>
      </w:tr>
      <w:tr>
        <w:trPr>
          <w:trHeight w:hRule="exact" w:val="686"/>
        </w:trPr>
        <w:tc>
          <w:tcPr>
            <w:tcW w:type="dxa" w:w="5210"/>
            <w:tcBorders>
              <w:start w:sz="5.600000000000023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Program: B.Sc. (Hons) </w:t>
            </w:r>
          </w:p>
        </w:tc>
        <w:tc>
          <w:tcPr>
            <w:tcW w:type="dxa" w:w="3776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Type: Major </w:t>
            </w:r>
          </w:p>
        </w:tc>
      </w:tr>
      <w:tr>
        <w:trPr>
          <w:trHeight w:hRule="exact" w:val="684"/>
        </w:trPr>
        <w:tc>
          <w:tcPr>
            <w:tcW w:type="dxa" w:w="5210"/>
            <w:tcBorders>
              <w:start w:sz="5.600000000000023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Subject: Foundation Majors in Applied Sciences-1 </w:t>
            </w:r>
          </w:p>
        </w:tc>
        <w:tc>
          <w:tcPr>
            <w:tcW w:type="dxa" w:w="3776"/>
            <w:tcBorders>
              <w:start w:sz="5.600000000000364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Credits: 4 </w:t>
            </w:r>
          </w:p>
        </w:tc>
      </w:tr>
      <w:tr>
        <w:trPr>
          <w:trHeight w:hRule="exact" w:val="686"/>
        </w:trPr>
        <w:tc>
          <w:tcPr>
            <w:tcW w:type="dxa" w:w="8986"/>
            <w:gridSpan w:val="2"/>
            <w:tcBorders>
              <w:start w:sz="5.600000000000023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Semester: 1 </w:t>
            </w:r>
          </w:p>
        </w:tc>
      </w:tr>
      <w:tr>
        <w:trPr>
          <w:trHeight w:hRule="exact" w:val="1636"/>
        </w:trPr>
        <w:tc>
          <w:tcPr>
            <w:tcW w:type="dxa" w:w="8986"/>
            <w:gridSpan w:val="2"/>
            <w:tcBorders>
              <w:start w:sz="5.600000000000023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6" w:after="0"/>
              <w:ind w:left="94" w:right="32" w:firstLine="0"/>
              <w:jc w:val="both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description: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objectives of this course are to provide students with fundamental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scientific knowledge of basic Biotechnological, Chemistry, Environmental Science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Microbiology  concepts. It will help students in creating a strong foundation necessary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science based careers.</w:t>
            </w:r>
          </w:p>
        </w:tc>
      </w:tr>
      <w:tr>
        <w:trPr>
          <w:trHeight w:hRule="exact" w:val="2256"/>
        </w:trPr>
        <w:tc>
          <w:tcPr>
            <w:tcW w:type="dxa" w:w="8986"/>
            <w:gridSpan w:val="2"/>
            <w:tcBorders>
              <w:start w:sz="5.600000000000023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52" w:after="0"/>
              <w:ind w:left="9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Student Learning Outcome: </w:t>
            </w:r>
          </w:p>
          <w:p>
            <w:pPr>
              <w:autoSpaceDN w:val="0"/>
              <w:tabs>
                <w:tab w:pos="486" w:val="left"/>
              </w:tabs>
              <w:autoSpaceDE w:val="0"/>
              <w:widowControl/>
              <w:spacing w:line="250" w:lineRule="auto" w:before="0" w:after="0"/>
              <w:ind w:left="18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Obtained ideas on various branches Biotechnology, Chemistry, Environmental Science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and Microbiology. </w:t>
            </w:r>
          </w:p>
          <w:p>
            <w:pPr>
              <w:autoSpaceDN w:val="0"/>
              <w:autoSpaceDE w:val="0"/>
              <w:widowControl/>
              <w:spacing w:line="281" w:lineRule="auto" w:before="0" w:after="0"/>
              <w:ind w:left="1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Students will be acquainted with the historical account and development. </w:t>
            </w:r>
          </w:p>
          <w:p>
            <w:pPr>
              <w:autoSpaceDN w:val="0"/>
              <w:tabs>
                <w:tab w:pos="546" w:val="left"/>
              </w:tabs>
              <w:autoSpaceDE w:val="0"/>
              <w:widowControl/>
              <w:spacing w:line="247" w:lineRule="auto" w:before="0" w:after="0"/>
              <w:ind w:left="1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Able to learn scientific principles and scope of Biotechnology, Chemistry,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Environmental Science and Microbiology. </w:t>
            </w:r>
          </w:p>
          <w:p>
            <w:pPr>
              <w:autoSpaceDN w:val="0"/>
              <w:tabs>
                <w:tab w:pos="426" w:val="left"/>
              </w:tabs>
              <w:autoSpaceDE w:val="0"/>
              <w:widowControl/>
              <w:spacing w:line="247" w:lineRule="auto" w:before="0" w:after="0"/>
              <w:ind w:left="1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Will be aware of general characteristics and able to gather knowledge about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Biotechnology, Chemistry, Environmental Science and Microbiology. </w:t>
            </w:r>
          </w:p>
        </w:tc>
      </w:tr>
    </w:tbl>
    <w:p>
      <w:pPr>
        <w:autoSpaceDN w:val="0"/>
        <w:autoSpaceDE w:val="0"/>
        <w:widowControl/>
        <w:spacing w:line="2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7"/>
        <w:gridCol w:w="4697"/>
      </w:tblGrid>
      <w:tr>
        <w:trPr>
          <w:trHeight w:hRule="exact" w:val="5146"/>
        </w:trPr>
        <w:tc>
          <w:tcPr>
            <w:tcW w:type="dxa" w:w="8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0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Unit-1 Basic Biotechnology-1: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History and introduction to Biotechnology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Definition of Biotechnology, Traditional and New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The World of Biotechnology- Red, Green, White and Blue Biotechnology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1.4 Biotechnology-an Interdisciplinary Pursuit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1.5 Biotechnology- a three-component central core </w:t>
            </w:r>
          </w:p>
          <w:p>
            <w:pPr>
              <w:autoSpaceDN w:val="0"/>
              <w:autoSpaceDE w:val="0"/>
              <w:widowControl/>
              <w:spacing w:line="247" w:lineRule="auto" w:before="226" w:after="0"/>
              <w:ind w:left="0" w:right="259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Unit-2 Biotechnology in India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Role of GSBTM, STBI and GBRC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Gujarat Biotechnology Policy 2022-27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 Introduction to DBT, Its Mandate and Strategy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 Autonomous and Public sector undertakings of DBT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2.5 BIRAC and ABLE </w:t>
            </w:r>
          </w:p>
          <w:p>
            <w:pPr>
              <w:autoSpaceDN w:val="0"/>
              <w:autoSpaceDE w:val="0"/>
              <w:widowControl/>
              <w:spacing w:line="266" w:lineRule="auto" w:before="248" w:after="0"/>
              <w:ind w:left="0" w:right="273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Unit-3: Foundation of chemistry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3.1Qualitative observation Vs quantitative observation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Theory vs law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 Mass vs weight, Density: Solid, liquid, gas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0" w:after="0"/>
              <w:ind w:left="0" w:right="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(8 hrs) </w:t>
            </w:r>
          </w:p>
          <w:p>
            <w:pPr>
              <w:autoSpaceDN w:val="0"/>
              <w:autoSpaceDE w:val="0"/>
              <w:widowControl/>
              <w:spacing w:line="288" w:lineRule="auto" w:before="1600" w:after="0"/>
              <w:ind w:left="0" w:right="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(7 hrs) </w:t>
            </w:r>
          </w:p>
          <w:p>
            <w:pPr>
              <w:autoSpaceDN w:val="0"/>
              <w:autoSpaceDE w:val="0"/>
              <w:widowControl/>
              <w:spacing w:line="288" w:lineRule="auto" w:before="1622" w:after="0"/>
              <w:ind w:left="0" w:right="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(7 hrs)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44" w:right="1406" w:bottom="858" w:left="1440" w:header="720" w:footer="720" w:gutter="0"/>
          <w:cols w:space="720" w:num="1" w:equalWidth="0">
            <w:col w:w="9394" w:space="0"/>
            <w:col w:w="9786" w:space="0"/>
            <w:col w:w="9440" w:space="0"/>
            <w:col w:w="9360" w:space="0"/>
            <w:col w:w="153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90" w:lineRule="auto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Sarvajanik University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E69138"/>
          <w:sz w:val="26"/>
        </w:rPr>
        <w:t xml:space="preserve">Faculty of Science </w:t>
      </w:r>
    </w:p>
    <w:p>
      <w:pPr>
        <w:autoSpaceDN w:val="0"/>
        <w:autoSpaceDE w:val="0"/>
        <w:widowControl/>
        <w:spacing w:line="281" w:lineRule="auto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B.Sc. (Hons) </w:t>
      </w:r>
    </w:p>
    <w:p>
      <w:pPr>
        <w:autoSpaceDN w:val="0"/>
        <w:autoSpaceDE w:val="0"/>
        <w:widowControl/>
        <w:spacing w:line="281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 Physical changes and chemical changes </w:t>
      </w:r>
    </w:p>
    <w:p>
      <w:pPr>
        <w:autoSpaceDN w:val="0"/>
        <w:autoSpaceDE w:val="0"/>
        <w:widowControl/>
        <w:spacing w:line="281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3.5 Chemical bonds (Types, bond length, bond energy) </w:t>
      </w:r>
    </w:p>
    <w:p>
      <w:pPr>
        <w:autoSpaceDN w:val="0"/>
        <w:tabs>
          <w:tab w:pos="8640" w:val="left"/>
        </w:tabs>
        <w:autoSpaceDE w:val="0"/>
        <w:widowControl/>
        <w:spacing w:line="266" w:lineRule="auto" w:before="26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Unit-4 Recapitulation of basics of organic chemistry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(8 hrs)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Introduction to natural and synthetic organic compounds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Hybridisation: Shapes of molecules, effect on resonance structure </w:t>
      </w:r>
    </w:p>
    <w:p>
      <w:pPr>
        <w:autoSpaceDN w:val="0"/>
        <w:autoSpaceDE w:val="0"/>
        <w:widowControl/>
        <w:spacing w:line="269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Electronic displacements and their applications: Inductive, electromeric, resonance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mesomeric effects and hyperconjugation </w:t>
      </w:r>
    </w:p>
    <w:p>
      <w:pPr>
        <w:autoSpaceDN w:val="0"/>
        <w:autoSpaceDE w:val="0"/>
        <w:widowControl/>
        <w:spacing w:line="264" w:lineRule="auto" w:before="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 Homolytic and Heterolytic fission with suitable examples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4.5 Electrophiles and Nucleophiles, Curly arrow rule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4.6 Types, shape and relative stability of Carbocations, Carbanions, Free radicals and Carbenes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4.7 Introduction to types of organic reactions: Addition, Elimination and Substitution reactions. </w:t>
      </w:r>
    </w:p>
    <w:p>
      <w:pPr>
        <w:autoSpaceDN w:val="0"/>
        <w:tabs>
          <w:tab w:pos="8640" w:val="left"/>
        </w:tabs>
        <w:autoSpaceDE w:val="0"/>
        <w:widowControl/>
        <w:spacing w:line="271" w:lineRule="auto" w:before="26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Unit-5 Natural Resources and Management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(7 hrs)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Classification of natural resources; renewable and non-renewable resources </w:t>
      </w:r>
    </w:p>
    <w:p>
      <w:pPr>
        <w:autoSpaceDN w:val="0"/>
        <w:autoSpaceDE w:val="0"/>
        <w:widowControl/>
        <w:spacing w:line="281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Resource degradation &amp; resource conservation; resource availability and factors influencing </w:t>
      </w:r>
    </w:p>
    <w:p>
      <w:pPr>
        <w:autoSpaceDN w:val="0"/>
        <w:autoSpaceDE w:val="0"/>
        <w:widowControl/>
        <w:spacing w:line="281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its availability </w:t>
      </w:r>
    </w:p>
    <w:p>
      <w:pPr>
        <w:autoSpaceDN w:val="0"/>
        <w:autoSpaceDE w:val="0"/>
        <w:widowControl/>
        <w:spacing w:line="281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Types of resources: Land resources; Water resources; Fisheries and other marine resources; </w:t>
      </w:r>
    </w:p>
    <w:p>
      <w:pPr>
        <w:autoSpaceDN w:val="0"/>
        <w:autoSpaceDE w:val="0"/>
        <w:widowControl/>
        <w:spacing w:line="281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Energy resources; Mineral resources </w:t>
      </w:r>
    </w:p>
    <w:p>
      <w:pPr>
        <w:autoSpaceDN w:val="0"/>
        <w:autoSpaceDE w:val="0"/>
        <w:widowControl/>
        <w:spacing w:line="281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 Impact on natural resources: Human impact; ecological, social and economic dimension of </w:t>
      </w:r>
    </w:p>
    <w:p>
      <w:pPr>
        <w:autoSpaceDN w:val="0"/>
        <w:autoSpaceDE w:val="0"/>
        <w:widowControl/>
        <w:spacing w:line="281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resource management </w:t>
      </w:r>
    </w:p>
    <w:p>
      <w:pPr>
        <w:autoSpaceDN w:val="0"/>
        <w:tabs>
          <w:tab w:pos="8640" w:val="left"/>
        </w:tabs>
        <w:autoSpaceDE w:val="0"/>
        <w:widowControl/>
        <w:spacing w:line="247" w:lineRule="auto" w:before="30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Unit-6 Ecology and Environment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(8 hrs)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Types, classification, structure and function of Ecology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classification, characterization and importance of population and population dynamics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population ecology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Concept of Community Ecology and  Ecological Succession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 Auto ecology of Species and Ecological Amplitude </w:t>
      </w:r>
    </w:p>
    <w:p>
      <w:pPr>
        <w:autoSpaceDN w:val="0"/>
        <w:tabs>
          <w:tab w:pos="8640" w:val="left"/>
        </w:tabs>
        <w:autoSpaceDE w:val="0"/>
        <w:widowControl/>
        <w:spacing w:line="247" w:lineRule="auto" w:before="24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Unit-7  Introduction and major themes of Microbiology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(7 hrs)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7.1Microbiology &amp; it’s important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Structure and Activities of Microbial cell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 Evolution and Diversity of Microbial Cell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7.4 Microorganisms and Their Environment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7.5 The Impact of Microorganisms on Humans </w:t>
      </w:r>
    </w:p>
    <w:p>
      <w:pPr>
        <w:autoSpaceDN w:val="0"/>
        <w:tabs>
          <w:tab w:pos="8640" w:val="left"/>
        </w:tabs>
        <w:autoSpaceDE w:val="0"/>
        <w:widowControl/>
        <w:spacing w:line="250" w:lineRule="auto" w:before="38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Unit-8 Microbiology in historical context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(8 hrs)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The Discovery of Microorganisms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Pasteur &amp; Spontaneous Generation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 Koch, Infectious Disease and Pure Cultures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8.4 The Rise of Microbial Diversity </w:t>
      </w:r>
    </w:p>
    <w:p>
      <w:pPr>
        <w:sectPr>
          <w:pgSz w:w="12240" w:h="15840"/>
          <w:pgMar w:top="344" w:right="1360" w:bottom="966" w:left="1440" w:header="720" w:footer="720" w:gutter="0"/>
          <w:cols w:space="720" w:num="1" w:equalWidth="0">
            <w:col w:w="9440" w:space="0"/>
            <w:col w:w="9394" w:space="0"/>
            <w:col w:w="9786" w:space="0"/>
            <w:col w:w="9440" w:space="0"/>
            <w:col w:w="9360" w:space="0"/>
            <w:col w:w="153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90" w:lineRule="auto" w:before="0" w:after="0"/>
        <w:ind w:left="0" w:right="347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Sarvajanik University </w:t>
      </w:r>
    </w:p>
    <w:p>
      <w:pPr>
        <w:autoSpaceDN w:val="0"/>
        <w:autoSpaceDE w:val="0"/>
        <w:widowControl/>
        <w:spacing w:line="288" w:lineRule="auto" w:before="0" w:after="0"/>
        <w:ind w:left="0" w:right="3692" w:firstLine="0"/>
        <w:jc w:val="right"/>
      </w:pPr>
      <w:r>
        <w:rPr>
          <w:rFonts w:ascii="TimesNewRomanPS" w:hAnsi="TimesNewRomanPS" w:eastAsia="TimesNewRomanPS"/>
          <w:b/>
          <w:i w:val="0"/>
          <w:color w:val="E69138"/>
          <w:sz w:val="26"/>
        </w:rPr>
        <w:t xml:space="preserve">Faculty of Science </w:t>
      </w:r>
    </w:p>
    <w:p>
      <w:pPr>
        <w:autoSpaceDN w:val="0"/>
        <w:autoSpaceDE w:val="0"/>
        <w:widowControl/>
        <w:spacing w:line="281" w:lineRule="auto" w:before="0" w:after="0"/>
        <w:ind w:left="0" w:right="40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B.Sc. (Hons) </w:t>
      </w:r>
    </w:p>
    <w:p>
      <w:pPr>
        <w:autoSpaceDN w:val="0"/>
        <w:autoSpaceDE w:val="0"/>
        <w:widowControl/>
        <w:spacing w:line="288" w:lineRule="auto" w:before="268" w:after="0"/>
        <w:ind w:left="20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References and Textbooks: (With Author, Edition, Publishers, ISBN) </w:t>
      </w:r>
    </w:p>
    <w:p>
      <w:pPr>
        <w:autoSpaceDN w:val="0"/>
        <w:autoSpaceDE w:val="0"/>
        <w:widowControl/>
        <w:spacing w:line="254" w:lineRule="auto" w:before="220" w:after="0"/>
        <w:ind w:left="300" w:right="144" w:hanging="92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Biot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echnology: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John Smith., (2009). Biotechnology, Cambridge Press. ISBN 9780521711937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Ratledge, C., &amp; Kristiansen, B., (2006).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Basic Biotechnology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Cambridge Uni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versity Press. </w:t>
      </w:r>
    </w:p>
    <w:p>
      <w:pPr>
        <w:autoSpaceDN w:val="0"/>
        <w:autoSpaceDE w:val="0"/>
        <w:widowControl/>
        <w:spacing w:line="254" w:lineRule="auto" w:before="0" w:after="0"/>
        <w:ind w:left="300" w:right="1440" w:firstLine="30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ISBN 9780521549585 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R.C. Dubey (2014) Advanced Biotechnology S.Chand ISBN 81-219-4290-X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Sobti and Pachauri (2009) Essential of Biotechnology, Ane Books Pvt. Ltd. </w:t>
      </w:r>
    </w:p>
    <w:p>
      <w:pPr>
        <w:autoSpaceDN w:val="0"/>
        <w:tabs>
          <w:tab w:pos="300" w:val="left"/>
          <w:tab w:pos="540" w:val="left"/>
        </w:tabs>
        <w:autoSpaceDE w:val="0"/>
        <w:widowControl/>
        <w:spacing w:line="254" w:lineRule="auto" w:before="0" w:after="0"/>
        <w:ind w:left="208" w:right="216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ISBN-81-8052-160-5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Chemistry: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Organic Chemistry, Volume-1,2, I.L.Finar, 6 th Edn., 2002, , Pearson </w:t>
      </w:r>
    </w:p>
    <w:p>
      <w:pPr>
        <w:autoSpaceDN w:val="0"/>
        <w:tabs>
          <w:tab w:pos="300" w:val="left"/>
          <w:tab w:pos="568" w:val="left"/>
          <w:tab w:pos="928" w:val="left"/>
        </w:tabs>
        <w:autoSpaceDE w:val="0"/>
        <w:widowControl/>
        <w:spacing w:line="259" w:lineRule="auto" w:before="0" w:after="0"/>
        <w:ind w:left="2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Organic Chemistry, Seventh Edition, By R.T.Morrison, R.N.Boyd, S.K. Bhattacharjee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2010, Pearson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Advance Organic Chemistry, Arun Bahl and B S Bahl, 2012, S.Chand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Organic Chemistry, W.H. Perkin and F. S. Kipping, 2012, 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 xml:space="preserve">Nabu Press </w:t>
      </w:r>
      <w:r>
        <w:br/>
      </w:r>
      <w:r>
        <w:rPr>
          <w:rFonts w:ascii="TimesNewRomanPS" w:hAnsi="TimesNewRomanPS" w:eastAsia="TimesNewRomanPS"/>
          <w:b/>
          <w:i w:val="0"/>
          <w:color w:val="0F1111"/>
          <w:sz w:val="24"/>
        </w:rPr>
        <w:t xml:space="preserve">Environmental Science: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P. D. Sharma (Rastogi Publications, New Delhi), Ecology and Environment. ISBN: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8171338143. </w:t>
      </w:r>
    </w:p>
    <w:p>
      <w:pPr>
        <w:autoSpaceDN w:val="0"/>
        <w:tabs>
          <w:tab w:pos="568" w:val="left"/>
        </w:tabs>
        <w:autoSpaceDE w:val="0"/>
        <w:widowControl/>
        <w:spacing w:line="254" w:lineRule="auto" w:before="0" w:after="0"/>
        <w:ind w:left="2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Keller E.A (2012): Introduction to Environmental Geology, Pearson Publication, USA.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Sagar Rajendra (2014): Geochemistry and Environmental Geology, Anmol Publications Pvt.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Ltd., New Delhi. </w:t>
      </w:r>
    </w:p>
    <w:p>
      <w:pPr>
        <w:autoSpaceDN w:val="0"/>
        <w:tabs>
          <w:tab w:pos="568" w:val="left"/>
        </w:tabs>
        <w:autoSpaceDE w:val="0"/>
        <w:widowControl/>
        <w:spacing w:line="259" w:lineRule="auto" w:before="0" w:after="0"/>
        <w:ind w:left="2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Francois Ramade 1984. Ecology of Natural Resources. John Wiley &amp; Sons Ltd ISBN-13: 978-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0471906254. </w:t>
      </w:r>
    </w:p>
    <w:p>
      <w:pPr>
        <w:autoSpaceDN w:val="0"/>
        <w:tabs>
          <w:tab w:pos="208" w:val="left"/>
          <w:tab w:pos="388" w:val="left"/>
        </w:tabs>
        <w:autoSpaceDE w:val="0"/>
        <w:widowControl/>
        <w:spacing w:line="266" w:lineRule="auto" w:before="0" w:after="0"/>
        <w:ind w:left="28" w:right="1008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F1111"/>
          <w:sz w:val="24"/>
        </w:rPr>
        <w:t xml:space="preserve">Microbiology: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Brock, T. D., Madigan, M. T., Martinko, J. M., &amp; Parker, J. (2014). Brock biology of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microorganisms.14</w:t>
      </w:r>
      <w:r>
        <w:rPr>
          <w:rFonts w:ascii="TimesNewRomanPSMT" w:hAnsi="TimesNewRomanPSMT" w:eastAsia="TimesNewRomanPSMT"/>
          <w:b w:val="0"/>
          <w:i w:val="0"/>
          <w:color w:val="222222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 edi., Upper Saddle River (NJ): Prentice-Hall.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 </w:t>
      </w:r>
    </w:p>
    <w:p>
      <w:pPr>
        <w:autoSpaceDN w:val="0"/>
        <w:tabs>
          <w:tab w:pos="388" w:val="left"/>
        </w:tabs>
        <w:autoSpaceDE w:val="0"/>
        <w:widowControl/>
        <w:spacing w:line="264" w:lineRule="auto" w:before="0" w:after="0"/>
        <w:ind w:left="2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1E242B"/>
          <w:sz w:val="24"/>
        </w:rPr>
        <w:t xml:space="preserve"> M. K.Cowan and H. Smith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(2018).</w:t>
      </w:r>
      <w:r>
        <w:rPr>
          <w:rFonts w:ascii="TimesNewRomanPSMT" w:hAnsi="TimesNewRomanPSMT" w:eastAsia="TimesNewRomanPSMT"/>
          <w:b w:val="0"/>
          <w:i w:val="0"/>
          <w:color w:val="1E242B"/>
          <w:sz w:val="24"/>
        </w:rPr>
        <w:t xml:space="preserve"> Microbiology: Systems Appr</w:t>
      </w:r>
      <w:r>
        <w:rPr>
          <w:rFonts w:ascii="TimesNewRomanPSMT" w:hAnsi="TimesNewRomanPSMT" w:eastAsia="TimesNewRomanPSMT"/>
          <w:b w:val="0"/>
          <w:i w:val="0"/>
          <w:color w:val="1E242B"/>
          <w:sz w:val="24"/>
        </w:rPr>
        <w:t>oach, 5</w:t>
      </w:r>
      <w:r>
        <w:rPr>
          <w:rFonts w:ascii="TimesNewRomanPSMT" w:hAnsi="TimesNewRomanPSMT" w:eastAsia="TimesNewRomanPSMT"/>
          <w:b w:val="0"/>
          <w:i w:val="0"/>
          <w:color w:val="1E242B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1E242B"/>
          <w:sz w:val="24"/>
        </w:rPr>
        <w:t xml:space="preserve"> edi., McGraw-Hill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1E242B"/>
          <w:sz w:val="24"/>
        </w:rPr>
        <w:t>Publishing Company</w:t>
      </w:r>
    </w:p>
    <w:p>
      <w:pPr>
        <w:sectPr>
          <w:pgSz w:w="12240" w:h="15840"/>
          <w:pgMar w:top="344" w:right="1360" w:bottom="1440" w:left="1232" w:header="720" w:footer="720" w:gutter="0"/>
          <w:cols w:space="720" w:num="1" w:equalWidth="0">
            <w:col w:w="9648" w:space="0"/>
            <w:col w:w="9440" w:space="0"/>
            <w:col w:w="9394" w:space="0"/>
            <w:col w:w="9786" w:space="0"/>
            <w:col w:w="9440" w:space="0"/>
            <w:col w:w="9360" w:space="0"/>
            <w:col w:w="153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81" w:lineRule="auto" w:before="0" w:after="338"/>
        <w:ind w:left="3456" w:right="3456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Sarvajanik University </w:t>
      </w:r>
      <w:r>
        <w:br/>
      </w:r>
      <w:r>
        <w:rPr>
          <w:rFonts w:ascii="TimesNewRomanPS" w:hAnsi="TimesNewRomanPS" w:eastAsia="TimesNewRomanPS"/>
          <w:b/>
          <w:i w:val="0"/>
          <w:color w:val="E69138"/>
          <w:sz w:val="26"/>
        </w:rPr>
        <w:t xml:space="preserve">Faculty of Science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B.Sc. (Hons)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720"/>
        <w:gridCol w:w="4720"/>
      </w:tblGrid>
      <w:tr>
        <w:trPr>
          <w:trHeight w:hRule="exact" w:val="700"/>
        </w:trPr>
        <w:tc>
          <w:tcPr>
            <w:tcW w:type="dxa" w:w="5210"/>
            <w:tcBorders>
              <w:start w:sz="5.600000000000023" w:val="single" w:color="#000000"/>
              <w:top w:sz="6.399999999999977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74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Faculty: Science </w:t>
            </w:r>
          </w:p>
        </w:tc>
        <w:tc>
          <w:tcPr>
            <w:tcW w:type="dxa" w:w="3776"/>
            <w:tcBorders>
              <w:start w:sz="5.600000000000364" w:val="single" w:color="#000000"/>
              <w:top w:sz="6.399999999999977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74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Department: All </w:t>
            </w:r>
          </w:p>
        </w:tc>
      </w:tr>
      <w:tr>
        <w:trPr>
          <w:trHeight w:hRule="exact" w:val="686"/>
        </w:trPr>
        <w:tc>
          <w:tcPr>
            <w:tcW w:type="dxa" w:w="5210"/>
            <w:tcBorders>
              <w:start w:sz="5.600000000000023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Program: B.Sc. (Hons) </w:t>
            </w:r>
          </w:p>
        </w:tc>
        <w:tc>
          <w:tcPr>
            <w:tcW w:type="dxa" w:w="3776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Type: Major </w:t>
            </w:r>
          </w:p>
        </w:tc>
      </w:tr>
      <w:tr>
        <w:trPr>
          <w:trHeight w:hRule="exact" w:val="834"/>
        </w:trPr>
        <w:tc>
          <w:tcPr>
            <w:tcW w:type="dxa" w:w="5210"/>
            <w:tcBorders>
              <w:start w:sz="5.600000000000023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9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Subject: Foundation Laboratory in Applied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Sciences-1 </w:t>
            </w:r>
          </w:p>
        </w:tc>
        <w:tc>
          <w:tcPr>
            <w:tcW w:type="dxa" w:w="3776"/>
            <w:tcBorders>
              <w:start w:sz="5.600000000000364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Credits: 4 </w:t>
            </w:r>
          </w:p>
        </w:tc>
      </w:tr>
      <w:tr>
        <w:trPr>
          <w:trHeight w:hRule="exact" w:val="684"/>
        </w:trPr>
        <w:tc>
          <w:tcPr>
            <w:tcW w:type="dxa" w:w="8986"/>
            <w:gridSpan w:val="2"/>
            <w:tcBorders>
              <w:start w:sz="5.600000000000023" w:val="single" w:color="#000000"/>
              <w:top w:sz="6.3999999999998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Semester: 1 </w:t>
            </w:r>
          </w:p>
        </w:tc>
      </w:tr>
      <w:tr>
        <w:trPr>
          <w:trHeight w:hRule="exact" w:val="1152"/>
        </w:trPr>
        <w:tc>
          <w:tcPr>
            <w:tcW w:type="dxa" w:w="8986"/>
            <w:gridSpan w:val="2"/>
            <w:tcBorders>
              <w:start w:sz="5.600000000000023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6" w:after="0"/>
              <w:ind w:left="94" w:right="32" w:firstLine="0"/>
              <w:jc w:val="both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description: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objectives of this practical course is  to introduce and explain basic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skills of Biotechnological, Chemistry, Environmental Science and Microbiology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techniques. </w:t>
            </w:r>
          </w:p>
        </w:tc>
      </w:tr>
      <w:tr>
        <w:trPr>
          <w:trHeight w:hRule="exact" w:val="1760"/>
        </w:trPr>
        <w:tc>
          <w:tcPr>
            <w:tcW w:type="dxa" w:w="8986"/>
            <w:gridSpan w:val="2"/>
            <w:tcBorders>
              <w:start w:sz="5.600000000000023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56" w:after="0"/>
              <w:ind w:left="9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Student Learning Outcome: </w:t>
            </w:r>
          </w:p>
          <w:p>
            <w:pPr>
              <w:autoSpaceDN w:val="0"/>
              <w:tabs>
                <w:tab w:pos="486" w:val="left"/>
              </w:tabs>
              <w:autoSpaceDE w:val="0"/>
              <w:widowControl/>
              <w:spacing w:line="252" w:lineRule="auto" w:before="0" w:after="0"/>
              <w:ind w:left="186" w:right="7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●  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Practical part of the paper will help to understand various laboratories and their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fundamental work.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546" w:right="32" w:hanging="36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It will also help in development of  basic preparation &amp; handling skills of glasswares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instruments available in Biotechnology, Chemistry, Environmental Science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Microbiology laboratories. </w:t>
            </w:r>
          </w:p>
        </w:tc>
      </w:tr>
    </w:tbl>
    <w:p>
      <w:pPr>
        <w:autoSpaceDN w:val="0"/>
        <w:tabs>
          <w:tab w:pos="360" w:val="left"/>
        </w:tabs>
        <w:autoSpaceDE w:val="0"/>
        <w:widowControl/>
        <w:spacing w:line="322" w:lineRule="auto" w:before="288" w:after="0"/>
        <w:ind w:left="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List of Practicals: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1.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to three Biotechnology laboratories and Instrumentation Room. </w:t>
      </w:r>
    </w:p>
    <w:p>
      <w:pPr>
        <w:autoSpaceDN w:val="0"/>
        <w:autoSpaceDE w:val="0"/>
        <w:widowControl/>
        <w:spacing w:line="281" w:lineRule="auto" w:before="92" w:after="0"/>
        <w:ind w:left="3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2.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to Biosafety and Biohazards. </w:t>
      </w:r>
    </w:p>
    <w:p>
      <w:pPr>
        <w:autoSpaceDN w:val="0"/>
        <w:autoSpaceDE w:val="0"/>
        <w:widowControl/>
        <w:spacing w:line="334" w:lineRule="auto" w:before="88" w:after="0"/>
        <w:ind w:left="720" w:right="20" w:hanging="360"/>
        <w:jc w:val="both"/>
      </w:pP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3.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Qualitative analysis of unknown organic compounds containing monofunctional groups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(carbohydrates, aryl halides, aromatic hydrocarbons, nitro compounds, amines and amides)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simple bifunctional groups, for e.g. salicylic acid, cinnamic acid, nitrophenols etc. </w:t>
      </w:r>
    </w:p>
    <w:p>
      <w:pPr>
        <w:autoSpaceDN w:val="0"/>
        <w:tabs>
          <w:tab w:pos="720" w:val="left"/>
        </w:tabs>
        <w:autoSpaceDE w:val="0"/>
        <w:widowControl/>
        <w:spacing w:line="319" w:lineRule="auto" w:before="92" w:after="0"/>
        <w:ind w:left="360" w:right="172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(Minimum Seven)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4.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Determination of minimum quadrat size by species-area curve method. </w:t>
      </w:r>
    </w:p>
    <w:p>
      <w:pPr>
        <w:autoSpaceDN w:val="0"/>
        <w:autoSpaceDE w:val="0"/>
        <w:widowControl/>
        <w:spacing w:line="281" w:lineRule="auto" w:before="92" w:after="0"/>
        <w:ind w:left="3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5.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Determination of porosity, bulk density, water holding capacity and field capacity of soil. </w:t>
      </w:r>
    </w:p>
    <w:p>
      <w:pPr>
        <w:autoSpaceDN w:val="0"/>
        <w:autoSpaceDE w:val="0"/>
        <w:widowControl/>
        <w:spacing w:line="322" w:lineRule="auto" w:before="88" w:after="0"/>
        <w:ind w:left="360" w:right="345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6.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Study of bright field microscope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7.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Examination of Hay infusion by wet mount technique </w:t>
      </w:r>
    </w:p>
    <w:p>
      <w:pPr>
        <w:sectPr>
          <w:pgSz w:w="12240" w:h="15840"/>
          <w:pgMar w:top="344" w:right="1360" w:bottom="1440" w:left="1440" w:header="720" w:footer="720" w:gutter="0"/>
          <w:cols w:space="720" w:num="1" w:equalWidth="0">
            <w:col w:w="9440" w:space="0"/>
            <w:col w:w="9648" w:space="0"/>
            <w:col w:w="9440" w:space="0"/>
            <w:col w:w="9394" w:space="0"/>
            <w:col w:w="9786" w:space="0"/>
            <w:col w:w="9440" w:space="0"/>
            <w:col w:w="9360" w:space="0"/>
            <w:col w:w="153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81" w:lineRule="auto" w:before="0" w:after="338"/>
        <w:ind w:left="3456" w:right="3312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Sarvajanik University </w:t>
      </w:r>
      <w:r>
        <w:br/>
      </w:r>
      <w:r>
        <w:rPr>
          <w:rFonts w:ascii="TimesNewRomanPS" w:hAnsi="TimesNewRomanPS" w:eastAsia="TimesNewRomanPS"/>
          <w:b/>
          <w:i w:val="0"/>
          <w:color w:val="E69138"/>
          <w:sz w:val="26"/>
        </w:rPr>
        <w:t xml:space="preserve">Faculty of Science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B.Sc. (Hons)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680"/>
        <w:gridCol w:w="4680"/>
      </w:tblGrid>
      <w:tr>
        <w:trPr>
          <w:trHeight w:hRule="exact" w:val="700"/>
        </w:trPr>
        <w:tc>
          <w:tcPr>
            <w:tcW w:type="dxa" w:w="4502"/>
            <w:tcBorders>
              <w:start w:sz="5.600000000000023" w:val="single" w:color="#000000"/>
              <w:top w:sz="6.399999999999977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70" w:after="0"/>
              <w:ind w:left="9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Faculty: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Science </w:t>
            </w:r>
          </w:p>
        </w:tc>
        <w:tc>
          <w:tcPr>
            <w:tcW w:type="dxa" w:w="4484"/>
            <w:tcBorders>
              <w:start w:sz="5.599999999999909" w:val="single" w:color="#000000"/>
              <w:top w:sz="6.399999999999977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70" w:after="0"/>
              <w:ind w:left="9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Department: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All </w:t>
            </w:r>
          </w:p>
        </w:tc>
      </w:tr>
      <w:tr>
        <w:trPr>
          <w:trHeight w:hRule="exact" w:val="686"/>
        </w:trPr>
        <w:tc>
          <w:tcPr>
            <w:tcW w:type="dxa" w:w="450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54" w:after="0"/>
              <w:ind w:left="9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B. Sc. (Hons) </w:t>
            </w:r>
          </w:p>
        </w:tc>
        <w:tc>
          <w:tcPr>
            <w:tcW w:type="dxa" w:w="448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54" w:after="0"/>
              <w:ind w:left="9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Type: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Skill Enhancement Course </w:t>
            </w:r>
          </w:p>
        </w:tc>
      </w:tr>
      <w:tr>
        <w:trPr>
          <w:trHeight w:hRule="exact" w:val="684"/>
        </w:trPr>
        <w:tc>
          <w:tcPr>
            <w:tcW w:type="dxa" w:w="450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56" w:after="0"/>
              <w:ind w:left="9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Subject: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Arogya Mitra </w:t>
            </w:r>
          </w:p>
        </w:tc>
        <w:tc>
          <w:tcPr>
            <w:tcW w:type="dxa" w:w="4484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56" w:after="0"/>
              <w:ind w:left="9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Credits: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 </w:t>
            </w:r>
          </w:p>
        </w:tc>
      </w:tr>
      <w:tr>
        <w:trPr>
          <w:trHeight w:hRule="exact" w:val="686"/>
        </w:trPr>
        <w:tc>
          <w:tcPr>
            <w:tcW w:type="dxa" w:w="8986"/>
            <w:gridSpan w:val="2"/>
            <w:tcBorders>
              <w:start w:sz="5.600000000000023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54" w:after="0"/>
              <w:ind w:left="9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Semester: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 </w:t>
            </w:r>
          </w:p>
        </w:tc>
      </w:tr>
    </w:tbl>
    <w:p>
      <w:pPr>
        <w:autoSpaceDN w:val="0"/>
        <w:autoSpaceDE w:val="0"/>
        <w:widowControl/>
        <w:spacing w:line="5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80"/>
        <w:gridCol w:w="4680"/>
      </w:tblGrid>
      <w:tr>
        <w:trPr>
          <w:trHeight w:hRule="exact" w:val="2346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5" w:lineRule="auto" w:before="60" w:after="0"/>
              <w:ind w:left="0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Unit 1: Overview of ABPMJAY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Unit 2: Daily Operation Process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Unit 3: Software and Systems: BIS, TMS, Support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Unit 4: Hardware 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5" w:lineRule="auto" w:before="60" w:after="0"/>
              <w:ind w:left="780" w:right="90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(08 hours)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(08 hours)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(07 hours)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(07 hours) </w:t>
            </w:r>
          </w:p>
        </w:tc>
      </w:tr>
    </w:tbl>
    <w:p>
      <w:pPr>
        <w:autoSpaceDN w:val="0"/>
        <w:autoSpaceDE w:val="0"/>
        <w:widowControl/>
        <w:spacing w:line="485" w:lineRule="auto" w:before="250" w:after="0"/>
        <w:ind w:left="0" w:right="360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Training: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45 Hours training as Arogya Mitra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Participant’s Handbook by Healthcare Sector Skill Council </w:t>
      </w:r>
    </w:p>
    <w:p>
      <w:pPr>
        <w:sectPr>
          <w:pgSz w:w="12240" w:h="15840"/>
          <w:pgMar w:top="344" w:right="1440" w:bottom="1440" w:left="1440" w:header="720" w:footer="720" w:gutter="0"/>
          <w:cols w:space="720" w:num="1" w:equalWidth="0">
            <w:col w:w="9360" w:space="0"/>
            <w:col w:w="9440" w:space="0"/>
            <w:col w:w="9648" w:space="0"/>
            <w:col w:w="9440" w:space="0"/>
            <w:col w:w="9394" w:space="0"/>
            <w:col w:w="9786" w:space="0"/>
            <w:col w:w="9440" w:space="0"/>
            <w:col w:w="9360" w:space="0"/>
            <w:col w:w="153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81" w:lineRule="auto" w:before="0" w:after="656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Skill Enhancement Course: Soap and Detergent Making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4680"/>
        <w:gridCol w:w="4680"/>
      </w:tblGrid>
      <w:tr>
        <w:trPr>
          <w:trHeight w:hRule="exact" w:val="704"/>
        </w:trPr>
        <w:tc>
          <w:tcPr>
            <w:tcW w:type="dxa" w:w="4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70" w:after="0"/>
              <w:ind w:left="9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Faculty: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Science </w:t>
            </w:r>
          </w:p>
        </w:tc>
        <w:tc>
          <w:tcPr>
            <w:tcW w:type="dxa" w:w="4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70" w:after="0"/>
              <w:ind w:left="9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Title: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Soap and Detergent Making </w:t>
            </w:r>
          </w:p>
        </w:tc>
      </w:tr>
      <w:tr>
        <w:trPr>
          <w:trHeight w:hRule="exact" w:val="700"/>
        </w:trPr>
        <w:tc>
          <w:tcPr>
            <w:tcW w:type="dxa" w:w="4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64" w:after="0"/>
              <w:ind w:left="9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B.Sc. (Hons) </w:t>
            </w:r>
          </w:p>
        </w:tc>
        <w:tc>
          <w:tcPr>
            <w:tcW w:type="dxa" w:w="4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64" w:after="0"/>
              <w:ind w:left="9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 Credit: 3</w:t>
            </w:r>
          </w:p>
        </w:tc>
      </w:tr>
      <w:tr>
        <w:trPr>
          <w:trHeight w:hRule="exact" w:val="702"/>
        </w:trPr>
        <w:tc>
          <w:tcPr>
            <w:tcW w:type="dxa" w:w="4440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6" w:after="0"/>
              <w:ind w:left="9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Semester: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4440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6" w:after="0"/>
              <w:ind w:left="9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Skill Enhancement Course</w:t>
            </w:r>
          </w:p>
        </w:tc>
      </w:tr>
    </w:tbl>
    <w:p>
      <w:pPr>
        <w:autoSpaceDN w:val="0"/>
        <w:tabs>
          <w:tab w:pos="360" w:val="left"/>
        </w:tabs>
        <w:autoSpaceDE w:val="0"/>
        <w:widowControl/>
        <w:spacing w:line="281" w:lineRule="auto" w:before="286" w:after="0"/>
        <w:ind w:left="0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Student Learning Outcomes (SLOs):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Skill development for detergent cake and liquid soap, shampoo, handwash making. </w:t>
      </w:r>
    </w:p>
    <w:p>
      <w:pPr>
        <w:autoSpaceDN w:val="0"/>
        <w:autoSpaceDE w:val="0"/>
        <w:widowControl/>
        <w:spacing w:line="278" w:lineRule="auto" w:before="0" w:after="0"/>
        <w:ind w:left="36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Knowledge of basic concepts and techniques of soap and detergent industry.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Understanding of oil, fat and their sources in India.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276" w:lineRule="auto" w:before="308" w:after="0"/>
        <w:ind w:left="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References and Textbooks: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Ajay Kr. Gupta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Handbook on Soaps, Detergents &amp; Acid Slurry , 3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revised edition;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NIIR Board  publication.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ISBN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9789381039472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P. K. Chattopadhyay, Modern Technology of Soaps, Detergents &amp; Toiletries (with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Formulae &amp; Project Profiles) 4th Revised Edition, NIIR Board publication; ISBN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9789381039700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H. Panda, Herbal Soaps &amp; Detergents Handbook, NIIR Board publication; ISBN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9789381039007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8" w:lineRule="auto" w:before="308" w:after="0"/>
        <w:ind w:left="720" w:right="1152" w:hanging="72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Unit-1: Introduction to oil and fats:                                                          (6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  Classification, structure and sources of oil and fats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  Natural sources of oils and fats in India </w:t>
      </w:r>
    </w:p>
    <w:p>
      <w:pPr>
        <w:autoSpaceDN w:val="0"/>
        <w:autoSpaceDE w:val="0"/>
        <w:widowControl/>
        <w:spacing w:line="278" w:lineRule="auto" w:before="310" w:after="0"/>
        <w:ind w:left="720" w:right="864" w:hanging="72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Unit-2: Soaps:                                                                                             (7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   introduction to soaps, synthetic detergents, raw materials and its selection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   principles of soap making and chemistry of soap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   Boiling, saponification process </w:t>
      </w:r>
    </w:p>
    <w:p>
      <w:pPr>
        <w:autoSpaceDN w:val="0"/>
        <w:autoSpaceDE w:val="0"/>
        <w:widowControl/>
        <w:spacing w:line="278" w:lineRule="auto" w:before="308" w:after="0"/>
        <w:ind w:left="720" w:right="864" w:hanging="72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Unit-3: Detergents:                                                                                      (7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Types of detergents, classification of detergents (anionic, cationic, nonionic,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amphoterics), biodegradability. </w:t>
      </w:r>
    </w:p>
    <w:p>
      <w:pPr>
        <w:autoSpaceDN w:val="0"/>
        <w:tabs>
          <w:tab w:pos="1020" w:val="left"/>
        </w:tabs>
        <w:autoSpaceDE w:val="0"/>
        <w:widowControl/>
        <w:spacing w:line="278" w:lineRule="auto" w:before="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Inorganic compounds of detergents (builder &amp; other additives, phosphates, silicates,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zeolites, etc) </w:t>
      </w:r>
    </w:p>
    <w:p>
      <w:pPr>
        <w:sectPr>
          <w:pgSz w:w="12240" w:h="15840"/>
          <w:pgMar w:top="706" w:right="1440" w:bottom="1070" w:left="1440" w:header="720" w:footer="720" w:gutter="0"/>
          <w:cols w:space="720" w:num="1" w:equalWidth="0">
            <w:col w:w="9360" w:space="0"/>
            <w:col w:w="9360" w:space="0"/>
            <w:col w:w="9440" w:space="0"/>
            <w:col w:w="9648" w:space="0"/>
            <w:col w:w="9440" w:space="0"/>
            <w:col w:w="9394" w:space="0"/>
            <w:col w:w="9786" w:space="0"/>
            <w:col w:w="9440" w:space="0"/>
            <w:col w:w="9360" w:space="0"/>
            <w:col w:w="153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4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860" w:right="144" w:hanging="86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Unit-4: Synthetic detergents:                                                                       (10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      Organic raw materials for manufacturing of fatty acids, olefins, alkylbenzene,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methyl esters, fatty amines, ethylene oxide, propylene oxide sources and manufacture. </w:t>
      </w:r>
    </w:p>
    <w:p>
      <w:pPr>
        <w:autoSpaceDN w:val="0"/>
        <w:autoSpaceDE w:val="0"/>
        <w:widowControl/>
        <w:spacing w:line="278" w:lineRule="auto" w:before="0" w:after="0"/>
        <w:ind w:left="8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      Inorganic raw material for sulphonation viz; sulphuric acid, sulphonic acid,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oleum, sulphur trioxide, chlorosulphonic acid. </w:t>
      </w:r>
    </w:p>
    <w:p>
      <w:pPr>
        <w:autoSpaceDN w:val="0"/>
        <w:autoSpaceDE w:val="0"/>
        <w:widowControl/>
        <w:spacing w:line="281" w:lineRule="auto" w:before="0" w:after="0"/>
        <w:ind w:left="86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      Sulphonation of organic raw materials like fatty acids, fatty acids ethoxylates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plants and processes. </w:t>
      </w:r>
    </w:p>
    <w:p>
      <w:pPr>
        <w:autoSpaceDN w:val="0"/>
        <w:autoSpaceDE w:val="0"/>
        <w:widowControl/>
        <w:spacing w:line="281" w:lineRule="auto" w:before="0" w:after="0"/>
        <w:ind w:left="8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       Sulphonation of alkylbenzene, olefins &amp; vegetable oils, plants and processes. </w:t>
      </w:r>
    </w:p>
    <w:p>
      <w:pPr>
        <w:autoSpaceDN w:val="0"/>
        <w:tabs>
          <w:tab w:pos="720" w:val="left"/>
        </w:tabs>
        <w:autoSpaceDE w:val="0"/>
        <w:widowControl/>
        <w:spacing w:line="281" w:lineRule="auto" w:before="306" w:after="0"/>
        <w:ind w:left="0" w:right="187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Practicals: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    Determination of physico-chemical characteristics of oil and fats </w:t>
      </w:r>
    </w:p>
    <w:p>
      <w:pPr>
        <w:autoSpaceDN w:val="0"/>
        <w:autoSpaceDE w:val="0"/>
        <w:widowControl/>
        <w:spacing w:line="281" w:lineRule="auto" w:before="23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    Moisture content </w:t>
      </w:r>
    </w:p>
    <w:p>
      <w:pPr>
        <w:autoSpaceDN w:val="0"/>
        <w:autoSpaceDE w:val="0"/>
        <w:widowControl/>
        <w:spacing w:line="281" w:lineRule="auto" w:before="232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    Acid value </w:t>
      </w:r>
    </w:p>
    <w:p>
      <w:pPr>
        <w:autoSpaceDN w:val="0"/>
        <w:autoSpaceDE w:val="0"/>
        <w:widowControl/>
        <w:spacing w:line="281" w:lineRule="auto" w:before="234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    Iodine value </w:t>
      </w:r>
    </w:p>
    <w:p>
      <w:pPr>
        <w:autoSpaceDN w:val="0"/>
        <w:autoSpaceDE w:val="0"/>
        <w:widowControl/>
        <w:spacing w:line="281" w:lineRule="auto" w:before="23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    Saponification reaction and Saponification value </w:t>
      </w:r>
    </w:p>
    <w:p>
      <w:pPr>
        <w:autoSpaceDN w:val="0"/>
        <w:autoSpaceDE w:val="0"/>
        <w:widowControl/>
        <w:spacing w:line="281" w:lineRule="auto" w:before="234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    Manufacture of liquid soap (shampoo) and laundry soap. </w:t>
      </w:r>
    </w:p>
    <w:p>
      <w:pPr>
        <w:autoSpaceDN w:val="0"/>
        <w:autoSpaceDE w:val="0"/>
        <w:widowControl/>
        <w:spacing w:line="281" w:lineRule="auto" w:before="23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    Project Work: Industrial training for one month duration. </w:t>
      </w:r>
    </w:p>
    <w:p>
      <w:pPr>
        <w:sectPr>
          <w:pgSz w:w="12240" w:h="15840"/>
          <w:pgMar w:top="862" w:right="1440" w:bottom="1440" w:left="1440" w:header="720" w:footer="720" w:gutter="0"/>
          <w:cols w:space="720" w:num="1" w:equalWidth="0">
            <w:col w:w="9360" w:space="0"/>
            <w:col w:w="9360" w:space="0"/>
            <w:col w:w="9360" w:space="0"/>
            <w:col w:w="9440" w:space="0"/>
            <w:col w:w="9648" w:space="0"/>
            <w:col w:w="9440" w:space="0"/>
            <w:col w:w="9394" w:space="0"/>
            <w:col w:w="9786" w:space="0"/>
            <w:col w:w="9440" w:space="0"/>
            <w:col w:w="9360" w:space="0"/>
            <w:col w:w="153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26" w:lineRule="exact" w:before="0" w:after="334"/>
        <w:ind w:left="3456" w:right="3312" w:firstLine="0"/>
        <w:jc w:val="center"/>
      </w:pPr>
      <w:r>
        <w:rPr>
          <w:rFonts w:ascii="CIDFont+F1" w:hAnsi="CIDFont+F1" w:eastAsia="CIDFont+F1"/>
          <w:b/>
          <w:i w:val="0"/>
          <w:color w:val="000000"/>
          <w:sz w:val="26"/>
        </w:rPr>
        <w:t xml:space="preserve">Sarvajanik University </w:t>
      </w:r>
      <w:r>
        <w:br/>
      </w:r>
      <w:r>
        <w:rPr>
          <w:rFonts w:ascii="CIDFont+F1" w:hAnsi="CIDFont+F1" w:eastAsia="CIDFont+F1"/>
          <w:b/>
          <w:i w:val="0"/>
          <w:color w:val="E69138"/>
          <w:sz w:val="26"/>
        </w:rPr>
        <w:t xml:space="preserve">Faculty of Science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6"/>
        </w:rPr>
        <w:t>B.Sc. (Hons)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680"/>
        <w:gridCol w:w="4680"/>
      </w:tblGrid>
      <w:tr>
        <w:trPr>
          <w:trHeight w:hRule="exact" w:val="704"/>
        </w:trPr>
        <w:tc>
          <w:tcPr>
            <w:tcW w:type="dxa" w:w="4502"/>
            <w:tcBorders>
              <w:start w:sz="5.600000000000023" w:val="single" w:color="#000000"/>
              <w:top w:sz="5.600000000000023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12" w:after="0"/>
              <w:ind w:left="94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4"/>
              </w:rPr>
              <w:t xml:space="preserve">Faculty: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4"/>
              </w:rPr>
              <w:t xml:space="preserve">Science </w:t>
            </w:r>
          </w:p>
        </w:tc>
        <w:tc>
          <w:tcPr>
            <w:tcW w:type="dxa" w:w="4484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12" w:after="0"/>
              <w:ind w:left="92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4"/>
              </w:rPr>
              <w:t xml:space="preserve">Department: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4"/>
              </w:rPr>
              <w:t xml:space="preserve">All </w:t>
            </w:r>
          </w:p>
        </w:tc>
      </w:tr>
      <w:tr>
        <w:trPr>
          <w:trHeight w:hRule="exact" w:val="684"/>
        </w:trPr>
        <w:tc>
          <w:tcPr>
            <w:tcW w:type="dxa" w:w="450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94" w:after="0"/>
              <w:ind w:left="94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4"/>
              </w:rPr>
              <w:t xml:space="preserve">B. Sc. (Hons) </w:t>
            </w:r>
          </w:p>
        </w:tc>
        <w:tc>
          <w:tcPr>
            <w:tcW w:type="dxa" w:w="4484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94" w:after="0"/>
              <w:ind w:left="92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4"/>
              </w:rPr>
              <w:t xml:space="preserve">Type: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4"/>
              </w:rPr>
              <w:t xml:space="preserve">Ability Enhancement Course </w:t>
            </w:r>
          </w:p>
        </w:tc>
      </w:tr>
      <w:tr>
        <w:trPr>
          <w:trHeight w:hRule="exact" w:val="682"/>
        </w:trPr>
        <w:tc>
          <w:tcPr>
            <w:tcW w:type="dxa" w:w="450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94" w:after="0"/>
              <w:ind w:left="94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4"/>
              </w:rPr>
              <w:t xml:space="preserve">Subject: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>MIL Gujarati-1</w:t>
            </w:r>
          </w:p>
        </w:tc>
        <w:tc>
          <w:tcPr>
            <w:tcW w:type="dxa" w:w="4484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4" w:after="0"/>
              <w:ind w:left="92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2"/>
              </w:rPr>
              <w:t xml:space="preserve">Credits: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2"/>
              </w:rPr>
              <w:t xml:space="preserve">2 </w:t>
            </w:r>
          </w:p>
        </w:tc>
      </w:tr>
      <w:tr>
        <w:trPr>
          <w:trHeight w:hRule="exact" w:val="686"/>
        </w:trPr>
        <w:tc>
          <w:tcPr>
            <w:tcW w:type="dxa" w:w="8986"/>
            <w:gridSpan w:val="2"/>
            <w:tcBorders>
              <w:start w:sz="5.600000000000023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98" w:after="0"/>
              <w:ind w:left="94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4"/>
              </w:rPr>
              <w:t xml:space="preserve">Semester: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4"/>
              </w:rPr>
              <w:t xml:space="preserve">1 </w:t>
            </w:r>
          </w:p>
        </w:tc>
      </w:tr>
    </w:tbl>
    <w:p>
      <w:pPr>
        <w:autoSpaceDN w:val="0"/>
        <w:autoSpaceDE w:val="0"/>
        <w:widowControl/>
        <w:spacing w:line="420" w:lineRule="exact" w:before="1112" w:after="0"/>
        <w:ind w:left="360" w:right="4032" w:hanging="36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Unit 1: �ુજરાતી સા�હ� </w:t>
      </w:r>
      <w:r>
        <w:br/>
      </w:r>
      <w:r>
        <w:rPr>
          <w:rFonts w:ascii="CIDFont+F3" w:hAnsi="CIDFont+F3" w:eastAsia="CIDFont+F3"/>
          <w:b w:val="0"/>
          <w:i w:val="0"/>
          <w:color w:val="000000"/>
          <w:sz w:val="22"/>
        </w:rPr>
        <w:t xml:space="preserve">●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�ુજરાતી સા�હ�નો ઇ�તહાસ </w:t>
      </w:r>
      <w:r>
        <w:br/>
      </w:r>
      <w:r>
        <w:rPr>
          <w:rFonts w:ascii="CIDFont+F3" w:hAnsi="CIDFont+F3" w:eastAsia="CIDFont+F3"/>
          <w:b w:val="0"/>
          <w:i w:val="0"/>
          <w:color w:val="000000"/>
          <w:sz w:val="22"/>
        </w:rPr>
        <w:t xml:space="preserve">●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�ુજરાતી સા�હ�ના ન�ધપા� લેખકો અને કિવઓનો પ�રચય </w:t>
      </w:r>
    </w:p>
    <w:p>
      <w:pPr>
        <w:autoSpaceDN w:val="0"/>
        <w:autoSpaceDE w:val="0"/>
        <w:widowControl/>
        <w:spacing w:line="420" w:lineRule="exact" w:before="294" w:after="0"/>
        <w:ind w:left="360" w:right="5472" w:hanging="36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>Unit 2: �ુજરાતી �યાકરણ</w:t>
      </w:r>
      <w:r>
        <w:br/>
      </w:r>
      <w:r>
        <w:rPr>
          <w:rFonts w:ascii="CIDFont+F3" w:hAnsi="CIDFont+F3" w:eastAsia="CIDFont+F3"/>
          <w:b w:val="0"/>
          <w:i w:val="0"/>
          <w:color w:val="000000"/>
          <w:sz w:val="22"/>
        </w:rPr>
        <w:t xml:space="preserve">●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�ઢ��યોગોના અથ� અને તેનો વા��યોગ </w:t>
      </w:r>
      <w:r>
        <w:br/>
      </w:r>
      <w:r>
        <w:rPr>
          <w:rFonts w:ascii="CIDFont+F3" w:hAnsi="CIDFont+F3" w:eastAsia="CIDFont+F3"/>
          <w:b w:val="0"/>
          <w:i w:val="0"/>
          <w:color w:val="000000"/>
          <w:sz w:val="22"/>
        </w:rPr>
        <w:t xml:space="preserve">●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કહ�વતોનો અથ� </w:t>
      </w:r>
      <w:r>
        <w:br/>
      </w:r>
      <w:r>
        <w:rPr>
          <w:rFonts w:ascii="CIDFont+F3" w:hAnsi="CIDFont+F3" w:eastAsia="CIDFont+F3"/>
          <w:b w:val="0"/>
          <w:i w:val="0"/>
          <w:color w:val="000000"/>
          <w:sz w:val="22"/>
        </w:rPr>
        <w:t xml:space="preserve">●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સમાસનો િવ�હ કર� તેની ઓળખ </w:t>
      </w:r>
      <w:r>
        <w:br/>
      </w:r>
      <w:r>
        <w:rPr>
          <w:rFonts w:ascii="CIDFont+F3" w:hAnsi="CIDFont+F3" w:eastAsia="CIDFont+F3"/>
          <w:b w:val="0"/>
          <w:i w:val="0"/>
          <w:color w:val="000000"/>
          <w:sz w:val="22"/>
        </w:rPr>
        <w:t xml:space="preserve">●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છંદ ઓળખાવો </w:t>
      </w:r>
      <w:r>
        <w:br/>
      </w:r>
      <w:r>
        <w:rPr>
          <w:rFonts w:ascii="CIDFont+F3" w:hAnsi="CIDFont+F3" w:eastAsia="CIDFont+F3"/>
          <w:b w:val="0"/>
          <w:i w:val="0"/>
          <w:color w:val="000000"/>
          <w:sz w:val="22"/>
        </w:rPr>
        <w:t xml:space="preserve">●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અલંકાર ઓળખાવો </w:t>
      </w:r>
    </w:p>
    <w:p>
      <w:pPr>
        <w:autoSpaceDN w:val="0"/>
        <w:autoSpaceDE w:val="0"/>
        <w:widowControl/>
        <w:spacing w:line="420" w:lineRule="exact" w:before="290" w:after="0"/>
        <w:ind w:left="360" w:right="4464" w:hanging="36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>Unit 3: �ુજરાતી �યાકરણ</w:t>
      </w:r>
      <w:r>
        <w:br/>
      </w:r>
      <w:r>
        <w:rPr>
          <w:rFonts w:ascii="CIDFont+F3" w:hAnsi="CIDFont+F3" w:eastAsia="CIDFont+F3"/>
          <w:b w:val="0"/>
          <w:i w:val="0"/>
          <w:color w:val="000000"/>
          <w:sz w:val="22"/>
        </w:rPr>
        <w:t xml:space="preserve">●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શ�સ�ૂહ માટ� એક શ� </w:t>
      </w:r>
      <w:r>
        <w:br/>
      </w:r>
      <w:r>
        <w:rPr>
          <w:rFonts w:ascii="CIDFont+F3" w:hAnsi="CIDFont+F3" w:eastAsia="CIDFont+F3"/>
          <w:b w:val="0"/>
          <w:i w:val="0"/>
          <w:color w:val="000000"/>
          <w:sz w:val="22"/>
        </w:rPr>
        <w:t xml:space="preserve">●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�ડણી �ુ�� </w:t>
      </w:r>
      <w:r>
        <w:br/>
      </w:r>
      <w:r>
        <w:rPr>
          <w:rFonts w:ascii="CIDFont+F3" w:hAnsi="CIDFont+F3" w:eastAsia="CIDFont+F3"/>
          <w:b w:val="0"/>
          <w:i w:val="0"/>
          <w:color w:val="000000"/>
          <w:sz w:val="22"/>
        </w:rPr>
        <w:t xml:space="preserve">●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લેખન �ુ�� / ભાષા �ુ�� </w:t>
      </w:r>
      <w:r>
        <w:br/>
      </w:r>
      <w:r>
        <w:rPr>
          <w:rFonts w:ascii="CIDFont+F3" w:hAnsi="CIDFont+F3" w:eastAsia="CIDFont+F3"/>
          <w:b w:val="0"/>
          <w:i w:val="0"/>
          <w:color w:val="000000"/>
          <w:sz w:val="22"/>
        </w:rPr>
        <w:t xml:space="preserve">●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સં�ધ �ડો ક� છોડો </w:t>
      </w:r>
      <w:r>
        <w:br/>
      </w:r>
      <w:r>
        <w:rPr>
          <w:rFonts w:ascii="CIDFont+F3" w:hAnsi="CIDFont+F3" w:eastAsia="CIDFont+F3"/>
          <w:b w:val="0"/>
          <w:i w:val="0"/>
          <w:color w:val="000000"/>
          <w:sz w:val="22"/>
        </w:rPr>
        <w:t xml:space="preserve">●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વા�રચનાના અંગો / વા�ના �કાર / વા� પ�રવત�ન </w:t>
      </w:r>
    </w:p>
    <w:p>
      <w:pPr>
        <w:autoSpaceDN w:val="0"/>
        <w:autoSpaceDE w:val="0"/>
        <w:widowControl/>
        <w:spacing w:line="420" w:lineRule="exact" w:before="294" w:after="0"/>
        <w:ind w:left="360" w:right="5472" w:hanging="360"/>
        <w:jc w:val="left"/>
      </w:pPr>
      <w:r>
        <w:rPr>
          <w:rFonts w:ascii="CIDFont+F5" w:hAnsi="CIDFont+F5" w:eastAsia="CIDFont+F5"/>
          <w:b w:val="0"/>
          <w:i w:val="0"/>
          <w:color w:val="000000"/>
          <w:sz w:val="22"/>
        </w:rPr>
        <w:t>Unit 4: સં�ેપીકરણ અને સમી�ા</w:t>
      </w:r>
      <w:r>
        <w:br/>
      </w:r>
      <w:r>
        <w:rPr>
          <w:rFonts w:ascii="CIDFont+F3" w:hAnsi="CIDFont+F3" w:eastAsia="CIDFont+F3"/>
          <w:b w:val="0"/>
          <w:i w:val="0"/>
          <w:color w:val="000000"/>
          <w:sz w:val="22"/>
        </w:rPr>
        <w:t xml:space="preserve">●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ગ�ખંડમ�થી આશર� ૧/૩ ભાગમ� સં�ેપ </w:t>
      </w:r>
      <w:r>
        <w:br/>
      </w:r>
      <w:r>
        <w:rPr>
          <w:rFonts w:ascii="CIDFont+F3" w:hAnsi="CIDFont+F3" w:eastAsia="CIDFont+F3"/>
          <w:b w:val="0"/>
          <w:i w:val="0"/>
          <w:color w:val="000000"/>
          <w:sz w:val="22"/>
        </w:rPr>
        <w:t xml:space="preserve">● </w:t>
      </w:r>
      <w:r>
        <w:rPr>
          <w:rFonts w:ascii="CIDFont+F5" w:hAnsi="CIDFont+F5" w:eastAsia="CIDFont+F5"/>
          <w:b w:val="0"/>
          <w:i w:val="0"/>
          <w:color w:val="000000"/>
          <w:sz w:val="22"/>
        </w:rPr>
        <w:t xml:space="preserve">ગ�ખંડના આધાર� �ૂછેલા ��ોના જવાબ </w:t>
      </w:r>
    </w:p>
    <w:p>
      <w:pPr>
        <w:sectPr>
          <w:pgSz w:w="12240" w:h="15840"/>
          <w:pgMar w:top="366" w:right="1440" w:bottom="73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440" w:space="0"/>
            <w:col w:w="9648" w:space="0"/>
            <w:col w:w="9440" w:space="0"/>
            <w:col w:w="9394" w:space="0"/>
            <w:col w:w="9786" w:space="0"/>
            <w:col w:w="9440" w:space="0"/>
            <w:col w:w="9360" w:space="0"/>
            <w:col w:w="153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26" w:lineRule="exact" w:before="0" w:after="0"/>
        <w:ind w:left="3456" w:right="3312" w:firstLine="0"/>
        <w:jc w:val="center"/>
      </w:pPr>
      <w:r>
        <w:rPr>
          <w:rFonts w:ascii="CIDFont+F1" w:hAnsi="CIDFont+F1" w:eastAsia="CIDFont+F1"/>
          <w:b/>
          <w:i w:val="0"/>
          <w:color w:val="000000"/>
          <w:sz w:val="26"/>
        </w:rPr>
        <w:t xml:space="preserve">Sarvajanik University </w:t>
      </w:r>
      <w:r>
        <w:br/>
      </w:r>
      <w:r>
        <w:rPr>
          <w:rFonts w:ascii="CIDFont+F1" w:hAnsi="CIDFont+F1" w:eastAsia="CIDFont+F1"/>
          <w:b/>
          <w:i w:val="0"/>
          <w:color w:val="E69138"/>
          <w:sz w:val="26"/>
        </w:rPr>
        <w:t xml:space="preserve">Faculty of Science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6"/>
        </w:rPr>
        <w:t>B.Sc. (Hons)</w:t>
      </w:r>
    </w:p>
    <w:p>
      <w:pPr>
        <w:sectPr>
          <w:pgSz w:w="12240" w:h="15840"/>
          <w:pgMar w:top="366" w:right="1440" w:bottom="144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440" w:space="0"/>
            <w:col w:w="9648" w:space="0"/>
            <w:col w:w="9440" w:space="0"/>
            <w:col w:w="9394" w:space="0"/>
            <w:col w:w="9786" w:space="0"/>
            <w:col w:w="9440" w:space="0"/>
            <w:col w:w="9360" w:space="0"/>
            <w:col w:w="153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90" w:lineRule="auto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Sarvajanik University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E69138"/>
          <w:sz w:val="26"/>
        </w:rPr>
        <w:t xml:space="preserve">Faculty of Science </w:t>
      </w:r>
    </w:p>
    <w:p>
      <w:pPr>
        <w:autoSpaceDN w:val="0"/>
        <w:autoSpaceDE w:val="0"/>
        <w:widowControl/>
        <w:spacing w:line="281" w:lineRule="auto" w:before="0" w:after="42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B.Sc. (Hons)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710"/>
        <w:gridCol w:w="4710"/>
      </w:tblGrid>
      <w:tr>
        <w:trPr>
          <w:trHeight w:hRule="exact" w:val="700"/>
        </w:trPr>
        <w:tc>
          <w:tcPr>
            <w:tcW w:type="dxa" w:w="5210"/>
            <w:tcBorders>
              <w:start w:sz="5.600000000000023" w:val="single" w:color="#000000"/>
              <w:top w:sz="5.599999999999909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74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Faculty: Science </w:t>
            </w:r>
          </w:p>
        </w:tc>
        <w:tc>
          <w:tcPr>
            <w:tcW w:type="dxa" w:w="3776"/>
            <w:tcBorders>
              <w:start w:sz="5.600000000000364" w:val="single" w:color="#000000"/>
              <w:top w:sz="5.599999999999909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74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Department: All </w:t>
            </w:r>
          </w:p>
        </w:tc>
      </w:tr>
      <w:tr>
        <w:trPr>
          <w:trHeight w:hRule="exact" w:val="684"/>
        </w:trPr>
        <w:tc>
          <w:tcPr>
            <w:tcW w:type="dxa" w:w="5210"/>
            <w:tcBorders>
              <w:start w:sz="5.600000000000023" w:val="single" w:color="#000000"/>
              <w:top w:sz="6.3999999999998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6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Program: B.Sc. (Hons) </w:t>
            </w:r>
          </w:p>
        </w:tc>
        <w:tc>
          <w:tcPr>
            <w:tcW w:type="dxa" w:w="3776"/>
            <w:tcBorders>
              <w:start w:sz="5.600000000000364" w:val="single" w:color="#000000"/>
              <w:top w:sz="6.3999999999998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6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Type: Value Added Course (VAC) </w:t>
            </w:r>
          </w:p>
        </w:tc>
      </w:tr>
      <w:tr>
        <w:trPr>
          <w:trHeight w:hRule="exact" w:val="686"/>
        </w:trPr>
        <w:tc>
          <w:tcPr>
            <w:tcW w:type="dxa" w:w="5210"/>
            <w:tcBorders>
              <w:start w:sz="5.600000000000023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Subject: Indian Knowledge System (Foundation) </w:t>
            </w:r>
          </w:p>
        </w:tc>
        <w:tc>
          <w:tcPr>
            <w:tcW w:type="dxa" w:w="3776"/>
            <w:tcBorders>
              <w:start w:sz="5.600000000000364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Credits: 2 </w:t>
            </w:r>
          </w:p>
        </w:tc>
      </w:tr>
      <w:tr>
        <w:trPr>
          <w:trHeight w:hRule="exact" w:val="686"/>
        </w:trPr>
        <w:tc>
          <w:tcPr>
            <w:tcW w:type="dxa" w:w="8986"/>
            <w:gridSpan w:val="2"/>
            <w:tcBorders>
              <w:start w:sz="5.600000000000023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Semester: 1 </w:t>
            </w:r>
          </w:p>
        </w:tc>
      </w:tr>
    </w:tbl>
    <w:p>
      <w:pPr>
        <w:autoSpaceDN w:val="0"/>
        <w:autoSpaceDE w:val="0"/>
        <w:widowControl/>
        <w:spacing w:line="4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10"/>
        <w:gridCol w:w="4710"/>
      </w:tblGrid>
      <w:tr>
        <w:trPr>
          <w:trHeight w:hRule="exact" w:val="444"/>
        </w:trPr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Unit 1: Foundational Literature of Indian Civilisation 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(08 hours) </w:t>
            </w:r>
          </w:p>
        </w:tc>
      </w:tr>
    </w:tbl>
    <w:p>
      <w:pPr>
        <w:autoSpaceDN w:val="0"/>
        <w:tabs>
          <w:tab w:pos="720" w:val="left"/>
        </w:tabs>
        <w:autoSpaceDE w:val="0"/>
        <w:widowControl/>
        <w:spacing w:line="245" w:lineRule="auto" w:before="13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Vedic Corpus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Caturdaśa vidyāsthāna-s: 14 branches of learning in ancient India- purāṇa, nyāya,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mīmāṁsā, dharmaśāstra, six vedānga-s: (śikṣā, vyākaraṇa, nirukta, chanda, jyotiṣa, kalpa)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and four Veda-s- rgveda, yajurveda, sāmaveda and atharvaveda; introductory information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>on them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>Upaved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>a-s and Upaniṣads: introductory information on them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>śās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tra-s 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and 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>some introductory information on them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18 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>purā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>ṇa-s: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 Their names and five general characteristics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>Th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>e Itihasas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>: Ramayana and Mahabharata (Learnings from them in brief)</w:t>
      </w:r>
    </w:p>
    <w:p>
      <w:pPr>
        <w:autoSpaceDN w:val="0"/>
        <w:tabs>
          <w:tab w:pos="7200" w:val="left"/>
        </w:tabs>
        <w:autoSpaceDE w:val="0"/>
        <w:widowControl/>
        <w:spacing w:line="281" w:lineRule="auto" w:before="1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Unit 2: Indian Philosophical System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(07 hours) </w:t>
      </w:r>
    </w:p>
    <w:p>
      <w:pPr>
        <w:autoSpaceDN w:val="0"/>
        <w:autoSpaceDE w:val="0"/>
        <w:widowControl/>
        <w:spacing w:line="247" w:lineRule="auto" w:before="192" w:after="0"/>
        <w:ind w:left="36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Four Purusartha: Dharma, artha, kama and moksha (Definitions and Meaning)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Astika and Nastika Darshan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Tarkashastra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Hetu-lakṣaṇa and hetvabhāsa lakṣaṇa (Cause and Fallacies)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Paṃca adhikaraṇa System-viṣaya, saṃśaya, pūrvapakṣa, uttarapakṣa and saṃgati 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The purpose of knowledge: Para Vidya and Apara Vidya </w:t>
      </w:r>
    </w:p>
    <w:p>
      <w:pPr>
        <w:autoSpaceDN w:val="0"/>
        <w:tabs>
          <w:tab w:pos="7200" w:val="left"/>
        </w:tabs>
        <w:autoSpaceDE w:val="0"/>
        <w:widowControl/>
        <w:spacing w:line="281" w:lineRule="auto" w:before="1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Unit 3: Indian Mathematics and Astronomy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(08 hours)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19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Important texts on Indian Mathematics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Development of numbers, fractions, decimals, algebra, trigonometry and calculus 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Further continuity of Indian Mathematics: Kerala school and Ramanujan, their influence 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Important texts on Indian Astronomy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Observations and records on the movement of celestial bodies, equinoxes, solctices,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eclipses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Planetary model of Aryabhata and its revision by Nilkantha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Further continuity of Indian astronomy by Jaisingh, Sankaravarman, Chandrasekhara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Samanta. </w:t>
      </w:r>
    </w:p>
    <w:p>
      <w:pPr>
        <w:sectPr>
          <w:pgSz w:w="12240" w:h="15840"/>
          <w:pgMar w:top="344" w:right="1380" w:bottom="846" w:left="1440" w:header="720" w:footer="720" w:gutter="0"/>
          <w:cols w:space="720" w:num="1" w:equalWidth="0">
            <w:col w:w="9420" w:space="0"/>
            <w:col w:w="9360" w:space="0"/>
            <w:col w:w="9360" w:space="0"/>
            <w:col w:w="9360" w:space="0"/>
            <w:col w:w="9360" w:space="0"/>
            <w:col w:w="9360" w:space="0"/>
            <w:col w:w="9440" w:space="0"/>
            <w:col w:w="9648" w:space="0"/>
            <w:col w:w="9440" w:space="0"/>
            <w:col w:w="9394" w:space="0"/>
            <w:col w:w="9786" w:space="0"/>
            <w:col w:w="9440" w:space="0"/>
            <w:col w:w="9360" w:space="0"/>
            <w:col w:w="153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90" w:lineRule="auto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Sarvajanik University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E69138"/>
          <w:sz w:val="26"/>
        </w:rPr>
        <w:t xml:space="preserve">Faculty of Science </w:t>
      </w:r>
    </w:p>
    <w:p>
      <w:pPr>
        <w:autoSpaceDN w:val="0"/>
        <w:autoSpaceDE w:val="0"/>
        <w:widowControl/>
        <w:spacing w:line="281" w:lineRule="auto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B.Sc. (Hons) </w:t>
      </w:r>
    </w:p>
    <w:p>
      <w:pPr>
        <w:autoSpaceDN w:val="0"/>
        <w:tabs>
          <w:tab w:pos="7200" w:val="left"/>
        </w:tabs>
        <w:autoSpaceDE w:val="0"/>
        <w:widowControl/>
        <w:spacing w:line="281" w:lineRule="auto" w:before="5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Unit 4: Indian Sciences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(07 hours)</w:t>
      </w:r>
    </w:p>
    <w:p>
      <w:pPr>
        <w:autoSpaceDN w:val="0"/>
        <w:autoSpaceDE w:val="0"/>
        <w:widowControl/>
        <w:spacing w:line="245" w:lineRule="auto" w:before="194" w:after="0"/>
        <w:ind w:left="36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Important Texts of Ayurveda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Basic concepts of Ayurveda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Surgical practices, inoculation, current revival of Ayurveda and Yoga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Indian agriculture as mentioned by the Greek historians and later travelers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The Ery system of south India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Indian attitude towards agriculture based on Walker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Indian texts which refer to metallurgy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Mining and manufacture in India of Zinc, Iron, Copper, Gold, etc., from ancient times </w:t>
      </w:r>
    </w:p>
    <w:p>
      <w:pPr>
        <w:autoSpaceDN w:val="0"/>
        <w:autoSpaceDE w:val="0"/>
        <w:widowControl/>
        <w:spacing w:line="281" w:lineRule="auto" w:before="7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References: </w:t>
      </w:r>
    </w:p>
    <w:p>
      <w:pPr>
        <w:autoSpaceDN w:val="0"/>
        <w:autoSpaceDE w:val="0"/>
        <w:widowControl/>
        <w:spacing w:line="281" w:lineRule="auto" w:before="19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Sivananda S. All about hinduism. Sivananda literature research institute; 1988. </w:t>
      </w:r>
    </w:p>
    <w:p>
      <w:pPr>
        <w:autoSpaceDN w:val="0"/>
        <w:tabs>
          <w:tab w:pos="720" w:val="left"/>
        </w:tabs>
        <w:autoSpaceDE w:val="0"/>
        <w:widowControl/>
        <w:spacing w:line="259" w:lineRule="auto" w:before="0" w:after="0"/>
        <w:ind w:left="36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Dharampal G. Essential Writings of Dharampal. Publications Division Ministry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Information &amp; Broadcasting; 2017 Nov 3. </w:t>
      </w:r>
    </w:p>
    <w:p>
      <w:pPr>
        <w:autoSpaceDN w:val="0"/>
        <w:tabs>
          <w:tab w:pos="720" w:val="left"/>
        </w:tabs>
        <w:autoSpaceDE w:val="0"/>
        <w:widowControl/>
        <w:spacing w:line="259" w:lineRule="auto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Bajaj J, Śrīnivāsa MD. Sanatana Bharat, jagrita Bharat= Timeless India, resurgent India: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1"/>
          <w:sz w:val="24"/>
        </w:rPr>
        <w:t xml:space="preserve">a celebration of the land and people of India. (No Title). </w:t>
      </w:r>
    </w:p>
    <w:sectPr w:rsidR="00FC693F" w:rsidRPr="0006063C" w:rsidSect="00034616">
      <w:pgSz w:w="12240" w:h="15840"/>
      <w:pgMar w:top="344" w:right="1440" w:bottom="1440" w:left="1440" w:header="720" w:footer="720" w:gutter="0"/>
      <w:cols w:space="720" w:num="1" w:equalWidth="0">
        <w:col w:w="9360" w:space="0"/>
        <w:col w:w="9420" w:space="0"/>
        <w:col w:w="9360" w:space="0"/>
        <w:col w:w="9360" w:space="0"/>
        <w:col w:w="9360" w:space="0"/>
        <w:col w:w="9360" w:space="0"/>
        <w:col w:w="9360" w:space="0"/>
        <w:col w:w="9440" w:space="0"/>
        <w:col w:w="9648" w:space="0"/>
        <w:col w:w="9440" w:space="0"/>
        <w:col w:w="9394" w:space="0"/>
        <w:col w:w="9786" w:space="0"/>
        <w:col w:w="9440" w:space="0"/>
        <w:col w:w="9360" w:space="0"/>
        <w:col w:w="153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