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2112010</wp:posOffset>
            </wp:positionH>
            <wp:positionV relativeFrom="page">
              <wp:posOffset>914400</wp:posOffset>
            </wp:positionV>
            <wp:extent cx="3336290" cy="211616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1161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688" w:lineRule="exact" w:before="32" w:after="0"/>
        <w:ind w:left="288" w:right="288" w:firstLine="0"/>
        <w:jc w:val="center"/>
      </w:pPr>
      <w:r>
        <w:rPr>
          <w:rFonts w:ascii="TimesNewRomanPS" w:hAnsi="TimesNewRomanPS" w:eastAsia="TimesNewRomanPS"/>
          <w:b/>
          <w:i w:val="0"/>
          <w:color w:val="FF9900"/>
          <w:sz w:val="52"/>
        </w:rPr>
        <w:t xml:space="preserve">Faculty of Science </w:t>
      </w:r>
      <w:r>
        <w:br/>
      </w:r>
      <w:r>
        <w:rPr>
          <w:rFonts w:ascii="TimesNewRomanPS" w:hAnsi="TimesNewRomanPS" w:eastAsia="TimesNewRomanPS"/>
          <w:b/>
          <w:i w:val="0"/>
          <w:color w:val="212529"/>
          <w:sz w:val="36"/>
        </w:rPr>
        <w:t xml:space="preserve">SHREE RAMKRISHNA INSTITUTE OF COMPUTER </w:t>
      </w:r>
      <w:r>
        <w:rPr>
          <w:rFonts w:ascii="TimesNewRomanPS" w:hAnsi="TimesNewRomanPS" w:eastAsia="TimesNewRomanPS"/>
          <w:b/>
          <w:i w:val="0"/>
          <w:color w:val="212529"/>
          <w:sz w:val="36"/>
        </w:rPr>
        <w:t>EDUCATION AND APPLIED SCIENCES, SURAT</w:t>
      </w:r>
    </w:p>
    <w:p>
      <w:pPr>
        <w:autoSpaceDN w:val="0"/>
        <w:autoSpaceDE w:val="0"/>
        <w:widowControl/>
        <w:spacing w:line="720" w:lineRule="exact" w:before="69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33CC"/>
          <w:sz w:val="52"/>
        </w:rPr>
        <w:t>M.Sc. Microbiology</w:t>
      </w:r>
    </w:p>
    <w:p>
      <w:pPr>
        <w:autoSpaceDN w:val="0"/>
        <w:autoSpaceDE w:val="0"/>
        <w:widowControl/>
        <w:spacing w:line="798" w:lineRule="exact" w:before="788" w:after="0"/>
        <w:ind w:left="2160" w:right="216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52"/>
        </w:rPr>
        <w:t xml:space="preserve">Syllabus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52"/>
        </w:rPr>
        <w:t>(Effective from 2021)</w:t>
      </w:r>
    </w:p>
    <w:p>
      <w:pPr>
        <w:autoSpaceDN w:val="0"/>
        <w:autoSpaceDE w:val="0"/>
        <w:widowControl/>
        <w:spacing w:line="368" w:lineRule="exact" w:before="1176" w:after="0"/>
        <w:ind w:left="144" w:right="1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M.T.B College Campus, B/h P.T.Science College, Opp. Chowpati, 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Athwalines, Surat-395001 Gujara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hyperlink r:id="rId9" w:history="1">
          <w:r>
            <w:rPr>
              <w:rStyle w:val="Hyperlink"/>
            </w:rPr>
            <w:t xml:space="preserve">t, India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Contact: 7228018498, 728018499. Email:</w:t>
      </w:r>
      <w:r>
        <w:rPr>
          <w:rFonts w:ascii="TimesNewRomanPSMT" w:hAnsi="TimesNewRomanPSMT" w:eastAsia="TimesNewRomanPSMT"/>
          <w:b w:val="0"/>
          <w:i w:val="0"/>
          <w:color w:val="0000FF"/>
          <w:sz w:val="3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32"/>
        </w:rPr>
        <w:hyperlink r:id="rId9" w:history="1">
          <w:r>
            <w:rPr>
              <w:rStyle w:val="Hyperlink"/>
            </w:rPr>
            <w:t>info@srki.ac.in</w:t>
          </w:r>
        </w:hyperlink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26"/>
        <w:ind w:left="0" w:right="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24"/>
        <w:gridCol w:w="4524"/>
      </w:tblGrid>
      <w:tr>
        <w:trPr>
          <w:trHeight w:hRule="exact" w:val="286"/>
        </w:trPr>
        <w:tc>
          <w:tcPr>
            <w:tcW w:type="dxa" w:w="63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M.Sc. Microbiology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No.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Contents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About M.Sc. Microbiology Programme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Programme Objective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Eligibility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Structure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 Scheme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Syllabus</w:t>
            </w:r>
          </w:p>
        </w:tc>
      </w:tr>
    </w:tbl>
    <w:p>
      <w:pPr>
        <w:autoSpaceDN w:val="0"/>
        <w:autoSpaceDE w:val="0"/>
        <w:widowControl/>
        <w:spacing w:line="388" w:lineRule="exact" w:before="41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About M.Sc. Microbiology Programme</w:t>
      </w:r>
    </w:p>
    <w:p>
      <w:pPr>
        <w:autoSpaceDN w:val="0"/>
        <w:autoSpaceDE w:val="0"/>
        <w:widowControl/>
        <w:spacing w:line="276" w:lineRule="exact" w:before="258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M.Sc. Microbiology programme offered by Sarvajanik University is of two years’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duration and is divided into four semesters. The various courses of the programme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designed to include classroom teaching and lectures, laboratory work, project work, viva,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seminars, assignments and field trips. Three categories of courses are being offered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programme: Core courses, Skill enhancement courses and Elective course. A separate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research-based course that leads to a dissertation is also one of the Core Courses offer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final semester.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 The student presents his/ her research orally at the end of the semester,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this is coupled to a</w:t>
      </w:r>
      <w:r>
        <w:rPr>
          <w:rFonts w:ascii="TimesNewRomanPS" w:hAnsi="TimesNewRomanPS" w:eastAsia="TimesNewRomanPS"/>
          <w:b w:val="0"/>
          <w:i/>
          <w:color w:val="3A3A36"/>
          <w:sz w:val="24"/>
        </w:rPr>
        <w:t xml:space="preserve"> viva-voce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. This not only equips the student for a career in research/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industry, but also fosters self-confidence and self-reliance in the student as he/she learns to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work and think independently.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Thirty percent of the total marks for each course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awarded through Internal Assessment.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 Particular emphasis is laid on the practical aspects of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the field. Students are taught how to plan experiments, perform them carefully, analyze the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data accurately, and present the results both, qualitatively and quantitatively.</w:t>
      </w:r>
    </w:p>
    <w:p>
      <w:pPr>
        <w:autoSpaceDN w:val="0"/>
        <w:autoSpaceDE w:val="0"/>
        <w:widowControl/>
        <w:spacing w:line="388" w:lineRule="exact" w:before="21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Programme Objective</w:t>
      </w:r>
    </w:p>
    <w:p>
      <w:pPr>
        <w:autoSpaceDN w:val="0"/>
        <w:autoSpaceDE w:val="0"/>
        <w:widowControl/>
        <w:spacing w:line="276" w:lineRule="exact" w:before="262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the stimulus of scholarly progression and intellectual development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programme aims to equip students with excellence in education and skills, thus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enabling the student to pursue a career of his/her choice.</w:t>
      </w:r>
    </w:p>
    <w:p>
      <w:pPr>
        <w:autoSpaceDN w:val="0"/>
        <w:autoSpaceDE w:val="0"/>
        <w:widowControl/>
        <w:spacing w:line="276" w:lineRule="exact" w:before="48" w:after="0"/>
        <w:ind w:left="720" w:right="24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cultivating talents and promoting all round personality development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multi-dimensional education a spirit of self-confidence and self-reliance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infused in the student.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 will be instilled with values of professional ethics and be made ready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contribute to society as responsible individuals.</w:t>
      </w:r>
    </w:p>
    <w:p>
      <w:pPr>
        <w:autoSpaceDN w:val="0"/>
        <w:autoSpaceDE w:val="0"/>
        <w:widowControl/>
        <w:spacing w:line="388" w:lineRule="exact" w:before="220" w:after="168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Eligibility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4"/>
        <w:gridCol w:w="4524"/>
      </w:tblGrid>
      <w:tr>
        <w:trPr>
          <w:trHeight w:hRule="exact" w:val="231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  <w:p>
            <w:pPr>
              <w:autoSpaceDN w:val="0"/>
              <w:autoSpaceDE w:val="0"/>
              <w:widowControl/>
              <w:spacing w:line="294" w:lineRule="exact" w:before="110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 candidate must have passed Bachelor’s degree in Microbiology / Medical</w:t>
            </w:r>
          </w:p>
          <w:p>
            <w:pPr>
              <w:autoSpaceDN w:val="0"/>
              <w:tabs>
                <w:tab w:pos="4542" w:val="left"/>
                <w:tab w:pos="5572" w:val="left"/>
                <w:tab w:pos="5922" w:val="left"/>
                <w:tab w:pos="7124" w:val="left"/>
              </w:tabs>
              <w:autoSpaceDE w:val="0"/>
              <w:widowControl/>
              <w:spacing w:line="322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Technology/Biotechnology/Environmental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Industrial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Microbiology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/Bioscience / General Science/ Life-Science / Botany/Plant Science/Zoology/Animal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Science/ Biology /Agriculture/Fisheries/Forestry /others.</w:t>
            </w:r>
          </w:p>
          <w:p>
            <w:pPr>
              <w:autoSpaceDN w:val="0"/>
              <w:autoSpaceDE w:val="0"/>
              <w:widowControl/>
              <w:spacing w:line="324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candidate who has passed equivalent exam from other subjects or boards need to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avail eligibility certificate for this programme from the Board of Equivalence (BoE)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the Sarvajanik University.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18" w:bottom="1130" w:left="1440" w:header="720" w:footer="720" w:gutter="0"/>
          <w:cols w:space="720" w:num="1" w:equalWidth="0"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2"/>
        <w:ind w:left="0" w:right="0"/>
      </w:pPr>
    </w:p>
    <w:p>
      <w:pPr>
        <w:sectPr>
          <w:pgSz w:w="11906" w:h="16838"/>
          <w:pgMar w:top="282" w:right="558" w:bottom="1440" w:left="1322" w:header="720" w:footer="720" w:gutter="0"/>
          <w:cols w:space="720" w:num="1" w:equalWidth="0"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8" w:lineRule="exact" w:before="0" w:after="0"/>
        <w:ind w:left="47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M.Sc. Microbiology Course Structure</w:t>
      </w:r>
    </w:p>
    <w:p>
      <w:pPr>
        <w:sectPr>
          <w:type w:val="continuous"/>
          <w:pgSz w:w="11906" w:h="16838"/>
          <w:pgMar w:top="282" w:right="558" w:bottom="1440" w:left="1322" w:header="720" w:footer="720" w:gutter="0"/>
          <w:cols w:space="720" w:num="2" w:equalWidth="0"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88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744"/>
        <w:sectPr>
          <w:type w:val="nextColumn"/>
          <w:pgSz w:w="11906" w:h="16838"/>
          <w:pgMar w:top="282" w:right="558" w:bottom="1440" w:left="1322" w:header="720" w:footer="720" w:gutter="0"/>
          <w:cols w:space="720" w:num="2" w:equalWidth="0"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432"/>
        <w:gridCol w:w="1432"/>
        <w:gridCol w:w="1432"/>
        <w:gridCol w:w="1432"/>
        <w:gridCol w:w="1432"/>
        <w:gridCol w:w="1432"/>
        <w:gridCol w:w="1432"/>
      </w:tblGrid>
      <w:tr>
        <w:trPr>
          <w:trHeight w:hRule="exact" w:val="41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</w:p>
        </w:tc>
        <w:tc>
          <w:tcPr>
            <w:tcW w:type="dxa" w:w="108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482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14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H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/Week</w:t>
            </w:r>
          </w:p>
        </w:tc>
        <w:tc>
          <w:tcPr>
            <w:tcW w:type="dxa" w:w="8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</w:t>
            </w:r>
          </w:p>
        </w:tc>
      </w:tr>
      <w:tr>
        <w:trPr>
          <w:trHeight w:hRule="exact" w:val="294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h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</w:t>
            </w:r>
          </w:p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56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DSC-1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Principles of Microbio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 &amp;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Diversity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DSC-2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Agriculture &amp; Environmental Microbiology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SEC-1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Molecular biology &amp; Genetic Engineering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DSE-1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6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DSC-3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Microbial Physiology &amp;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sm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DSC-4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Immunology and molecular pathogenesis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SEC-2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Instrumentation and analytical techniques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DSE-2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36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DSC-5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Economic Microbiolo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gy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34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DSC-6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Enzyme Technology &amp; Protein Engineering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562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SEC-3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Pharmaceutical Microbiology &amp; Drug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Development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18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DSE-3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DSC-7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Dissertation</w:t>
            </w:r>
          </w:p>
        </w:tc>
        <w:tc>
          <w:tcPr>
            <w:tcW w:type="dxa" w:w="1420"/>
            <w:gridSpan w:val="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32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</w:tr>
      <w:tr>
        <w:trPr>
          <w:trHeight w:hRule="exact" w:val="298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DSC-8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Seminar Presentation</w:t>
            </w:r>
          </w:p>
        </w:tc>
        <w:tc>
          <w:tcPr>
            <w:tcW w:type="dxa" w:w="2864"/>
            <w:gridSpan w:val="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DSC-9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Review of published 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 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2864"/>
            <w:gridSpan w:val="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9138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dit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96</w:t>
            </w:r>
          </w:p>
        </w:tc>
      </w:tr>
      <w:tr>
        <w:trPr>
          <w:trHeight w:hRule="exact" w:val="240"/>
        </w:trPr>
        <w:tc>
          <w:tcPr>
            <w:tcW w:type="dxa" w:w="998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Note: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DSC – Discipline Specific Core, DSE - – Discipline Spec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ic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 -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ment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</w:t>
            </w:r>
          </w:p>
        </w:tc>
      </w:tr>
    </w:tbl>
    <w:p>
      <w:pPr>
        <w:autoSpaceDN w:val="0"/>
        <w:autoSpaceDE w:val="0"/>
        <w:widowControl/>
        <w:spacing w:line="4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8.0" w:type="dxa"/>
      </w:tblPr>
      <w:tblGrid>
        <w:gridCol w:w="5013"/>
        <w:gridCol w:w="5013"/>
      </w:tblGrid>
      <w:tr>
        <w:trPr>
          <w:trHeight w:hRule="exact" w:val="286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DSE (Any one to be opt)</w:t>
            </w:r>
          </w:p>
        </w:tc>
      </w:tr>
      <w:tr>
        <w:trPr>
          <w:trHeight w:hRule="exact" w:val="1114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551"/>
              <w:gridCol w:w="2551"/>
            </w:tblGrid>
            <w:tr>
              <w:trPr>
                <w:trHeight w:hRule="exact" w:val="1112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50" w:after="0"/>
                    <w:ind w:left="68" w:right="2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type="dxa" w:w="4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50" w:after="0"/>
                    <w:ind w:left="29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Food Chemistry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Energy and Environment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Laboratory safety and management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Bioethics &amp; Biosafety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114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551"/>
              <w:gridCol w:w="2551"/>
            </w:tblGrid>
            <w:tr>
              <w:trPr>
                <w:trHeight w:hRule="exact" w:val="1110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68" w:right="2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type="dxa" w:w="4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29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Forensic Chemistry &amp; Toxicology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Bioinformatics &amp; Other “OMICS”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IPR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Biostatistics.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94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551"/>
              <w:gridCol w:w="2551"/>
            </w:tblGrid>
            <w:tr>
              <w:trPr>
                <w:trHeight w:hRule="exact" w:val="1112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68" w:right="2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type="dxa" w:w="4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29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Forensic biology and DNA typing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Research Methodology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Bioentrepreneurship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Application of Green Chemistry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82" w:right="558" w:bottom="1440" w:left="1322" w:header="720" w:footer="720" w:gutter="0"/>
          <w:cols w:space="720" w:num="1" w:equalWidth="0"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2"/>
        <w:ind w:left="0" w:right="0"/>
      </w:pPr>
    </w:p>
    <w:p>
      <w:pPr>
        <w:sectPr>
          <w:pgSz w:w="11906" w:h="16838"/>
          <w:pgMar w:top="282" w:right="1302" w:bottom="1440" w:left="1288" w:header="720" w:footer="720" w:gutter="0"/>
          <w:cols w:space="720" w:num="1" w:equalWidth="0"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8" w:lineRule="exact" w:before="0" w:after="0"/>
        <w:ind w:left="5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Evaluation Scheme</w:t>
      </w:r>
    </w:p>
    <w:p>
      <w:pPr>
        <w:sectPr>
          <w:type w:val="continuous"/>
          <w:pgSz w:w="11906" w:h="16838"/>
          <w:pgMar w:top="282" w:right="1302" w:bottom="1440" w:left="1288" w:header="720" w:footer="720" w:gutter="0"/>
          <w:cols w:space="720" w:num="2" w:equalWidth="0"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46"/>
        <w:sectPr>
          <w:type w:val="nextColumn"/>
          <w:pgSz w:w="11906" w:h="16838"/>
          <w:pgMar w:top="282" w:right="1302" w:bottom="1440" w:left="1288" w:header="720" w:footer="720" w:gutter="0"/>
          <w:cols w:space="720" w:num="2" w:equalWidth="0"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53"/>
        <w:gridCol w:w="1553"/>
        <w:gridCol w:w="1553"/>
        <w:gridCol w:w="1553"/>
        <w:gridCol w:w="1553"/>
        <w:gridCol w:w="1553"/>
      </w:tblGrid>
      <w:tr>
        <w:trPr>
          <w:trHeight w:hRule="exact" w:val="286"/>
        </w:trPr>
        <w:tc>
          <w:tcPr>
            <w:tcW w:type="dxa" w:w="9276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M.Sc. Microbiology</w:t>
            </w:r>
          </w:p>
        </w:tc>
      </w:tr>
      <w:tr>
        <w:trPr>
          <w:trHeight w:hRule="exact" w:val="1390"/>
        </w:trPr>
        <w:tc>
          <w:tcPr>
            <w:tcW w:type="dxa" w:w="14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</w:t>
            </w:r>
          </w:p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Criteria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Theory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Dissertation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Seminar/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Review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published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research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</w:t>
            </w:r>
          </w:p>
        </w:tc>
      </w:tr>
      <w:tr>
        <w:trPr>
          <w:trHeight w:hRule="exact" w:val="838"/>
        </w:trPr>
        <w:tc>
          <w:tcPr>
            <w:tcW w:type="dxa" w:w="141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Internal</w:t>
            </w:r>
          </w:p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Continuous &amp;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Comprehensive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(CCE)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84"/>
        </w:trPr>
        <w:tc>
          <w:tcPr>
            <w:tcW w:type="dxa" w:w="155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Attendance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</w:tr>
      <w:tr>
        <w:trPr>
          <w:trHeight w:hRule="exact" w:val="286"/>
        </w:trPr>
        <w:tc>
          <w:tcPr>
            <w:tcW w:type="dxa" w:w="155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Assignment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</w:tr>
      <w:tr>
        <w:trPr>
          <w:trHeight w:hRule="exact" w:val="562"/>
        </w:trPr>
        <w:tc>
          <w:tcPr>
            <w:tcW w:type="dxa" w:w="155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Practical Test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Viva – Voce /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</w:tr>
      <w:tr>
        <w:trPr>
          <w:trHeight w:hRule="exact" w:val="286"/>
        </w:trPr>
        <w:tc>
          <w:tcPr>
            <w:tcW w:type="dxa" w:w="14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Internal assessment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</w:tr>
      <w:tr>
        <w:trPr>
          <w:trHeight w:hRule="exact" w:val="286"/>
        </w:trPr>
        <w:tc>
          <w:tcPr>
            <w:tcW w:type="dxa" w:w="14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</w:t>
            </w:r>
          </w:p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 Evaluation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66"/>
        </w:trPr>
        <w:tc>
          <w:tcPr>
            <w:tcW w:type="dxa" w:w="411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82" w:right="1302" w:bottom="1440" w:left="1288" w:header="720" w:footer="720" w:gutter="0"/>
          <w:cols w:space="720" w:num="1" w:equalWidth="0"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442" w:after="0"/>
        <w:ind w:left="5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F.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Syllabus</w:t>
      </w:r>
    </w:p>
    <w:p>
      <w:pPr>
        <w:autoSpaceDN w:val="0"/>
        <w:autoSpaceDE w:val="0"/>
        <w:widowControl/>
        <w:spacing w:line="326" w:lineRule="exact" w:before="380" w:after="16"/>
        <w:ind w:left="2016" w:right="216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Semester 1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Principles of Microbiology &amp;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M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obi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al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D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ve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si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1"/>
        <w:gridCol w:w="3121"/>
        <w:gridCol w:w="3121"/>
      </w:tblGrid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 Sc Microbiology Sem-I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SC-1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Principles of Microbiology &amp; Microbial Di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</w:t>
            </w:r>
          </w:p>
        </w:tc>
      </w:tr>
      <w:tr>
        <w:trPr>
          <w:trHeight w:hRule="exact" w:val="466"/>
        </w:trPr>
        <w:tc>
          <w:tcPr>
            <w:tcW w:type="dxa" w:w="61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 4+2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728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4" w:right="102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This course introduces students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fundamentals of microbiology. It furnishes the knowledge about historical aspects,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structural, technical and applied aspects, as well as phylogenetic aspects related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microorganisms. Furthermore, it also provides in-depth information about diverse groups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microorganisms including those living in extreme conditions.</w:t>
            </w:r>
          </w:p>
        </w:tc>
      </w:tr>
      <w:tr>
        <w:trPr>
          <w:trHeight w:hRule="exact" w:val="1982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On completion of this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ubj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bout</w:t>
            </w:r>
          </w:p>
          <w:p>
            <w:pPr>
              <w:autoSpaceDN w:val="0"/>
              <w:tabs>
                <w:tab w:pos="884" w:val="left"/>
              </w:tabs>
              <w:autoSpaceDE w:val="0"/>
              <w:widowControl/>
              <w:spacing w:line="302" w:lineRule="exact" w:before="0" w:after="0"/>
              <w:ind w:left="3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Structure and microscopic observation of various microorganisms, how microbes can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3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grow and how they can be controlled.</w:t>
            </w:r>
          </w:p>
          <w:p>
            <w:pPr>
              <w:autoSpaceDN w:val="0"/>
              <w:tabs>
                <w:tab w:pos="884" w:val="left"/>
              </w:tabs>
              <w:autoSpaceDE w:val="0"/>
              <w:widowControl/>
              <w:spacing w:line="304" w:lineRule="exact" w:before="0" w:after="0"/>
              <w:ind w:left="3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Classification of microorganisms, phylogenetic groups of microbes.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06" w:lineRule="exact" w:before="0" w:after="0"/>
              <w:ind w:left="3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Properties, reproduction and cultivation of viruses, fungi, algae and protozoa.</w:t>
            </w:r>
          </w:p>
          <w:p>
            <w:pPr>
              <w:autoSpaceDN w:val="0"/>
              <w:tabs>
                <w:tab w:pos="884" w:val="left"/>
              </w:tabs>
              <w:autoSpaceDE w:val="0"/>
              <w:widowControl/>
              <w:spacing w:line="308" w:lineRule="exact" w:before="0" w:after="0"/>
              <w:ind w:left="38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How microbes survive under extreme conditi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ons.</w:t>
            </w:r>
          </w:p>
        </w:tc>
      </w:tr>
    </w:tbl>
    <w:p>
      <w:pPr>
        <w:autoSpaceDN w:val="0"/>
        <w:tabs>
          <w:tab w:pos="518" w:val="left"/>
          <w:tab w:pos="7178" w:val="left"/>
        </w:tabs>
        <w:autoSpaceDE w:val="0"/>
        <w:widowControl/>
        <w:spacing w:line="316" w:lineRule="exact" w:before="306" w:after="0"/>
        <w:ind w:left="15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Introduction to Microbiology &amp; Staining &amp;Microscopic Techniques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09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Historical breakthrough of microbiology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Brief survey of microorganisms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Biology of Procaryotic &amp; Eucaryotic Cell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 Staining &amp; Microscopy</w:t>
      </w:r>
    </w:p>
    <w:p>
      <w:pPr>
        <w:autoSpaceDN w:val="0"/>
        <w:tabs>
          <w:tab w:pos="518" w:val="left"/>
          <w:tab w:pos="7178" w:val="left"/>
        </w:tabs>
        <w:autoSpaceDE w:val="0"/>
        <w:widowControl/>
        <w:spacing w:line="314" w:lineRule="exact" w:before="328" w:after="0"/>
        <w:ind w:left="15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Fundamentals of Bacterial Growth &amp; it’s Control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10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Bacterial Growth: Growth Curve, Reproduction &amp; Growth measurement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 Techniques of cultivation &amp; isolation of microorganisms.</w:t>
      </w:r>
    </w:p>
    <w:p>
      <w:pPr>
        <w:autoSpaceDN w:val="0"/>
        <w:autoSpaceDE w:val="0"/>
        <w:widowControl/>
        <w:spacing w:line="322" w:lineRule="exact" w:before="0" w:after="0"/>
        <w:ind w:left="5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2.3 Physical and Chemical Methods for control of microorganisms.</w:t>
      </w:r>
    </w:p>
    <w:p>
      <w:pPr>
        <w:autoSpaceDN w:val="0"/>
        <w:autoSpaceDE w:val="0"/>
        <w:widowControl/>
        <w:spacing w:line="316" w:lineRule="exact" w:before="6" w:after="0"/>
        <w:ind w:left="518" w:right="331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Antimicrobial agents &amp; Development of Resistance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2.5 Maintenance &amp; preservation of pure cultures</w:t>
      </w:r>
    </w:p>
    <w:p>
      <w:pPr>
        <w:autoSpaceDN w:val="0"/>
        <w:tabs>
          <w:tab w:pos="518" w:val="left"/>
          <w:tab w:pos="7178" w:val="left"/>
        </w:tabs>
        <w:autoSpaceDE w:val="0"/>
        <w:widowControl/>
        <w:spacing w:line="316" w:lineRule="exact" w:before="324" w:after="0"/>
        <w:ind w:left="15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Microbial Taxonomy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06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Classification of Prokaryotic organisms &amp; the Concept of Bacterial Speciation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Bacterial Nomenclature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Culture Collections: An Essential Resource for Microbiology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 Prokaryotic domain</w:t>
      </w:r>
    </w:p>
    <w:p>
      <w:pPr>
        <w:sectPr>
          <w:pgSz w:w="11906" w:h="16838"/>
          <w:pgMar w:top="282" w:right="1262" w:bottom="812" w:left="1282" w:header="720" w:footer="720" w:gutter="0"/>
          <w:cols w:space="720" w:num="1" w:equalWidth="0"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8" w:after="0"/>
        <w:ind w:left="36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Classification and identification of prokaryotic organisms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3.6 Numerical and polyphasic taxonomy</w:t>
      </w:r>
    </w:p>
    <w:p>
      <w:pPr>
        <w:autoSpaceDN w:val="0"/>
        <w:tabs>
          <w:tab w:pos="420" w:val="left"/>
          <w:tab w:pos="7020" w:val="left"/>
        </w:tabs>
        <w:autoSpaceDE w:val="0"/>
        <w:widowControl/>
        <w:spacing w:line="314" w:lineRule="exact" w:before="3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Bacterial Systematics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Bergey’s Manual: Past and Current Status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Phylogenetic groups of Bacteria: Proteobacteria, Firmicutes, Actinobacteria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4.3 Phylogenetic groups of Archaea</w:t>
      </w:r>
    </w:p>
    <w:p>
      <w:pPr>
        <w:autoSpaceDN w:val="0"/>
        <w:tabs>
          <w:tab w:pos="420" w:val="left"/>
          <w:tab w:pos="7020" w:val="left"/>
        </w:tabs>
        <w:autoSpaceDE w:val="0"/>
        <w:widowControl/>
        <w:spacing w:line="316" w:lineRule="exact" w:before="324" w:after="30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Virology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Properties, Structure &amp; Morphology of Viruses.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Viral Replication Cycle: Lytic and Lysogenic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Baltimore Classification of Viruses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5.4 Virus Cultivation &amp; Assay</w:t>
      </w:r>
    </w:p>
    <w:p>
      <w:pPr>
        <w:sectPr>
          <w:pgSz w:w="11906" w:h="16838"/>
          <w:pgMar w:top="284" w:right="1420" w:bottom="728" w:left="1440" w:header="720" w:footer="720" w:gutter="0"/>
          <w:cols w:space="720" w:num="1" w:equalWidth="0"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16" w:after="0"/>
        <w:ind w:left="420" w:right="1008" w:hanging="42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Mycology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Properties &amp; Structure of Fungi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Nutritional Requirements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Fungal Reproduction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6.4 Nomenclature &amp; Classification of Fungi</w:t>
      </w:r>
    </w:p>
    <w:p>
      <w:pPr>
        <w:sectPr>
          <w:type w:val="continuous"/>
          <w:pgSz w:w="11906" w:h="16838"/>
          <w:pgMar w:top="284" w:right="1420" w:bottom="728" w:left="1440" w:header="720" w:footer="720" w:gutter="0"/>
          <w:cols w:space="720" w:num="2" w:equalWidth="0"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1570"/>
        <w:ind w:left="0" w:right="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sectPr>
          <w:type w:val="nextColumn"/>
          <w:pgSz w:w="11906" w:h="16838"/>
          <w:pgMar w:top="284" w:right="1420" w:bottom="728" w:left="1440" w:header="720" w:footer="720" w:gutter="0"/>
          <w:cols w:space="720" w:num="2" w:equalWidth="0"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3"/>
        <w:gridCol w:w="4523"/>
      </w:tblGrid>
      <w:tr>
        <w:trPr>
          <w:trHeight w:hRule="exact" w:val="4832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420" w:right="576" w:hanging="4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Unit-7: Phycology &amp; Protozoology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Properties &amp; Types of Algae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Algal Reproduction &amp; Diversity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Algal Photosynthesis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Properties and Classification of Protozoa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 General Morphology and Reproduction of Protozoa</w:t>
            </w:r>
          </w:p>
          <w:p>
            <w:pPr>
              <w:autoSpaceDN w:val="0"/>
              <w:tabs>
                <w:tab w:pos="448" w:val="left"/>
                <w:tab w:pos="1228" w:val="left"/>
              </w:tabs>
              <w:autoSpaceDE w:val="0"/>
              <w:widowControl/>
              <w:spacing w:line="316" w:lineRule="exact" w:before="322" w:after="0"/>
              <w:ind w:left="0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Unit-8: Extremophiles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Molecular Physiology, Adaptation &amp; Applications of: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8.1.1 Hyperthermophiles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8.1.2 Psychrophiles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8.1.3 Barophiles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8.1.4 Halophiles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8.1.5 Acidophiles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8.1.6 Alkalophiles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4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  <w:p>
            <w:pPr>
              <w:autoSpaceDN w:val="0"/>
              <w:autoSpaceDE w:val="0"/>
              <w:widowControl/>
              <w:spacing w:line="332" w:lineRule="exact" w:before="1890" w:after="0"/>
              <w:ind w:left="4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11 Hrs)</w:t>
            </w:r>
          </w:p>
        </w:tc>
      </w:tr>
    </w:tbl>
    <w:p>
      <w:pPr>
        <w:autoSpaceDN w:val="0"/>
        <w:tabs>
          <w:tab w:pos="360" w:val="left"/>
          <w:tab w:pos="720" w:val="left"/>
        </w:tabs>
        <w:autoSpaceDE w:val="0"/>
        <w:widowControl/>
        <w:spacing w:line="316" w:lineRule="exact" w:before="58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Ronald M. Atlas. Principles of Microbiology. 2nd Ed. Mc GrawHill Edu. ISBN: 978-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93-392-1987-1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ALCAMO. Fundamentals of Microbiology. 6th Ed. Jones &amp; Bartlett Publishers.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4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ISBN: 0-7637-1067-9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David white. The Physiology &amp; Biochemistry of Prokaryotes. 2nd Ed. Oxford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University Press. ISBN: 0-19-512579-7</w:t>
      </w:r>
    </w:p>
    <w:p>
      <w:pPr>
        <w:sectPr>
          <w:type w:val="continuous"/>
          <w:pgSz w:w="11906" w:h="16838"/>
          <w:pgMar w:top="284" w:right="1420" w:bottom="728" w:left="1440" w:header="720" w:footer="720" w:gutter="0"/>
          <w:cols w:space="720" w:num="1" w:equalWidth="0"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Bergey’s Manual of Systematic Bacteriology. 2nd Ed. Vol I. Springer. ISBN: 0-387-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98771-1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Teri Shors. Understanding Viruses. 3rd Ed. Jones &amp; Bartlett Learning. ISBN: 9781-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2840-25927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Fields. Virology. 5th Ed. Vol I. ISBN: 0-7817-6060-7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J. Webster &amp; R. Weber. Introduction to Fungi. 3rd Ed. Cambridge University Press.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4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ISBN: 978-0-521-72700-6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Geeta Sumbali. The Fungi. 2nd Ed. Narosa Publishers. ISBN: 978-81-8487-037-4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J.W. Deacon. Modern Mycology. 3rd Ed. Blackwell Science. ISBN: 0-632-03077-1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Graham, Graham &amp; Wilcox. Algae. 2nd Ed. Benjamin Cummings. ISBN: 0-321-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55965-7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Michael J. Pelczar, JR. E.C.S. Chen &amp; Noel R. Krieg. Microbiology. 5th Ed. Tata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McGraw Hill Publishing Company Ltd. ISBN: 978-0-07-462320-6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Willey, Sherwood and Woolverton. Prescott’s Microbiology 9th Ed. Mc Graw Hill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Education ISSN: 978-981-4581-56-1.</w:t>
      </w:r>
    </w:p>
    <w:p>
      <w:pPr>
        <w:autoSpaceDN w:val="0"/>
        <w:autoSpaceDE w:val="0"/>
        <w:widowControl/>
        <w:spacing w:line="316" w:lineRule="exact" w:before="322" w:after="0"/>
        <w:ind w:left="360" w:right="0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R.L. Kotpal. Protozoa. ISBN: 81-7133-879-8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Calkins, Gary N. Protozoology. New York Lea &amp; Febiger. ISBN: 9780260805966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K. Horikoshi &amp; W.D. Grant. Extremophiles. Wiley-Liss. ISBN: 0-471-02618-2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D.L. Hawksworth. Biodiversity: Measurement and Estimation. Chapman &amp; Hall.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4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ISBN: 041275220-4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Oladele Ogunseitan. Microbial Diversity. Blackwell Publishers. ISBN: 0-632-04708-9</w:t>
      </w:r>
    </w:p>
    <w:p>
      <w:pPr>
        <w:autoSpaceDN w:val="0"/>
        <w:autoSpaceDE w:val="0"/>
        <w:widowControl/>
        <w:spacing w:line="332" w:lineRule="exact" w:before="62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</w:t>
      </w:r>
    </w:p>
    <w:p>
      <w:pPr>
        <w:autoSpaceDN w:val="0"/>
        <w:autoSpaceDE w:val="0"/>
        <w:widowControl/>
        <w:spacing w:line="316" w:lineRule="exact" w:before="312" w:after="0"/>
        <w:ind w:left="108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Determine the generation time and specific growth rate of bacterial culture.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 One step growth curve of bacteria.</w:t>
      </w:r>
    </w:p>
    <w:p>
      <w:pPr>
        <w:autoSpaceDN w:val="0"/>
        <w:autoSpaceDE w:val="0"/>
        <w:widowControl/>
        <w:spacing w:line="318" w:lineRule="exact" w:before="6" w:after="0"/>
        <w:ind w:left="108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Isolation &amp; cultivation of fungi from different natural sources.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Isolation &amp; cultivation of algae from environmental samples.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 Isolation of protozoa from soil.</w:t>
      </w:r>
    </w:p>
    <w:p>
      <w:pPr>
        <w:autoSpaceDN w:val="0"/>
        <w:autoSpaceDE w:val="0"/>
        <w:widowControl/>
        <w:spacing w:line="324" w:lineRule="exact" w:before="31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282" w:right="1420" w:bottom="1440" w:left="1440" w:header="720" w:footer="720" w:gutter="0"/>
          <w:cols w:space="720" w:num="1" w:equalWidth="0"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98.0" w:type="dxa"/>
      </w:tblPr>
      <w:tblGrid>
        <w:gridCol w:w="4681"/>
        <w:gridCol w:w="4681"/>
      </w:tblGrid>
      <w:tr>
        <w:trPr>
          <w:trHeight w:hRule="exact" w:val="1236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122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Agriculture &amp; Environmental Microbiology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681"/>
        <w:gridCol w:w="4681"/>
      </w:tblGrid>
      <w:tr>
        <w:trPr>
          <w:trHeight w:hRule="exact" w:val="466"/>
        </w:trPr>
        <w:tc>
          <w:tcPr>
            <w:tcW w:type="dxa" w:w="5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35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5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Microbiology Sem-I</w:t>
            </w:r>
          </w:p>
        </w:tc>
        <w:tc>
          <w:tcPr>
            <w:tcW w:type="dxa" w:w="35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SC-2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Agriculture &amp; Environmental Microbiology</w:t>
            </w:r>
          </w:p>
        </w:tc>
      </w:tr>
      <w:tr>
        <w:trPr>
          <w:trHeight w:hRule="exact" w:val="466"/>
        </w:trPr>
        <w:tc>
          <w:tcPr>
            <w:tcW w:type="dxa" w:w="5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4+2</w:t>
            </w:r>
          </w:p>
        </w:tc>
        <w:tc>
          <w:tcPr>
            <w:tcW w:type="dxa" w:w="35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ng 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3182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will provide complete knowledge about importance of microbial community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within agriculture and environmental parameters. With detail explanation about use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microbes to solve related problems, including treatment pollution contaminated soil and water,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like bioremediation, biodegradation for better environment. This paper will also explain plant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growth promotion, improvement in nutrient availability, control of plant pathogens,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knowledge about drinking water and wastewater treatment. Paper will critically discuss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need for agricultural and environmental microbiology with their expanded uses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limitations, clarifying appliance of microorganisms in varied fields of agricultural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environmental microbiology.</w:t>
            </w:r>
          </w:p>
        </w:tc>
      </w:tr>
      <w:tr>
        <w:trPr>
          <w:trHeight w:hRule="exact" w:val="2302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4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0000000000006" w:type="dxa"/>
            </w:tblPr>
            <w:tblGrid>
              <w:gridCol w:w="4661"/>
              <w:gridCol w:w="4661"/>
            </w:tblGrid>
            <w:tr>
              <w:trPr>
                <w:trHeight w:hRule="exact" w:val="1956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0" w:after="0"/>
                    <w:ind w:left="144" w:right="110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334" w:lineRule="exact" w:before="320" w:after="0"/>
                    <w:ind w:left="144" w:right="110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8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8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Importance and use of microbes in agriculture and environmental fields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How to solve agriculture and environment related problems with related applications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of different microbes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How to substitute chemical fertilizers and pesticides with microbial origin sources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Improvement in plant growth, quality of drinking water, wastewater and reuse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wastewater, to fulfil demand of water in socie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.00000000000011" w:type="dxa"/>
      </w:tblPr>
      <w:tblGrid>
        <w:gridCol w:w="4681"/>
        <w:gridCol w:w="4681"/>
      </w:tblGrid>
      <w:tr>
        <w:trPr>
          <w:trHeight w:hRule="exact" w:val="3542"/>
        </w:trPr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76" w:after="0"/>
              <w:ind w:left="440" w:right="288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Unit-1: Soil Microbiology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Microorganism in soil environment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Decomposition of organic matter and Biochemical cycles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Mining Microbiology</w:t>
            </w:r>
          </w:p>
          <w:p>
            <w:pPr>
              <w:autoSpaceDN w:val="0"/>
              <w:autoSpaceDE w:val="0"/>
              <w:widowControl/>
              <w:spacing w:line="316" w:lineRule="exact" w:before="324" w:after="0"/>
              <w:ind w:left="440" w:right="576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Unit-2: Agriculture Microbiology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Microbial Biofertilizers &amp; Rhizobial inoculants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Ectomycorrhizal fungi &amp; Arbuscular mycorrhizal fungi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Endophytes for sustainable agriculture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Production of Microbial Insecticides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 Biopesticides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3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  <w:p>
            <w:pPr>
              <w:autoSpaceDN w:val="0"/>
              <w:autoSpaceDE w:val="0"/>
              <w:widowControl/>
              <w:spacing w:line="332" w:lineRule="exact" w:before="1256" w:after="0"/>
              <w:ind w:left="3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306"/>
        <w:ind w:left="0" w:right="0"/>
      </w:pPr>
    </w:p>
    <w:p>
      <w:pPr>
        <w:sectPr>
          <w:pgSz w:w="11906" w:h="16838"/>
          <w:pgMar w:top="282" w:right="1262" w:bottom="1016" w:left="1282" w:header="720" w:footer="720" w:gutter="0"/>
          <w:cols w:space="720" w:num="1" w:equalWidth="0"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16" w:after="0"/>
        <w:ind w:left="518" w:right="1008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Plant pathology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Plant diseases: Types and control measures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Role of Nanoparticles in Plants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3.3 Toxicity of Nanomaterials to Plants</w:t>
      </w:r>
    </w:p>
    <w:p>
      <w:pPr>
        <w:sectPr>
          <w:type w:val="continuous"/>
          <w:pgSz w:w="11906" w:h="16838"/>
          <w:pgMar w:top="282" w:right="1262" w:bottom="1016" w:left="1282" w:header="720" w:footer="720" w:gutter="0"/>
          <w:cols w:space="720" w:num="2" w:equalWidth="0"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0" w:right="20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06 Hrs)</w:t>
      </w:r>
    </w:p>
    <w:p>
      <w:pPr>
        <w:sectPr>
          <w:type w:val="nextColumn"/>
          <w:pgSz w:w="11906" w:h="16838"/>
          <w:pgMar w:top="282" w:right="1262" w:bottom="1016" w:left="1282" w:header="720" w:footer="720" w:gutter="0"/>
          <w:cols w:space="720" w:num="2" w:equalWidth="0"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0" w:val="left"/>
          <w:tab w:pos="7080" w:val="left"/>
        </w:tabs>
        <w:autoSpaceDE w:val="0"/>
        <w:widowControl/>
        <w:spacing w:line="316" w:lineRule="exact" w:before="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Biodegradation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Growth linked Biodegradation: Acclimation, Detoxication, Activation, Kinetics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Bioavaibility and Cometabolism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4.3 Inoculation</w:t>
      </w:r>
    </w:p>
    <w:p>
      <w:pPr>
        <w:autoSpaceDN w:val="0"/>
        <w:tabs>
          <w:tab w:pos="360" w:val="left"/>
          <w:tab w:pos="7080" w:val="left"/>
        </w:tabs>
        <w:autoSpaceDE w:val="0"/>
        <w:widowControl/>
        <w:spacing w:line="314" w:lineRule="exact" w:before="3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Bioremediation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Management and Remediation of soils problem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5.2 Bioremediation Technologies: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In Situ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&amp;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Ex Situ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5.3 Bioremediation of metals and Inorganic pollutants</w:t>
      </w:r>
    </w:p>
    <w:p>
      <w:pPr>
        <w:autoSpaceDN w:val="0"/>
        <w:tabs>
          <w:tab w:pos="360" w:val="left"/>
          <w:tab w:pos="7080" w:val="left"/>
        </w:tabs>
        <w:autoSpaceDE w:val="0"/>
        <w:widowControl/>
        <w:spacing w:line="316" w:lineRule="exact" w:before="3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Treatment of pollutants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Pesticides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Textile Effluent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Nuclear waste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Food and dairy waste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Sugar and distillery waste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6.6 Pharmaceuticals and Hospital waste treatment</w:t>
      </w:r>
    </w:p>
    <w:p>
      <w:pPr>
        <w:autoSpaceDN w:val="0"/>
        <w:tabs>
          <w:tab w:pos="360" w:val="left"/>
          <w:tab w:pos="7080" w:val="left"/>
        </w:tabs>
        <w:autoSpaceDE w:val="0"/>
        <w:widowControl/>
        <w:spacing w:line="316" w:lineRule="exact" w:before="324" w:after="31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Water and Waste Water Treatment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Drinking Water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Constituent of waste water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Biological treatment of waste water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Waste water Reclamation and Reuse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7.5 Public health and environmental issues in water Reuse</w:t>
      </w:r>
    </w:p>
    <w:p>
      <w:pPr>
        <w:sectPr>
          <w:pgSz w:w="11906" w:h="16838"/>
          <w:pgMar w:top="284" w:right="1422" w:bottom="1044" w:left="1440" w:header="720" w:footer="720" w:gutter="0"/>
          <w:cols w:space="720" w:num="1" w:equalWidth="0"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14" w:lineRule="exact" w:before="18" w:after="0"/>
        <w:ind w:left="360" w:right="2016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Aquatic Microbiology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Algal Blooms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Microbial Mats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8.3 Biofilms</w:t>
      </w:r>
    </w:p>
    <w:p>
      <w:pPr>
        <w:sectPr>
          <w:type w:val="continuous"/>
          <w:pgSz w:w="11906" w:h="16838"/>
          <w:pgMar w:top="284" w:right="1422" w:bottom="1044" w:left="1440" w:header="720" w:footer="720" w:gutter="0"/>
          <w:cols w:space="720" w:num="2" w:equalWidth="0"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1254"/>
        <w:ind w:left="0" w:right="4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06 Hrs)</w:t>
      </w:r>
    </w:p>
    <w:p>
      <w:pPr>
        <w:sectPr>
          <w:type w:val="nextColumn"/>
          <w:pgSz w:w="11906" w:h="16838"/>
          <w:pgMar w:top="284" w:right="1422" w:bottom="1044" w:left="1440" w:header="720" w:footer="720" w:gutter="0"/>
          <w:cols w:space="720" w:num="2" w:equalWidth="0"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tabs>
          <w:tab w:pos="360" w:val="left"/>
          <w:tab w:pos="720" w:val="left"/>
          <w:tab w:pos="6934" w:val="left"/>
        </w:tabs>
        <w:autoSpaceDE w:val="0"/>
        <w:widowControl/>
        <w:spacing w:line="316" w:lineRule="exact" w:before="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Bhoopander Giri,Ram Prasad,Qiang Sheng, Wu, Ajit Varma. Biofertilizers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sustainable Agriculture and Environment.Springer.(2019).ISBN 978-3-030-18932-7,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 978-3-030-18933-4 ( E book)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G.Rangaswami and D.J.Bagyaraj. Agriculture Microbiology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2nd edition .Prentice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Hall of India private Limited New Delhi 110001 ( 2009) ISBN 9788120306684.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Manzer H. Siddiqui · Mohamed H. Al-Whaibi Firoz Mohammad Nanotechnology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Plant Sciences Nanoparticles and Their Impact on Plants..(2015) ISBN 978-3-319-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14502-0 (eBook) ISBN. Springer Cham Heidelberg New York Dordrecht London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978-3-319-14501-3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Martin Alexander. Biodegradation and Bioremediation 2nd Edition Academic press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 Imprint of Elsevier.ISBN 13:978-0-12-049861-1 ; ISBN-10:12-049861-8</w:t>
      </w:r>
    </w:p>
    <w:p>
      <w:pPr>
        <w:sectPr>
          <w:type w:val="continuous"/>
          <w:pgSz w:w="11906" w:h="16838"/>
          <w:pgMar w:top="284" w:right="1422" w:bottom="1044" w:left="1440" w:header="720" w:footer="720" w:gutter="0"/>
          <w:cols w:space="720" w:num="1" w:equalWidth="0"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  <w:tab w:pos="7548" w:val="left"/>
        </w:tabs>
        <w:autoSpaceDE w:val="0"/>
        <w:widowControl/>
        <w:spacing w:line="318" w:lineRule="exact" w:before="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Metcalf and Eddy Waste Water Engineering Treatment and Reuse. McGraw Hill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 (India) 4th edition (2003).ISBN 13:978-0-07-049539-5;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 10:0-07-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049539-4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Mukesh Doble and Anil Kumar . Biotreatment of Industrial Effluents Butterworth-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Heinemann An Imprint of Elsevier . (2005) ISBN 978-0-7506-7838-4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Pradipta Kumar Mohapaatra. Textbook of Environmental Biotechnology I.K.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4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International Publishing House Pvt ltd. (2006) ISBN 81-88237-54-X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T.M.Schmidt and M.Schaechter .Topics in Ecology and Environmental Microbiology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Edited by Academic Press (2012).ISBN;978-0-12-383878-0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16" w:lineRule="exact" w:before="3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 Riser –Roberts Remediation of Petroleum Contaminated Soils .Biological,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Physical and Chemical Processes . Lewis Publihers .1998 ISBN 0-87371-858-5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Soli J Arceivala Shyam R Asolekar .WasteWater Treatment for Pollution Control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Reuse 3rd edition Mc Graw Hill Education India Pvt Ltd (2007).ISBN (13):978-0-07-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0620995</w:t>
      </w:r>
    </w:p>
    <w:p>
      <w:pPr>
        <w:autoSpaceDN w:val="0"/>
        <w:autoSpaceDE w:val="0"/>
        <w:widowControl/>
        <w:spacing w:line="332" w:lineRule="exact" w:before="626" w:after="246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4523"/>
        <w:gridCol w:w="4523"/>
      </w:tblGrid>
      <w:tr>
        <w:trPr>
          <w:trHeight w:hRule="exact" w:val="2032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1)</w:t>
            </w:r>
          </w:p>
          <w:p>
            <w:pPr>
              <w:autoSpaceDN w:val="0"/>
              <w:autoSpaceDE w:val="0"/>
              <w:widowControl/>
              <w:spacing w:line="318" w:lineRule="exact" w:before="318" w:after="0"/>
              <w:ind w:left="228" w:right="15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5)</w:t>
            </w:r>
          </w:p>
        </w:tc>
        <w:tc>
          <w:tcPr>
            <w:tcW w:type="dxa" w:w="7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0" w:val="left"/>
              </w:tabs>
              <w:autoSpaceDE w:val="0"/>
              <w:widowControl/>
              <w:spacing w:line="318" w:lineRule="exact" w:before="66" w:after="0"/>
              <w:ind w:left="18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Spectrophotometric analysis of Bioremediation of polycyclic aromatic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Hydrocarbons by bacteria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Determination of Biochemical oxygen demand (BOD)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Determination of Total Suspended Solids TSS and TDS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Isolation of Cyanobacteria from soil/water from paddy field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Bio-oxidation and determination of oxidation rate: Fe, Cu, S (Any one)</w:t>
            </w:r>
          </w:p>
        </w:tc>
      </w:tr>
    </w:tbl>
    <w:p>
      <w:pPr>
        <w:autoSpaceDN w:val="0"/>
        <w:autoSpaceDE w:val="0"/>
        <w:widowControl/>
        <w:spacing w:line="324" w:lineRule="exact" w:before="2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282" w:right="1420" w:bottom="1440" w:left="1440" w:header="720" w:footer="720" w:gutter="0"/>
          <w:cols w:space="720" w:num="1" w:equalWidth="0"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38.0" w:type="dxa"/>
      </w:tblPr>
      <w:tblGrid>
        <w:gridCol w:w="4681"/>
        <w:gridCol w:w="4681"/>
      </w:tblGrid>
      <w:tr>
        <w:trPr>
          <w:trHeight w:hRule="exact" w:val="1236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12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Molecular Biology &amp; Genetic Engineering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1"/>
        <w:gridCol w:w="3121"/>
        <w:gridCol w:w="3121"/>
      </w:tblGrid>
      <w:tr>
        <w:trPr>
          <w:trHeight w:hRule="exact" w:val="466"/>
        </w:trPr>
        <w:tc>
          <w:tcPr>
            <w:tcW w:type="dxa" w:w="620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620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Microbiology Sem-I</w:t>
            </w:r>
          </w:p>
        </w:tc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C-1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Molecular Biology &amp; Genetic Engineering</w:t>
            </w:r>
          </w:p>
        </w:tc>
      </w:tr>
      <w:tr>
        <w:trPr>
          <w:trHeight w:hRule="exact" w:val="396"/>
        </w:trPr>
        <w:tc>
          <w:tcPr>
            <w:tcW w:type="dxa" w:w="61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4+2</w:t>
            </w:r>
          </w:p>
        </w:tc>
        <w:tc>
          <w:tcPr>
            <w:tcW w:type="dxa" w:w="317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ng 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188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</w:tabs>
              <w:autoSpaceDE w:val="0"/>
              <w:widowControl/>
              <w:spacing w:line="314" w:lineRule="exact" w:before="1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subject offers the in-depth knowledge of the concepts, tools, techniques and process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related to Molecular biology and recombinant DNA technology.</w:t>
            </w:r>
          </w:p>
        </w:tc>
      </w:tr>
      <w:tr>
        <w:trPr>
          <w:trHeight w:hRule="exact" w:val="2230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" w:val="left"/>
                <w:tab w:pos="1182" w:val="left"/>
              </w:tabs>
              <w:autoSpaceDE w:val="0"/>
              <w:widowControl/>
              <w:spacing w:line="314" w:lineRule="exact" w:before="1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central dogma of life and compare the molecular biological processes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among prokaryotic and eukaryotic cell.</w:t>
            </w:r>
          </w:p>
          <w:p>
            <w:pPr>
              <w:autoSpaceDN w:val="0"/>
              <w:tabs>
                <w:tab w:pos="1182" w:val="left"/>
              </w:tabs>
              <w:autoSpaceDE w:val="0"/>
              <w:widowControl/>
              <w:spacing w:line="318" w:lineRule="exact" w:before="4" w:after="0"/>
              <w:ind w:left="8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Understand steps of gene cloning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Explain the quantification, decoding, cloning and modification of gene and genome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Explain the features of various types of Enzymes and gene cloning vectors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 of genetic engineering to var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ous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</w:p>
        </w:tc>
      </w:tr>
    </w:tbl>
    <w:p>
      <w:pPr>
        <w:autoSpaceDN w:val="0"/>
        <w:autoSpaceDE w:val="0"/>
        <w:widowControl/>
        <w:spacing w:line="2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114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374"/>
        </w:trPr>
        <w:tc>
          <w:tcPr>
            <w:tcW w:type="dxa" w:w="6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2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1: Introduction to Molecular Biology: DNA and RNA</w:t>
            </w:r>
          </w:p>
        </w:tc>
        <w:tc>
          <w:tcPr>
            <w:tcW w:type="dxa" w:w="2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2" w:after="0"/>
              <w:ind w:left="4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</w:tc>
      </w:tr>
      <w:tr>
        <w:trPr>
          <w:trHeight w:hRule="exact" w:val="3020"/>
        </w:trPr>
        <w:tc>
          <w:tcPr>
            <w:tcW w:type="dxa" w:w="92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8" w:val="left"/>
              </w:tabs>
              <w:autoSpaceDE w:val="0"/>
              <w:widowControl/>
              <w:spacing w:line="318" w:lineRule="exact" w:before="12" w:after="0"/>
              <w:ind w:left="4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The Molecular Nature of Genes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Semiconservative nature of replication: Bacterial Replication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Eukaryotic and Archaeal DNA Replication; Breakage and Repair of DNA Strands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An Early RNA World, The Structure of RNA, Classes of RNA, Synthesis of an RNA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Molecule from a DNA Template; Bacterial Transcription; Eukaryotic and Archaeal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Transcription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 RNA Molecules and RNA Processing: capping, elongation, and termination, RNA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processing, RNA editing, splicing, and polyadenylation, structure and function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different types of RNAs, RNA transport.</w:t>
            </w:r>
          </w:p>
        </w:tc>
      </w:tr>
      <w:tr>
        <w:trPr>
          <w:trHeight w:hRule="exact" w:val="480"/>
        </w:trPr>
        <w:tc>
          <w:tcPr>
            <w:tcW w:type="dxa" w:w="6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2: Protein synthesis and Post Transcriptional Modifications</w:t>
            </w:r>
          </w:p>
        </w:tc>
        <w:tc>
          <w:tcPr>
            <w:tcW w:type="dxa" w:w="2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46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</w:tc>
      </w:tr>
      <w:tr>
        <w:trPr>
          <w:trHeight w:hRule="exact" w:val="940"/>
        </w:trPr>
        <w:tc>
          <w:tcPr>
            <w:tcW w:type="dxa" w:w="92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8" w:val="left"/>
              </w:tabs>
              <w:autoSpaceDE w:val="0"/>
              <w:widowControl/>
              <w:spacing w:line="316" w:lineRule="exact" w:before="8" w:after="0"/>
              <w:ind w:left="4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Protein synthesis and processing: Ribosome, formation of initiation complex,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initiation factors and their regulation, Elongation and elongation factors, Termination.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 Genetic code</w:t>
            </w:r>
          </w:p>
        </w:tc>
      </w:tr>
      <w:tr>
        <w:trPr>
          <w:trHeight w:hRule="exact" w:val="32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 Aminoacylation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8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tRNA,</w:t>
            </w:r>
          </w:p>
        </w:tc>
        <w:tc>
          <w:tcPr>
            <w:tcW w:type="dxa" w:w="16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tRNA-identity,</w:t>
            </w:r>
          </w:p>
        </w:tc>
        <w:tc>
          <w:tcPr>
            <w:tcW w:type="dxa" w:w="1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aminoacyl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tRNA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synthetase,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</w:t>
            </w:r>
          </w:p>
        </w:tc>
      </w:tr>
      <w:tr>
        <w:trPr>
          <w:trHeight w:hRule="exact" w:val="800"/>
        </w:trPr>
        <w:tc>
          <w:tcPr>
            <w:tcW w:type="dxa" w:w="92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8" w:val="left"/>
              </w:tabs>
              <w:autoSpaceDE w:val="0"/>
              <w:widowControl/>
              <w:spacing w:line="316" w:lineRule="exact" w:before="16" w:after="0"/>
              <w:ind w:left="420" w:right="331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translational proof-reading, translational inhibitors,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 Post- translational modification of proteins.</w:t>
            </w:r>
          </w:p>
        </w:tc>
      </w:tr>
      <w:tr>
        <w:trPr>
          <w:trHeight w:hRule="exact" w:val="546"/>
        </w:trPr>
        <w:tc>
          <w:tcPr>
            <w:tcW w:type="dxa" w:w="6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54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Unit-3: Gene Regulation</w:t>
            </w:r>
          </w:p>
        </w:tc>
        <w:tc>
          <w:tcPr>
            <w:tcW w:type="dxa" w:w="2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54" w:after="0"/>
              <w:ind w:left="4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06 Hrs)</w:t>
            </w:r>
          </w:p>
        </w:tc>
      </w:tr>
    </w:tbl>
    <w:p>
      <w:pPr>
        <w:autoSpaceDN w:val="0"/>
        <w:autoSpaceDE w:val="0"/>
        <w:widowControl/>
        <w:spacing w:line="318" w:lineRule="exact" w:before="138" w:after="0"/>
        <w:ind w:left="38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Control of gene expression at transcription and translation level for prokaryotes;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Regulating the expression of phages, viruses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3.3 Control of gene expression at transcription and translation level for eukaryotes</w:t>
      </w:r>
    </w:p>
    <w:p>
      <w:pPr>
        <w:sectPr>
          <w:pgSz w:w="11906" w:h="16838"/>
          <w:pgMar w:top="282" w:right="1222" w:bottom="872" w:left="1322" w:header="720" w:footer="720" w:gutter="0"/>
          <w:cols w:space="720" w:num="1" w:equalWidth="0"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68" w:val="left"/>
          <w:tab w:pos="720" w:val="left"/>
          <w:tab w:pos="7046" w:val="left"/>
        </w:tabs>
        <w:autoSpaceDE w:val="0"/>
        <w:widowControl/>
        <w:spacing w:line="316" w:lineRule="exact" w:before="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Introduction and Molecular Tools for Genetic Engineering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General requirements for performing a genetic engineering experiment;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Enzymes used in Recombinant DNA technology: restriction endonucleases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methylases; DNA ligase, Klenow enzyme, T4 DNA polymerase, polynucleotide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kinase, alkaline phosphatase; DNA ligase; linkers; adaptors; homopolymeric tailing;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labelling of DNA: nick translation, random priming, radioactive and non-radioactive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probes,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hybridization techniques: northern, southern, south-western and far-western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colony hybridization, fluorescence in situ hybridization</w:t>
      </w:r>
    </w:p>
    <w:p>
      <w:pPr>
        <w:autoSpaceDN w:val="0"/>
        <w:tabs>
          <w:tab w:pos="268" w:val="left"/>
          <w:tab w:pos="7080" w:val="left"/>
        </w:tabs>
        <w:autoSpaceDE w:val="0"/>
        <w:widowControl/>
        <w:spacing w:line="316" w:lineRule="exact" w:before="3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Vectors for Gene Cloning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Vector used in Gene cloning: Plasmid, Bacteriophage, M13,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Yeast cloning vector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Giant vector BAC, HAC PAC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Vector for Plant Ti plasmid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5.5 Vector of animal cell</w:t>
      </w:r>
    </w:p>
    <w:p>
      <w:pPr>
        <w:autoSpaceDN w:val="0"/>
        <w:tabs>
          <w:tab w:pos="268" w:val="left"/>
          <w:tab w:pos="7080" w:val="left"/>
        </w:tabs>
        <w:autoSpaceDE w:val="0"/>
        <w:widowControl/>
        <w:spacing w:line="316" w:lineRule="exact" w:before="324" w:after="0"/>
        <w:ind w:left="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Gene Cloning Strategies and PCR Techniques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Joining of DNA fragment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Introduction of DNA in host cell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Construction of Genomic and cDNA library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Techniques for selection, screening and characterization of transformants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Isolation and amplification of specific nucleic acid sequences,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6.6 PCR, RT PCR and qRT PCR variant of PCR, Factors affecting PCR amplification.</w:t>
      </w:r>
    </w:p>
    <w:p>
      <w:pPr>
        <w:autoSpaceDN w:val="0"/>
        <w:tabs>
          <w:tab w:pos="268" w:val="left"/>
          <w:tab w:pos="808" w:val="left"/>
          <w:tab w:pos="7080" w:val="left"/>
        </w:tabs>
        <w:autoSpaceDE w:val="0"/>
        <w:widowControl/>
        <w:spacing w:line="316" w:lineRule="exact" w:before="3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Tools for Analysing Gene Expression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for analysis of gene expression at RNA and protein level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Large scale expression, such as micro array-based techniques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 vitro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mutagenesis and deletion techniques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Gene knock out in bacterial and eukaryotic organisms</w:t>
      </w:r>
    </w:p>
    <w:p>
      <w:pPr>
        <w:autoSpaceDN w:val="0"/>
        <w:tabs>
          <w:tab w:pos="268" w:val="left"/>
          <w:tab w:pos="360" w:val="left"/>
          <w:tab w:pos="720" w:val="left"/>
          <w:tab w:pos="7080" w:val="left"/>
        </w:tabs>
        <w:autoSpaceDE w:val="0"/>
        <w:widowControl/>
        <w:spacing w:line="316" w:lineRule="exact" w:before="32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Applications of Recombinant DNA Technology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DNA Fingerprinting &amp; DNA Forensics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Gene Therapy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Recombinant products: hormones and vaccines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Transgenesis in plants Gene transfer to plants, Plants as bioreactor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8.5 Transgenic animals: Retroviral vector method, Cre-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lox 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recombination system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8.6 Safety regulations related to genetic engineering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Brown, T. A. (2020). Gene cloning and DNA analysis: an introduction. John Wiley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Sons, ISBN 9781405181730.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8" w:after="0"/>
        <w:ind w:left="36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Smita Rastogi and Neelam Pathak, (2009) Genetic Engineering,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Oxford University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Press; Illustrated edition,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ISBN 0195696573.</w:t>
      </w:r>
    </w:p>
    <w:p>
      <w:pPr>
        <w:autoSpaceDN w:val="0"/>
        <w:autoSpaceDE w:val="0"/>
        <w:widowControl/>
        <w:spacing w:line="324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Lewin, B. (2008). genes IX. 2008. Jones Barlett Publ. ISBN 0763740632</w:t>
      </w:r>
    </w:p>
    <w:p>
      <w:pPr>
        <w:sectPr>
          <w:pgSz w:w="11906" w:h="16838"/>
          <w:pgMar w:top="284" w:right="1420" w:bottom="728" w:left="1440" w:header="720" w:footer="720" w:gutter="0"/>
          <w:cols w:space="720" w:num="1" w:equalWidth="0"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Molecular Biology, Robert F. Weaver, McGraw-Hill Higher Education, ISBN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0073525324.</w:t>
      </w:r>
    </w:p>
    <w:p>
      <w:pPr>
        <w:autoSpaceDN w:val="0"/>
        <w:autoSpaceDE w:val="0"/>
        <w:widowControl/>
        <w:spacing w:line="324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Primrose, S. B., &amp; Twyman, R. (2009). Principles of genome analysis and genomics.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4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John Wiley &amp; Sons,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ISBN 9781405101202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Watson, J. D. (2004). Molecular biology of the gene. Pearson Education India, ISBN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9332585474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Glick, B. R., &amp; Patten, C. L. (2017). Molecular biotechnology: principles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applications of recombinant DNA (Vol. 34). John Wiley &amp; Sons, ISBN-</w:t>
      </w:r>
      <w:r>
        <w:rPr>
          <w:rFonts w:ascii="TimesNewRomanPSMT" w:hAnsi="TimesNewRomanPSMT" w:eastAsia="TimesNewRomanPSMT"/>
          <w:b w:val="0"/>
          <w:i w:val="0"/>
          <w:color w:val="0F1111"/>
          <w:sz w:val="21"/>
        </w:rPr>
        <w:t xml:space="preserve"> 1555812244.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14" w:lineRule="exact" w:before="14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Chandar, N., &amp; Viselli, S. (2012). Cell and molecular biology. Lippincott Williams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Wilkins, ISBN 978781792103.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Chaudhuri, K. (2013). Recombinant DNA technology. The Energy and Resources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Institute (TERI), ISBN 9788179933206.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Malathi, V. (2013). Essentials of molecular biology. Pearson, ISBN-10 8131773213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Mitra, S. (1996). Genetic engineering: principles and practice. McGraw-Hill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Education, ISBN 978-9339203535.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Nicholl, D. S. (2008). An introduction to genetic engineering. Cambridge University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Press, ISBN 9780521850063.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Pal, J. K., &amp; Ghaskadbi, S. S. (2009). Fundamentals of Molecular Biology. Oxford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University Press, ISBN 9780195697810.</w:t>
      </w:r>
    </w:p>
    <w:p>
      <w:pPr>
        <w:autoSpaceDN w:val="0"/>
        <w:tabs>
          <w:tab w:pos="720" w:val="left"/>
          <w:tab w:pos="1584" w:val="left"/>
          <w:tab w:pos="2012" w:val="left"/>
          <w:tab w:pos="2450" w:val="left"/>
          <w:tab w:pos="3358" w:val="left"/>
          <w:tab w:pos="4468" w:val="left"/>
          <w:tab w:pos="4780" w:val="left"/>
          <w:tab w:pos="6026" w:val="left"/>
          <w:tab w:pos="7174" w:val="left"/>
          <w:tab w:pos="8480" w:val="left"/>
        </w:tabs>
        <w:autoSpaceDE w:val="0"/>
        <w:widowControl/>
        <w:spacing w:line="318" w:lineRule="exact" w:before="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Pierce,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(2012).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Genetics: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conceptual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approach.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Macmillan,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ISBN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9781319297145.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Principle of Genetics, Tamrine, Tata McGraw Hill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Rastogi, S. C. (2006). Cell and molecular biology. New Age International, ISBN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8122414877.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Recombinant Dna Technology and Genetic Engineering Paperback, K Rajagopa,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McGraw Hill Education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Reece, R. J. (2004). Analysis of genes and genomes (pp. 88-95). Hoboken, NJ: John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Wiley &amp; Sons, ISBN 9780071077798.</w:t>
      </w:r>
    </w:p>
    <w:p>
      <w:pPr>
        <w:autoSpaceDN w:val="0"/>
        <w:autoSpaceDE w:val="0"/>
        <w:widowControl/>
        <w:spacing w:line="316" w:lineRule="exact" w:before="8" w:after="0"/>
        <w:ind w:left="720" w:right="22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Verma, P. S., &amp; Agarwal, V. K. (2004). Cell Biology, Genetics, Molecular Biology,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Evolution and Ecology: Evoloution and Ecology. S. Chand Publishing, ISBN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9788121924429.</w:t>
      </w:r>
    </w:p>
    <w:p>
      <w:pPr>
        <w:autoSpaceDN w:val="0"/>
        <w:tabs>
          <w:tab w:pos="3694" w:val="left"/>
        </w:tabs>
        <w:autoSpaceDE w:val="0"/>
        <w:widowControl/>
        <w:spacing w:line="312" w:lineRule="exact" w:before="20" w:after="0"/>
        <w:ind w:left="1080" w:right="2592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List of Practical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 Isolation of Genomic DNA from bacteria and fungi.</w:t>
      </w:r>
    </w:p>
    <w:p>
      <w:pPr>
        <w:autoSpaceDN w:val="0"/>
        <w:autoSpaceDE w:val="0"/>
        <w:widowControl/>
        <w:spacing w:line="322" w:lineRule="exact" w:before="0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 Isolation of plasmid.</w:t>
      </w:r>
    </w:p>
    <w:p>
      <w:pPr>
        <w:autoSpaceDN w:val="0"/>
        <w:autoSpaceDE w:val="0"/>
        <w:widowControl/>
        <w:spacing w:line="318" w:lineRule="exact" w:before="4" w:after="0"/>
        <w:ind w:left="1080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RFLP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DNA amplification by PCR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 Study of Transformation in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E. coli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/ Yeast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6) RNA isolation from yeast</w:t>
      </w:r>
    </w:p>
    <w:p>
      <w:pPr>
        <w:sectPr>
          <w:pgSz w:w="11906" w:h="16838"/>
          <w:pgMar w:top="282" w:right="1420" w:bottom="1440" w:left="1440" w:header="720" w:footer="720" w:gutter="0"/>
          <w:cols w:space="720" w:num="1" w:equalWidth="0"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98.0" w:type="dxa"/>
      </w:tblPr>
      <w:tblGrid>
        <w:gridCol w:w="4964"/>
        <w:gridCol w:w="4964"/>
      </w:tblGrid>
      <w:tr>
        <w:trPr>
          <w:trHeight w:hRule="exact" w:val="123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80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Food Chemistry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7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309"/>
        <w:gridCol w:w="3309"/>
        <w:gridCol w:w="3309"/>
      </w:tblGrid>
      <w:tr>
        <w:trPr>
          <w:trHeight w:hRule="exact" w:val="424"/>
        </w:trPr>
        <w:tc>
          <w:tcPr>
            <w:tcW w:type="dxa" w:w="524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46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ry</w:t>
            </w:r>
          </w:p>
        </w:tc>
      </w:tr>
      <w:tr>
        <w:trPr>
          <w:trHeight w:hRule="exact" w:val="424"/>
        </w:trPr>
        <w:tc>
          <w:tcPr>
            <w:tcW w:type="dxa" w:w="524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 Sc. Sem-I</w:t>
            </w:r>
          </w:p>
        </w:tc>
        <w:tc>
          <w:tcPr>
            <w:tcW w:type="dxa" w:w="46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-1</w:t>
            </w:r>
          </w:p>
        </w:tc>
      </w:tr>
      <w:tr>
        <w:trPr>
          <w:trHeight w:hRule="exact" w:val="424"/>
        </w:trPr>
        <w:tc>
          <w:tcPr>
            <w:tcW w:type="dxa" w:w="988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Food Chemistry</w:t>
            </w:r>
          </w:p>
        </w:tc>
      </w:tr>
      <w:tr>
        <w:trPr>
          <w:trHeight w:hRule="exact" w:val="424"/>
        </w:trPr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04(T) + 02 (P)</w:t>
            </w:r>
          </w:p>
        </w:tc>
        <w:tc>
          <w:tcPr>
            <w:tcW w:type="dxa" w:w="499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4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080"/>
        </w:trPr>
        <w:tc>
          <w:tcPr>
            <w:tcW w:type="dxa" w:w="988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exact" w:before="0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presents concise and relevant information on the composition of foods and the reactions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they undergo during processing and storage. The course will deal with the chemistry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principal components of foods, their properties and interactions. This will provide basic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regarding the food analysis also.</w:t>
            </w:r>
          </w:p>
        </w:tc>
      </w:tr>
      <w:tr>
        <w:trPr>
          <w:trHeight w:hRule="exact" w:val="3856"/>
        </w:trPr>
        <w:tc>
          <w:tcPr>
            <w:tcW w:type="dxa" w:w="988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</w:tabs>
              <w:autoSpaceDE w:val="0"/>
              <w:widowControl/>
              <w:spacing w:line="370" w:lineRule="exact" w:before="0" w:after="54"/>
              <w:ind w:left="104" w:right="50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 the end of the course students will be able to: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4.00000000000006" w:type="dxa"/>
            </w:tblPr>
            <w:tblGrid>
              <w:gridCol w:w="4944"/>
              <w:gridCol w:w="4944"/>
            </w:tblGrid>
            <w:tr>
              <w:trPr>
                <w:trHeight w:hRule="exact" w:val="3004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0" w:lineRule="exact" w:before="0" w:after="0"/>
                    <w:ind w:left="280" w:right="11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8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52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72833"/>
                      <w:sz w:val="24"/>
                    </w:rPr>
                    <w:t>Explain the importance of water for stability and quality of foods.</w:t>
                  </w:r>
                </w:p>
                <w:p>
                  <w:pPr>
                    <w:autoSpaceDN w:val="0"/>
                    <w:autoSpaceDE w:val="0"/>
                    <w:widowControl/>
                    <w:spacing w:line="432" w:lineRule="exact" w:before="0" w:after="0"/>
                    <w:ind w:left="14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Understand the relationship between nutrition and human well being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Know the major and minor components of foods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Know composition and properties of food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Explain the basic structures of food constituents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Understand the basic chemical reaction food constituents undergo during processing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Identify additives added to foods for different purposes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8244" w:val="left"/>
        </w:tabs>
        <w:autoSpaceDE w:val="0"/>
        <w:widowControl/>
        <w:spacing w:line="332" w:lineRule="exact" w:before="386" w:after="0"/>
        <w:ind w:left="1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1 Water in Food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(06 Hrs)</w:t>
      </w:r>
    </w:p>
    <w:p>
      <w:pPr>
        <w:autoSpaceDN w:val="0"/>
        <w:tabs>
          <w:tab w:pos="838" w:val="left"/>
        </w:tabs>
        <w:autoSpaceDE w:val="0"/>
        <w:widowControl/>
        <w:spacing w:line="324" w:lineRule="exact" w:before="84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Moisture in foods, definition of water in food, Water as a nutrient</w:t>
      </w:r>
    </w:p>
    <w:p>
      <w:pPr>
        <w:autoSpaceDN w:val="0"/>
        <w:tabs>
          <w:tab w:pos="838" w:val="left"/>
        </w:tabs>
        <w:autoSpaceDE w:val="0"/>
        <w:widowControl/>
        <w:spacing w:line="322" w:lineRule="exact" w:before="92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Types of water and their specific function</w:t>
      </w:r>
    </w:p>
    <w:p>
      <w:pPr>
        <w:autoSpaceDN w:val="0"/>
        <w:tabs>
          <w:tab w:pos="838" w:val="left"/>
        </w:tabs>
        <w:autoSpaceDE w:val="0"/>
        <w:widowControl/>
        <w:spacing w:line="324" w:lineRule="exact" w:before="90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Sorption phenomenon</w:t>
      </w:r>
    </w:p>
    <w:p>
      <w:pPr>
        <w:autoSpaceDN w:val="0"/>
        <w:tabs>
          <w:tab w:pos="838" w:val="left"/>
        </w:tabs>
        <w:autoSpaceDE w:val="0"/>
        <w:widowControl/>
        <w:spacing w:line="322" w:lineRule="exact" w:before="92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Water activity and food stability</w:t>
      </w:r>
    </w:p>
    <w:p>
      <w:pPr>
        <w:autoSpaceDN w:val="0"/>
        <w:tabs>
          <w:tab w:pos="838" w:val="left"/>
        </w:tabs>
        <w:autoSpaceDE w:val="0"/>
        <w:widowControl/>
        <w:spacing w:line="324" w:lineRule="exact" w:before="90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Water activity and packaging</w:t>
      </w:r>
    </w:p>
    <w:p>
      <w:pPr>
        <w:autoSpaceDN w:val="0"/>
        <w:tabs>
          <w:tab w:pos="838" w:val="left"/>
        </w:tabs>
        <w:autoSpaceDE w:val="0"/>
        <w:widowControl/>
        <w:spacing w:line="322" w:lineRule="exact" w:before="92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Water activity and spoilage</w:t>
      </w:r>
    </w:p>
    <w:p>
      <w:pPr>
        <w:autoSpaceDN w:val="0"/>
        <w:tabs>
          <w:tab w:pos="8238" w:val="left"/>
        </w:tabs>
        <w:autoSpaceDE w:val="0"/>
        <w:widowControl/>
        <w:spacing w:line="332" w:lineRule="exact" w:before="502" w:after="0"/>
        <w:ind w:left="1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 Carbohydrates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(10 Hrs)</w:t>
      </w:r>
    </w:p>
    <w:p>
      <w:pPr>
        <w:autoSpaceDN w:val="0"/>
        <w:tabs>
          <w:tab w:pos="838" w:val="left"/>
        </w:tabs>
        <w:autoSpaceDE w:val="0"/>
        <w:widowControl/>
        <w:spacing w:line="324" w:lineRule="exact" w:before="84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Definition, classification and physical properties</w:t>
      </w:r>
    </w:p>
    <w:p>
      <w:pPr>
        <w:autoSpaceDN w:val="0"/>
        <w:tabs>
          <w:tab w:pos="838" w:val="left"/>
        </w:tabs>
        <w:autoSpaceDE w:val="0"/>
        <w:widowControl/>
        <w:spacing w:line="322" w:lineRule="exact" w:before="92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Nutritive roles of carbohydrate</w:t>
      </w:r>
    </w:p>
    <w:p>
      <w:pPr>
        <w:autoSpaceDN w:val="0"/>
        <w:tabs>
          <w:tab w:pos="838" w:val="left"/>
        </w:tabs>
        <w:autoSpaceDE w:val="0"/>
        <w:widowControl/>
        <w:spacing w:line="324" w:lineRule="exact" w:before="90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Sweetness of sugars, relation of structure to sweetness</w:t>
      </w:r>
    </w:p>
    <w:p>
      <w:pPr>
        <w:autoSpaceDN w:val="0"/>
        <w:tabs>
          <w:tab w:pos="838" w:val="left"/>
        </w:tabs>
        <w:autoSpaceDE w:val="0"/>
        <w:widowControl/>
        <w:spacing w:line="322" w:lineRule="exact" w:before="92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Important carbohydrates in food</w:t>
      </w:r>
    </w:p>
    <w:p>
      <w:pPr>
        <w:sectPr>
          <w:pgSz w:w="11906" w:h="16838"/>
          <w:pgMar w:top="282" w:right="656" w:bottom="780" w:left="1322" w:header="720" w:footer="720" w:gutter="0"/>
          <w:cols w:space="720" w:num="1" w:equalWidth="0"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  <w:tab w:pos="780" w:val="left"/>
        </w:tabs>
        <w:autoSpaceDE w:val="0"/>
        <w:widowControl/>
        <w:spacing w:line="400" w:lineRule="exact" w:before="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(glucose, sucrose, starch, agar, glycogen, cellulose, pectin, gums and resins)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Carbohydrates: digestion, absorption, metabolism (glycolysis, citric acid cycle,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glycogenesis, Glycogenolysis, Gluconeogenesis, hexose monophosphate pathway)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Retro gradation and staling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Modified celluloses and starches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Pectic substances and dietary fibre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Nonenzymatic browning and Mailard reaction</w:t>
      </w:r>
    </w:p>
    <w:p>
      <w:pPr>
        <w:autoSpaceDN w:val="0"/>
        <w:tabs>
          <w:tab w:pos="720" w:val="left"/>
          <w:tab w:pos="1004" w:val="left"/>
          <w:tab w:pos="8126" w:val="left"/>
        </w:tabs>
        <w:autoSpaceDE w:val="0"/>
        <w:widowControl/>
        <w:spacing w:line="414" w:lineRule="exact" w:before="41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 Lipids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(08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Characteristics and classification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Physical properties-melting point, softening point, specific gravity,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refractive index, smoke, flash and fire point, turbidity point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Chemical properties- reichert meissel value, polenske value, iodine value,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peroxide value, saponification value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 of frying on fats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Changes in fats and oils- rancidity, lipolysis, flavor reversion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Auto-oxidation, factor affecting rate of oxidation and its prevention,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of measuring lipid oxidation- solid fat index, peroxide value, thiobarbituric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acid test, anisidine value, Kreis test, oxirane test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Technology of edible fats and oils- Refining, Hydrogenation and Interesterification</w:t>
      </w:r>
    </w:p>
    <w:p>
      <w:pPr>
        <w:autoSpaceDN w:val="0"/>
        <w:tabs>
          <w:tab w:pos="720" w:val="left"/>
          <w:tab w:pos="8146" w:val="left"/>
        </w:tabs>
        <w:autoSpaceDE w:val="0"/>
        <w:widowControl/>
        <w:spacing w:line="414" w:lineRule="exact" w:before="42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 Proteins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(08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Protein classification and structure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Nature of food proteins (plant and animal proteins)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Denaturation of protein and its implications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Functional properties of proteins (organoleptic, solubility, viscosity, binding gelation/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texturization , emulsification , foaming)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Supplementary value of food proteins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Modification of food protein in processing and storage and its implications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Reaction of protein in food (Reaction with lipids, sulphites enzymatic hydrolysis,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plastein reaction)</w:t>
      </w:r>
    </w:p>
    <w:p>
      <w:pPr>
        <w:autoSpaceDN w:val="0"/>
        <w:tabs>
          <w:tab w:pos="720" w:val="left"/>
          <w:tab w:pos="8176" w:val="left"/>
        </w:tabs>
        <w:autoSpaceDE w:val="0"/>
        <w:widowControl/>
        <w:spacing w:line="408" w:lineRule="exact" w:before="18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 Minerals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(04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Mineral functions, sources</w:t>
      </w:r>
    </w:p>
    <w:p>
      <w:pPr>
        <w:sectPr>
          <w:pgSz w:w="11906" w:h="16838"/>
          <w:pgMar w:top="284" w:right="1422" w:bottom="842" w:left="1440" w:header="720" w:footer="720" w:gutter="0"/>
          <w:cols w:space="720" w:num="1" w:equalWidth="0"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Solubility and bioavailability of minerals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Nutritional aspects of minerals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Fortification: Iron sources used in fortification</w:t>
      </w:r>
    </w:p>
    <w:p>
      <w:pPr>
        <w:autoSpaceDN w:val="0"/>
        <w:tabs>
          <w:tab w:pos="8134" w:val="left"/>
        </w:tabs>
        <w:autoSpaceDE w:val="0"/>
        <w:widowControl/>
        <w:spacing w:line="332" w:lineRule="exact" w:before="29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 Vitamin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(06 Hrs)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Classification, stability, toxicity and sources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Distribution in foods, loss during processing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Mechanism of degradation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Functions and deficiency diseases caused by following vitamins: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Fats soluble vitamins – Vitamin A, D, E and K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Water soluble vitamins – Vitamin C and B-complex</w:t>
      </w:r>
    </w:p>
    <w:p>
      <w:pPr>
        <w:autoSpaceDN w:val="0"/>
        <w:tabs>
          <w:tab w:pos="8160" w:val="left"/>
        </w:tabs>
        <w:autoSpaceDE w:val="0"/>
        <w:widowControl/>
        <w:spacing w:line="332" w:lineRule="exact" w:before="36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 Food additives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(08 Hrs)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Definition, need and classification of food additives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Permitted food additives and their role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Preservatives-Natural and Artificial (Class-I and class-II preservatives)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Antioxidants, Chelating agents, Colouring agents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Curing agents, Emulsions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Flavors and flavor enhancers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Non-nutritive sweeteners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 control agents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Stabilizer and thickeners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Humectants, Anti-caking agents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Firming agent, Clarifying agent, Flour bleaching agents</w:t>
      </w:r>
    </w:p>
    <w:p>
      <w:pPr>
        <w:autoSpaceDN w:val="0"/>
        <w:tabs>
          <w:tab w:pos="8168" w:val="left"/>
        </w:tabs>
        <w:autoSpaceDE w:val="0"/>
        <w:widowControl/>
        <w:spacing w:line="332" w:lineRule="exact" w:before="39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 Food Analysis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(10 Hrs)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Analysis of Chemical Additives in foods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Division of colour additives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Chromatographic identification of colours, quantitative estimation of added dyes in</w:t>
      </w:r>
    </w:p>
    <w:p>
      <w:pPr>
        <w:autoSpaceDN w:val="0"/>
        <w:autoSpaceDE w:val="0"/>
        <w:widowControl/>
        <w:spacing w:line="324" w:lineRule="exact" w:before="9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foods (Titanium Trichloride Method)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Chemical preservatives and synthetic sweetening agents (Organic-ether extractable</w:t>
      </w:r>
    </w:p>
    <w:p>
      <w:pPr>
        <w:autoSpaceDN w:val="0"/>
        <w:autoSpaceDE w:val="0"/>
        <w:widowControl/>
        <w:spacing w:line="324" w:lineRule="exact" w:before="9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non- ether extractable)</w:t>
      </w:r>
    </w:p>
    <w:p>
      <w:pPr>
        <w:autoSpaceDN w:val="0"/>
        <w:tabs>
          <w:tab w:pos="720" w:val="left"/>
        </w:tabs>
        <w:autoSpaceDE w:val="0"/>
        <w:widowControl/>
        <w:spacing w:line="342" w:lineRule="exact" w:before="7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Analysis of SO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&amp; Sodium Benzoate (Chemical Methods),</w:t>
      </w:r>
    </w:p>
    <w:p>
      <w:pPr>
        <w:autoSpaceDN w:val="0"/>
        <w:autoSpaceDE w:val="0"/>
        <w:widowControl/>
        <w:spacing w:line="324" w:lineRule="exact" w:before="7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Sorbic Acid (Chromatography)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Types of Antioxidants used in Foods</w:t>
      </w:r>
    </w:p>
    <w:p>
      <w:pPr>
        <w:sectPr>
          <w:pgSz w:w="11906" w:h="16838"/>
          <w:pgMar w:top="284" w:right="1422" w:bottom="738" w:left="1440" w:header="720" w:footer="720" w:gutter="0"/>
          <w:cols w:space="720" w:num="1" w:equalWidth="0"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3"/>
        <w:gridCol w:w="4523"/>
      </w:tblGrid>
      <w:tr>
        <w:trPr>
          <w:trHeight w:hRule="exact" w:val="2472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7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8.6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92" w:lineRule="exact" w:before="0" w:after="0"/>
              <w:ind w:left="120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Analysis of Butylated Hydroxy Toluene (BHT) (Spectrophotometry)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Moisture analysis in food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Common adulterants in food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Pesticide analysis of food products</w:t>
            </w:r>
          </w:p>
        </w:tc>
      </w:tr>
    </w:tbl>
    <w:p>
      <w:pPr>
        <w:autoSpaceDN w:val="0"/>
        <w:tabs>
          <w:tab w:pos="60" w:val="left"/>
          <w:tab w:pos="360" w:val="left"/>
        </w:tabs>
        <w:autoSpaceDE w:val="0"/>
        <w:widowControl/>
        <w:spacing w:line="410" w:lineRule="exact" w:before="362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Reference: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Fennema's food chemistry, Damodaran, S., Parkin, K. L., &amp; Fennema, O. R., 2007, CRC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press.</w:t>
      </w:r>
    </w:p>
    <w:p>
      <w:pPr>
        <w:autoSpaceDN w:val="0"/>
        <w:tabs>
          <w:tab w:pos="360" w:val="left"/>
        </w:tabs>
        <w:autoSpaceDE w:val="0"/>
        <w:widowControl/>
        <w:spacing w:line="410" w:lineRule="exact" w:before="8" w:after="0"/>
        <w:ind w:left="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Food science, Potter, N. N., &amp; Hotchkiss, J. H., 2012, Springer Science &amp; Business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Media.</w:t>
      </w:r>
    </w:p>
    <w:p>
      <w:pPr>
        <w:autoSpaceDN w:val="0"/>
        <w:tabs>
          <w:tab w:pos="360" w:val="left"/>
        </w:tabs>
        <w:autoSpaceDE w:val="0"/>
        <w:widowControl/>
        <w:spacing w:line="410" w:lineRule="exact" w:before="8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Principles of food chemistry, DeMan, J. M., Finley, J. W., Hurst, W. J., &amp; Lee, C. Y.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2018, Springer.</w:t>
      </w:r>
    </w:p>
    <w:p>
      <w:pPr>
        <w:autoSpaceDN w:val="0"/>
        <w:tabs>
          <w:tab w:pos="360" w:val="left"/>
        </w:tabs>
        <w:autoSpaceDE w:val="0"/>
        <w:widowControl/>
        <w:spacing w:line="410" w:lineRule="exact" w:before="8" w:after="0"/>
        <w:ind w:left="0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Food chemistry,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Aurand, L. W., Woods, A. E., &amp; Wells, M. R., 1987, Springer,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Dordrecht.</w:t>
      </w:r>
    </w:p>
    <w:p>
      <w:pPr>
        <w:autoSpaceDN w:val="0"/>
        <w:autoSpaceDE w:val="0"/>
        <w:widowControl/>
        <w:spacing w:line="332" w:lineRule="exact" w:before="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Food Chemistry, Meyer, L. H., 1982, AVI Publising Company.</w:t>
      </w:r>
    </w:p>
    <w:p>
      <w:pPr>
        <w:autoSpaceDN w:val="0"/>
        <w:tabs>
          <w:tab w:pos="360" w:val="left"/>
        </w:tabs>
        <w:autoSpaceDE w:val="0"/>
        <w:widowControl/>
        <w:spacing w:line="408" w:lineRule="exact" w:before="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Foods facts and principles, N. Shakuntala Manay, M. Shdakshara Swamy, 2008, New age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International Publisher, New Delhi.</w:t>
      </w:r>
    </w:p>
    <w:p>
      <w:pPr>
        <w:autoSpaceDN w:val="0"/>
        <w:tabs>
          <w:tab w:pos="360" w:val="left"/>
        </w:tabs>
        <w:autoSpaceDE w:val="0"/>
        <w:widowControl/>
        <w:spacing w:line="408" w:lineRule="exact" w:before="1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212121"/>
          <w:sz w:val="24"/>
        </w:rPr>
        <w:t xml:space="preserve"> Introduction to Chemical Analysis of Foods,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S. Suzanna &amp; Nielsen, CBS Publishers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Distributor.</w:t>
      </w:r>
    </w:p>
    <w:p>
      <w:pPr>
        <w:autoSpaceDN w:val="0"/>
        <w:tabs>
          <w:tab w:pos="360" w:val="left"/>
        </w:tabs>
        <w:autoSpaceDE w:val="0"/>
        <w:widowControl/>
        <w:spacing w:line="408" w:lineRule="exact" w:before="1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Food chemistry, Belitz, H. D., Grosch, W., &amp; Schieberle, P., 2004, Springer, Berlin,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Heidelberg.</w:t>
      </w:r>
    </w:p>
    <w:p>
      <w:pPr>
        <w:autoSpaceDN w:val="0"/>
        <w:tabs>
          <w:tab w:pos="3430" w:val="left"/>
        </w:tabs>
        <w:autoSpaceDE w:val="0"/>
        <w:widowControl/>
        <w:spacing w:line="410" w:lineRule="exact" w:before="422" w:after="0"/>
        <w:ind w:left="708" w:right="1872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Laboratory Practical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 Separation of Amino Acids using Thin Layer Chromatography.</w:t>
      </w:r>
    </w:p>
    <w:p>
      <w:pPr>
        <w:autoSpaceDN w:val="0"/>
        <w:autoSpaceDE w:val="0"/>
        <w:widowControl/>
        <w:spacing w:line="324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 Estimation of Vitamin C by Iodometric Titration.</w:t>
      </w:r>
    </w:p>
    <w:p>
      <w:pPr>
        <w:autoSpaceDN w:val="0"/>
        <w:autoSpaceDE w:val="0"/>
        <w:widowControl/>
        <w:spacing w:line="322" w:lineRule="exact" w:before="92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 Preparation of Lineweaver Burk Plot for Amylaze Enzyme.</w:t>
      </w:r>
    </w:p>
    <w:p>
      <w:pPr>
        <w:autoSpaceDN w:val="0"/>
        <w:autoSpaceDE w:val="0"/>
        <w:widowControl/>
        <w:spacing w:line="324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Qualitative Analysis of Carbohydrates.</w:t>
      </w:r>
    </w:p>
    <w:p>
      <w:pPr>
        <w:autoSpaceDN w:val="0"/>
        <w:autoSpaceDE w:val="0"/>
        <w:widowControl/>
        <w:spacing w:line="322" w:lineRule="exact" w:before="92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 Determination of pH, Turbidity and TDS of water sample.</w:t>
      </w:r>
    </w:p>
    <w:p>
      <w:pPr>
        <w:autoSpaceDN w:val="0"/>
        <w:autoSpaceDE w:val="0"/>
        <w:widowControl/>
        <w:spacing w:line="324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 Determination of D.O. and Conductivity of water sample.</w:t>
      </w:r>
    </w:p>
    <w:p>
      <w:pPr>
        <w:autoSpaceDN w:val="0"/>
        <w:autoSpaceDE w:val="0"/>
        <w:widowControl/>
        <w:spacing w:line="322" w:lineRule="exact" w:before="92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 Preparation of p-Nitro Chloro benzene from Acetanilide.</w:t>
      </w:r>
    </w:p>
    <w:p>
      <w:pPr>
        <w:autoSpaceDN w:val="0"/>
        <w:autoSpaceDE w:val="0"/>
        <w:widowControl/>
        <w:spacing w:line="324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 Preparation of Eosin from Phthalic Acid.</w:t>
      </w:r>
    </w:p>
    <w:p>
      <w:pPr>
        <w:autoSpaceDN w:val="0"/>
        <w:autoSpaceDE w:val="0"/>
        <w:widowControl/>
        <w:spacing w:line="322" w:lineRule="exact" w:before="92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 Determination of Zn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+2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/ Cu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+2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Complexometric titration.</w:t>
      </w:r>
    </w:p>
    <w:p>
      <w:pPr>
        <w:autoSpaceDN w:val="0"/>
        <w:autoSpaceDE w:val="0"/>
        <w:widowControl/>
        <w:spacing w:line="396" w:lineRule="exact" w:before="36" w:after="0"/>
        <w:ind w:left="70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 Gravimetric estimation of Ni as Ni (Dimethyl Glyoxime)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/Ba as BaSO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 Determination of COD of water sample by redox titration.</w:t>
      </w:r>
    </w:p>
    <w:p>
      <w:pPr>
        <w:sectPr>
          <w:pgSz w:w="11906" w:h="16838"/>
          <w:pgMar w:top="282" w:right="1420" w:bottom="720" w:left="1440" w:header="720" w:footer="720" w:gutter="0"/>
          <w:cols w:space="720" w:num="1" w:equalWidth="0"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48"/>
        <w:gridCol w:w="4548"/>
      </w:tblGrid>
      <w:tr>
        <w:trPr>
          <w:trHeight w:hRule="exact" w:val="1218"/>
        </w:trPr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848" w:after="0"/>
              <w:ind w:left="3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12. Analysis of fats/oils – Any two of the following: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708" w:val="left"/>
          <w:tab w:pos="926" w:val="left"/>
        </w:tabs>
        <w:autoSpaceDE w:val="0"/>
        <w:widowControl/>
        <w:spacing w:line="402" w:lineRule="exact" w:before="0" w:after="0"/>
        <w:ind w:left="206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Acid value, Iodine number, Reichert Meissel number and Saponification value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13. Determination of riboflavin from curry leaves (fluorimetric method).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14. Determination of salt content in commercial table butter.</w:t>
      </w:r>
    </w:p>
    <w:p>
      <w:pPr>
        <w:autoSpaceDN w:val="0"/>
        <w:autoSpaceDE w:val="0"/>
        <w:widowControl/>
        <w:spacing w:line="322" w:lineRule="exact" w:before="92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15. Determination of Moisture in food sample.</w:t>
      </w:r>
    </w:p>
    <w:p>
      <w:pPr>
        <w:autoSpaceDN w:val="0"/>
        <w:tabs>
          <w:tab w:pos="708" w:val="left"/>
          <w:tab w:pos="720" w:val="left"/>
        </w:tabs>
        <w:autoSpaceDE w:val="0"/>
        <w:widowControl/>
        <w:spacing w:line="412" w:lineRule="exact" w:before="422" w:after="0"/>
        <w:ind w:left="36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Standard Methods for Examination of Water &amp; Wastewater, Andrew D. Eaton,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Lenore S. Clesceri, Eugene W. Rice, Arnold Greenberg, 23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2017, published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APHA, AWWA, WEF.</w:t>
      </w:r>
    </w:p>
    <w:p>
      <w:pPr>
        <w:autoSpaceDN w:val="0"/>
        <w:autoSpaceDE w:val="0"/>
        <w:widowControl/>
        <w:spacing w:line="414" w:lineRule="exact" w:before="0" w:after="0"/>
        <w:ind w:left="720" w:right="576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Official Methods of Analysis, Dr. William Harwitz, Dr. George W Latimer,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2005, published by Association of Officiating Analytical Chemists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(AOAC).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Analytical Techniques in Agriculture, Biotechnology and Environmental Engineerin;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 Nag; 1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Edition, 2006, Prentice Hall of India.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Laboratory Manual in Biochemistry – J. Jayaraman, 2011, New Age Publication.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Manual of analysis of fruits and vegetable products, Central food technological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 institute, Mysore, S. Ranganna, 1977, Tata McGraw Hill publishing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company Ltd, New Delhi.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 Biochemical Methods, S. Sadasivam, and A. Manikam, 2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1996, New Age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International(p) Ltd. Publishers and Tamil Nadu Agricultural University (Coimbatore).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Laboratory techniques in food analysis, D. Pearson, 1973, John Wiley &amp; Sons, New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York.</w:t>
      </w:r>
    </w:p>
    <w:p>
      <w:pPr>
        <w:autoSpaceDN w:val="0"/>
        <w:autoSpaceDE w:val="0"/>
        <w:widowControl/>
        <w:spacing w:line="324" w:lineRule="exact" w:before="9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 Analytical Chemistry, H. Kaur, 1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Edition, 2013, Pragati Prakashan.</w:t>
      </w:r>
    </w:p>
    <w:p>
      <w:pPr>
        <w:sectPr>
          <w:pgSz w:w="11906" w:h="16838"/>
          <w:pgMar w:top="282" w:right="1370" w:bottom="1440" w:left="1440" w:header="720" w:footer="720" w:gutter="0"/>
          <w:cols w:space="720" w:num="1" w:equalWidth="0"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8.0" w:type="dxa"/>
      </w:tblPr>
      <w:tblGrid>
        <w:gridCol w:w="4641"/>
        <w:gridCol w:w="4641"/>
      </w:tblGrid>
      <w:tr>
        <w:trPr>
          <w:trHeight w:hRule="exact" w:val="123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56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Energy and Environment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9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641"/>
        <w:gridCol w:w="4641"/>
      </w:tblGrid>
      <w:tr>
        <w:trPr>
          <w:trHeight w:hRule="exact" w:val="424"/>
        </w:trPr>
        <w:tc>
          <w:tcPr>
            <w:tcW w:type="dxa" w:w="1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Energy and Environment</w:t>
            </w:r>
          </w:p>
        </w:tc>
      </w:tr>
      <w:tr>
        <w:trPr>
          <w:trHeight w:hRule="exact" w:val="424"/>
        </w:trPr>
        <w:tc>
          <w:tcPr>
            <w:tcW w:type="dxa" w:w="1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credit</w:t>
            </w:r>
          </w:p>
        </w:tc>
        <w:tc>
          <w:tcPr>
            <w:tcW w:type="dxa" w:w="7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04+02</w:t>
            </w:r>
          </w:p>
        </w:tc>
      </w:tr>
      <w:tr>
        <w:trPr>
          <w:trHeight w:hRule="exact" w:val="424"/>
        </w:trPr>
        <w:tc>
          <w:tcPr>
            <w:tcW w:type="dxa" w:w="1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Hrs</w:t>
            </w:r>
          </w:p>
        </w:tc>
        <w:tc>
          <w:tcPr>
            <w:tcW w:type="dxa" w:w="7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252"/>
        </w:trPr>
        <w:tc>
          <w:tcPr>
            <w:tcW w:type="dxa" w:w="1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Objective</w:t>
            </w:r>
          </w:p>
        </w:tc>
        <w:tc>
          <w:tcPr>
            <w:tcW w:type="dxa" w:w="7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104" w:right="10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students are expected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port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conservation and become capable to identify the technologies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effective utilization of renewable energy sources.</w:t>
            </w:r>
          </w:p>
        </w:tc>
      </w:tr>
      <w:tr>
        <w:trPr>
          <w:trHeight w:hRule="exact" w:val="3408"/>
        </w:trPr>
        <w:tc>
          <w:tcPr>
            <w:tcW w:type="dxa" w:w="1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Objective</w:t>
            </w:r>
          </w:p>
        </w:tc>
        <w:tc>
          <w:tcPr>
            <w:tcW w:type="dxa" w:w="7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learning the subject, stude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nd,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22" w:lineRule="exact" w:before="8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Importance of renewable energy sources.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22" w:lineRule="exact" w:before="82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 of different renewable energy sources.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22" w:lineRule="exact" w:before="82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Impact of energy on ecology, society and environment.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22" w:lineRule="exact" w:before="8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Energy Policy of India and our energy future.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22" w:lineRule="exact" w:before="82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need, importance and scope of non-conventional and</w:t>
            </w:r>
          </w:p>
          <w:p>
            <w:pPr>
              <w:autoSpaceDN w:val="0"/>
              <w:autoSpaceDE w:val="0"/>
              <w:widowControl/>
              <w:spacing w:line="322" w:lineRule="exact" w:before="90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alternative energy.</w:t>
            </w:r>
          </w:p>
        </w:tc>
      </w:tr>
      <w:tr>
        <w:trPr>
          <w:trHeight w:hRule="exact" w:val="7440"/>
        </w:trPr>
        <w:tc>
          <w:tcPr>
            <w:tcW w:type="dxa" w:w="1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Unit-1: Introduction: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Energy, Units of energy, Law of conservation of energy, Scenario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renewable and non-renewable energy sources, Needs of renewable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energy, advantages and limitations of renewable energy, present energy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scenario of conventional and RE sources.</w:t>
            </w:r>
          </w:p>
          <w:p>
            <w:pPr>
              <w:autoSpaceDN w:val="0"/>
              <w:autoSpaceDE w:val="0"/>
              <w:widowControl/>
              <w:spacing w:line="412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Unit-2: Solar Energy: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Sun as source of energy: solar energy potential in India, National solar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mission, solar radiation and its spectral characteristics, solar radiation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outside the Earth’s atmosphere and at the Earth’s surface, flat plate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concentrating collectors, solar thermal power generation, fundamentals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solar photo voltaic conversion.</w:t>
            </w:r>
          </w:p>
          <w:p>
            <w:pPr>
              <w:autoSpaceDN w:val="0"/>
              <w:autoSpaceDE w:val="0"/>
              <w:widowControl/>
              <w:spacing w:line="412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Unit-3: Wind Energy: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Wind power and its sources, modern wind energy-modern wind turbines,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wind energy estimation, types of wind energy systems, site selection,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details of wind turbine generator.</w:t>
            </w:r>
          </w:p>
          <w:p>
            <w:pPr>
              <w:autoSpaceDN w:val="0"/>
              <w:autoSpaceDE w:val="0"/>
              <w:widowControl/>
              <w:spacing w:line="412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Unit-4: Bio Energy: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Types of biogas plants, biogas generation, factors affecting biogas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generation, advantages and disadvantages of biomass energy, biomass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302" w:bottom="792" w:left="1322" w:header="720" w:footer="720" w:gutter="0"/>
          <w:cols w:space="720" w:num="1" w:equalWidth="0"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12"/>
        <w:ind w:left="0" w:right="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641"/>
        <w:gridCol w:w="4641"/>
      </w:tblGrid>
      <w:tr>
        <w:trPr>
          <w:trHeight w:hRule="exact" w:val="8704"/>
        </w:trPr>
        <w:tc>
          <w:tcPr>
            <w:tcW w:type="dxa" w:w="1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gasification, types of gasification.</w:t>
            </w:r>
          </w:p>
          <w:p>
            <w:pPr>
              <w:autoSpaceDN w:val="0"/>
              <w:autoSpaceDE w:val="0"/>
              <w:widowControl/>
              <w:spacing w:line="412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Unit-5: Ocean thermal energy: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Ocean thermal energy conversion principal, energy from tides, tidal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power plants, single and double basin plants, site requirements,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advantages and limitations.</w:t>
            </w:r>
          </w:p>
          <w:p>
            <w:pPr>
              <w:autoSpaceDN w:val="0"/>
              <w:autoSpaceDE w:val="0"/>
              <w:widowControl/>
              <w:spacing w:line="412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Unit-6: Energy, environment and society: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Impact of energy use on the environment, fossil fuel burning and 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issues of air pollution, global warming, greenhouse effect, nuclear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energy and related issues of radioactive waste, social inequalities 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energy production, distribution and use.</w:t>
            </w:r>
          </w:p>
          <w:p>
            <w:pPr>
              <w:autoSpaceDN w:val="0"/>
              <w:autoSpaceDE w:val="0"/>
              <w:widowControl/>
              <w:spacing w:line="332" w:lineRule="exact" w:before="88" w:after="44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Unit-7: Energy, ecology and environment: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.000000000000114" w:type="dxa"/>
            </w:tblPr>
            <w:tblGrid>
              <w:gridCol w:w="1211"/>
              <w:gridCol w:w="1211"/>
              <w:gridCol w:w="1211"/>
              <w:gridCol w:w="1211"/>
              <w:gridCol w:w="1211"/>
              <w:gridCol w:w="1211"/>
            </w:tblGrid>
            <w:tr>
              <w:trPr>
                <w:trHeight w:hRule="exact" w:val="410"/>
              </w:trPr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2" w:after="0"/>
                    <w:ind w:left="5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Energy</w:t>
                  </w: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-production,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transformation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and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utilization,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2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associated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00" w:lineRule="exact" w:before="0" w:after="0"/>
              <w:ind w:left="104" w:right="10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environmental impacts: Nuclear accidents, pollution, construction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dams, over consumption of energy and its impact on the environment,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economy and global change.</w:t>
            </w:r>
          </w:p>
          <w:p>
            <w:pPr>
              <w:autoSpaceDN w:val="0"/>
              <w:autoSpaceDE w:val="0"/>
              <w:widowControl/>
              <w:spacing w:line="410" w:lineRule="exact" w:before="8" w:after="46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Unit-8: Energy policy and our energy future: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Energy statistics in India and world, importance of energy conservation,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.000000000000114" w:type="dxa"/>
            </w:tblPr>
            <w:tblGrid>
              <w:gridCol w:w="1038"/>
              <w:gridCol w:w="1038"/>
              <w:gridCol w:w="1038"/>
              <w:gridCol w:w="1038"/>
              <w:gridCol w:w="1038"/>
              <w:gridCol w:w="1038"/>
              <w:gridCol w:w="1038"/>
            </w:tblGrid>
            <w:tr>
              <w:trPr>
                <w:trHeight w:hRule="exact" w:val="412"/>
              </w:trPr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India’s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Energy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Strategy(National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Energy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Policy),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energy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4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audit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definition, energy management system, types of energy audit, Fuel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energy substitution in future.</w:t>
            </w:r>
          </w:p>
        </w:tc>
      </w:tr>
      <w:tr>
        <w:trPr>
          <w:trHeight w:hRule="exact" w:val="4956"/>
        </w:trPr>
        <w:tc>
          <w:tcPr>
            <w:tcW w:type="dxa" w:w="1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Reference Books</w:t>
            </w:r>
          </w:p>
        </w:tc>
        <w:tc>
          <w:tcPr>
            <w:tcW w:type="dxa" w:w="7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68" w:lineRule="exact" w:before="0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Solar Energy: Principle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S.P.Sukhatme and J.K.Nayak, McGraw-Hill Education.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12" w:lineRule="exact" w:before="4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Elliott, D. 1997. Sustainable Technology, Energy, Society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Environment. New York, Routledge Press.</w:t>
            </w:r>
          </w:p>
          <w:p>
            <w:pPr>
              <w:autoSpaceDN w:val="0"/>
              <w:autoSpaceDE w:val="0"/>
              <w:widowControl/>
              <w:spacing w:line="324" w:lineRule="exact" w:before="92" w:after="44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Sathyajith Mathew.2006.Wind energy: fundamental, resources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8.0000000000001" w:type="dxa"/>
            </w:tblPr>
            <w:tblGrid>
              <w:gridCol w:w="1038"/>
              <w:gridCol w:w="1038"/>
              <w:gridCol w:w="1038"/>
              <w:gridCol w:w="1038"/>
              <w:gridCol w:w="1038"/>
              <w:gridCol w:w="1038"/>
              <w:gridCol w:w="1038"/>
            </w:tblGrid>
            <w:tr>
              <w:trPr>
                <w:trHeight w:hRule="exact" w:val="414"/>
              </w:trPr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9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analysis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and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economics.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Springer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Berlin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Heidelberg,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The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4" w:lineRule="exact" w:before="46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Netherland ISBN: 139783540309055.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14" w:lineRule="exact" w:before="0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M.V.R. Koteswara. Rao, “Energy Resources: Conventional &amp;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Non-conventional” BSP Publications,2006.</w:t>
            </w:r>
          </w:p>
          <w:p>
            <w:pPr>
              <w:autoSpaceDN w:val="0"/>
              <w:autoSpaceDE w:val="0"/>
              <w:widowControl/>
              <w:spacing w:line="414" w:lineRule="exact" w:before="0" w:after="0"/>
              <w:ind w:left="824" w:right="102" w:hanging="36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Craig. J.R.,Vaughan, D.J.,Skinner.B.J.1996. Resources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Earth: Origin, use and environmental impact.(2</w:t>
            </w: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edition).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Prentice hall, New Jersey.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302" w:bottom="856" w:left="1322" w:header="720" w:footer="720" w:gutter="0"/>
          <w:cols w:space="720" w:num="1" w:equalWidth="0">
            <w:col w:w="9282" w:space="0"/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12"/>
        <w:ind w:left="0" w:right="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641"/>
        <w:gridCol w:w="4641"/>
      </w:tblGrid>
      <w:tr>
        <w:trPr>
          <w:trHeight w:hRule="exact" w:val="838"/>
        </w:trPr>
        <w:tc>
          <w:tcPr>
            <w:tcW w:type="dxa" w:w="1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68" w:lineRule="exact" w:before="0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 Godfrey Boyle, “Renewa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rgy Pow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 Sust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Future,” Oxford University Press.</w:t>
            </w:r>
          </w:p>
        </w:tc>
      </w:tr>
      <w:tr>
        <w:trPr>
          <w:trHeight w:hRule="exact" w:val="2474"/>
        </w:trPr>
        <w:tc>
          <w:tcPr>
            <w:tcW w:type="dxa" w:w="1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Practical/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Demonstration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of Equipments</w:t>
            </w:r>
          </w:p>
        </w:tc>
        <w:tc>
          <w:tcPr>
            <w:tcW w:type="dxa" w:w="7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Determination of calorif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by Bom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 Ca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12" w:lineRule="exact" w:before="2" w:after="0"/>
              <w:ind w:left="46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Solar radiation measurement methods using Pyrheliometer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Pyranometer.</w:t>
            </w:r>
          </w:p>
          <w:p>
            <w:pPr>
              <w:autoSpaceDN w:val="0"/>
              <w:autoSpaceDE w:val="0"/>
              <w:widowControl/>
              <w:spacing w:line="412" w:lineRule="exact" w:before="4" w:after="0"/>
              <w:ind w:left="464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VI – characteristics of solar PV system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VI – characteristics of Thermister.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302" w:bottom="1440" w:left="1322" w:header="720" w:footer="720" w:gutter="0"/>
          <w:cols w:space="720" w:num="1" w:equalWidth="0">
            <w:col w:w="9282" w:space="0"/>
            <w:col w:w="9282" w:space="0"/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58.0" w:type="dxa"/>
      </w:tblPr>
      <w:tblGrid>
        <w:gridCol w:w="4582"/>
        <w:gridCol w:w="4582"/>
      </w:tblGrid>
      <w:tr>
        <w:trPr>
          <w:trHeight w:hRule="exact" w:val="1236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11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Laboratory safety and Management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4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582"/>
        <w:gridCol w:w="4582"/>
      </w:tblGrid>
      <w:tr>
        <w:trPr>
          <w:trHeight w:hRule="exact" w:val="424"/>
        </w:trPr>
        <w:tc>
          <w:tcPr>
            <w:tcW w:type="dxa" w:w="42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42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al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ce</w:t>
            </w:r>
          </w:p>
        </w:tc>
      </w:tr>
      <w:tr>
        <w:trPr>
          <w:trHeight w:hRule="exact" w:val="424"/>
        </w:trPr>
        <w:tc>
          <w:tcPr>
            <w:tcW w:type="dxa" w:w="42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 Sc.</w:t>
            </w:r>
          </w:p>
        </w:tc>
        <w:tc>
          <w:tcPr>
            <w:tcW w:type="dxa" w:w="42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 of Sub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je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ory</w:t>
            </w:r>
          </w:p>
        </w:tc>
      </w:tr>
      <w:tr>
        <w:trPr>
          <w:trHeight w:hRule="exact" w:val="424"/>
        </w:trPr>
        <w:tc>
          <w:tcPr>
            <w:tcW w:type="dxa" w:w="851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Laboratory safety and Management</w:t>
            </w:r>
          </w:p>
        </w:tc>
      </w:tr>
      <w:tr>
        <w:trPr>
          <w:trHeight w:hRule="exact" w:val="424"/>
        </w:trPr>
        <w:tc>
          <w:tcPr>
            <w:tcW w:type="dxa" w:w="851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 (DSE)</w:t>
            </w:r>
          </w:p>
        </w:tc>
      </w:tr>
    </w:tbl>
    <w:p>
      <w:pPr>
        <w:autoSpaceDN w:val="0"/>
        <w:tabs>
          <w:tab w:pos="478" w:val="left"/>
        </w:tabs>
        <w:autoSpaceDE w:val="0"/>
        <w:widowControl/>
        <w:spacing w:line="424" w:lineRule="exact" w:before="294" w:after="0"/>
        <w:ind w:left="260" w:right="374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Student Learning Outcomes (SLOs):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 aware of the factors that can lead to an accident.</w:t>
      </w:r>
    </w:p>
    <w:p>
      <w:pPr>
        <w:autoSpaceDN w:val="0"/>
        <w:autoSpaceDE w:val="0"/>
        <w:widowControl/>
        <w:spacing w:line="414" w:lineRule="exact" w:before="18" w:after="0"/>
        <w:ind w:left="402" w:right="22" w:hanging="142"/>
        <w:jc w:val="both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Discuss toxicology, industrial hygiene, source models, dispersion models, , fires and fire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prevention, explosions and explosion prevention, electrostatics, pressure relief systems,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runaway reactions, and risk analysis as they apply to chemical process safety, and be 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solve corresponding problems.</w:t>
      </w:r>
    </w:p>
    <w:p>
      <w:pPr>
        <w:autoSpaceDN w:val="0"/>
        <w:autoSpaceDE w:val="0"/>
        <w:widowControl/>
        <w:spacing w:line="414" w:lineRule="exact" w:before="16" w:after="0"/>
        <w:ind w:left="402" w:right="22" w:hanging="142"/>
        <w:jc w:val="both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Discuss the nature of the accident process and methods used in accident investigation,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inherently safer design strategies, and the various strategies and governmental regulations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relevant to process safety management.</w:t>
      </w:r>
    </w:p>
    <w:p>
      <w:pPr>
        <w:autoSpaceDN w:val="0"/>
        <w:autoSpaceDE w:val="0"/>
        <w:widowControl/>
        <w:spacing w:line="412" w:lineRule="exact" w:before="8" w:after="0"/>
        <w:ind w:left="1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 and Textbooks: (With Author, Edition, Publishers, ISBN)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Industrial Hygiene &amp; Chemical Safety - M.H.Fulekar: I. K.International Publishing House,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New Delhi.</w:t>
      </w:r>
    </w:p>
    <w:p>
      <w:pPr>
        <w:autoSpaceDN w:val="0"/>
        <w:autoSpaceDE w:val="0"/>
        <w:widowControl/>
        <w:spacing w:line="414" w:lineRule="exact" w:before="0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Industrial Hygiene Reference And Study Guide- Allan K. Fleeger, Dean Lillquist, AIHA,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01-May-2006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Personal Protective Equipment -Guide to Ports/Dock Workers - M.H.Fulekar 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Government of India’s Publication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Fundamentals of Industrial Hygiene-Barbara A. Plog, Patricia J. Quinlan, National Safety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Council Press, 2002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Occupational safety management and engineering, Willie Hammer, Dennis Price, Prentice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Hall, 2001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Industrial Safety and Health Management, C. Ray Asfahl, David W. Rieske, Prentice Hall,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31-Jul-2009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Fundamentals of Occupational Safety and Health, Mark A. Friend, James P. Kohn,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Government Institutes, 16-Aug-2010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Handbook of occupational safety and health, Louis J. DiBerardinis, John Wiley, 1999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 Occupational Hygiene. Blackwell Science, Harrington, J.M. &amp; K. Gardiner. 1995, Oxford.</w:t>
      </w:r>
    </w:p>
    <w:p>
      <w:pPr>
        <w:sectPr>
          <w:pgSz w:w="11906" w:h="16838"/>
          <w:pgMar w:top="282" w:right="1420" w:bottom="876" w:left="1322" w:header="720" w:footer="720" w:gutter="0"/>
          <w:cols w:space="720" w:num="1" w:equalWidth="0">
            <w:col w:w="9163" w:space="0"/>
            <w:col w:w="9282" w:space="0"/>
            <w:col w:w="9282" w:space="0"/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 Industrial Hygiene Evaluation Methods. Micheal S. Bisesi. CRC Press, 28-Aug-2003</w:t>
      </w:r>
    </w:p>
    <w:p>
      <w:pPr>
        <w:autoSpaceDN w:val="0"/>
        <w:autoSpaceDE w:val="0"/>
        <w:widowControl/>
        <w:spacing w:line="412" w:lineRule="exact" w:before="2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Introduction of Industrial Hygiene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Definition, scope and applications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Occupational Environmental Stress: Physical &amp; Chemical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Airborne chemicals: Dust or aerosols (respirable and non respirable, inhalable and total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dust), gases, fumes, vapours, mist and smoke.</w:t>
      </w:r>
    </w:p>
    <w:p>
      <w:pPr>
        <w:autoSpaceDN w:val="0"/>
        <w:autoSpaceDE w:val="0"/>
        <w:widowControl/>
        <w:spacing w:line="324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 Concept of threshold limiting values</w:t>
      </w:r>
    </w:p>
    <w:p>
      <w:pPr>
        <w:autoSpaceDN w:val="0"/>
        <w:tabs>
          <w:tab w:pos="2160" w:val="left"/>
        </w:tabs>
        <w:autoSpaceDE w:val="0"/>
        <w:widowControl/>
        <w:spacing w:line="412" w:lineRule="exact" w:before="284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Biosafety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Introduction; Historical Backround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Introduction to Biological Safety Cabinets and types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Primary Containment for Biohazards and Biosafety Levels of Specific Microorganisms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 Recommended Biosafety Levels for Infectious Agents and Infected Animals</w:t>
      </w:r>
    </w:p>
    <w:p>
      <w:pPr>
        <w:autoSpaceDN w:val="0"/>
        <w:autoSpaceDE w:val="0"/>
        <w:widowControl/>
        <w:spacing w:line="412" w:lineRule="exact" w:before="2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UNIT-3 Safety Precautions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Precautions: Process and operations involving explosives, flammables, toxic substances,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dusts, vapors, cloud formation &amp; combating.</w:t>
      </w:r>
    </w:p>
    <w:p>
      <w:pPr>
        <w:autoSpaceDN w:val="0"/>
        <w:autoSpaceDE w:val="0"/>
        <w:widowControl/>
        <w:spacing w:line="414" w:lineRule="exact" w:before="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Safety precautions for transportation for hazardous chemicals; Handling and storage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hazardous chemicals.</w:t>
      </w:r>
    </w:p>
    <w:p>
      <w:pPr>
        <w:autoSpaceDN w:val="0"/>
        <w:autoSpaceDE w:val="0"/>
        <w:widowControl/>
        <w:spacing w:line="414" w:lineRule="exact" w:before="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Respiratory personal protective equipment (RPPE) &amp; non respiratory personal protective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equipment (NRPPE): head protection , ear protection , face and eye protection , hand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protection, foot protection and body protection.</w:t>
      </w:r>
    </w:p>
    <w:p>
      <w:pPr>
        <w:autoSpaceDN w:val="0"/>
        <w:autoSpaceDE w:val="0"/>
        <w:widowControl/>
        <w:spacing w:line="408" w:lineRule="exact" w:before="322" w:after="0"/>
        <w:ind w:left="0" w:right="316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 Fire and Explosion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4.1 Fire phenomena, classification of fire and extinguishers.</w:t>
      </w:r>
    </w:p>
    <w:p>
      <w:pPr>
        <w:autoSpaceDN w:val="0"/>
        <w:autoSpaceDE w:val="0"/>
        <w:widowControl/>
        <w:spacing w:line="324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4.2 Statutory and other standards.</w:t>
      </w:r>
    </w:p>
    <w:p>
      <w:pPr>
        <w:autoSpaceDN w:val="0"/>
        <w:autoSpaceDE w:val="0"/>
        <w:widowControl/>
        <w:spacing w:line="32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4.3 Fire prevention &amp; protection system.</w:t>
      </w:r>
    </w:p>
    <w:p>
      <w:pPr>
        <w:autoSpaceDN w:val="0"/>
        <w:autoSpaceDE w:val="0"/>
        <w:widowControl/>
        <w:spacing w:line="324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 Explosion phenomena, explosion control devices, fire awareness.</w:t>
      </w:r>
    </w:p>
    <w:p>
      <w:pPr>
        <w:autoSpaceDN w:val="0"/>
        <w:autoSpaceDE w:val="0"/>
        <w:widowControl/>
        <w:spacing w:line="412" w:lineRule="exact" w:before="420" w:after="0"/>
        <w:ind w:left="0" w:right="38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 Electrical Safety: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Electricity and Hazardous, Indian standards.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Effects of electrical parameters on human body.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5.3 Safety measures for electric works.</w:t>
      </w:r>
    </w:p>
    <w:p>
      <w:pPr>
        <w:sectPr>
          <w:pgSz w:w="11906" w:h="16838"/>
          <w:pgMar w:top="284" w:right="1420" w:bottom="980" w:left="1440" w:header="720" w:footer="720" w:gutter="0"/>
          <w:cols w:space="720" w:num="1" w:equalWidth="0">
            <w:col w:w="9046" w:space="0"/>
            <w:col w:w="9163" w:space="0"/>
            <w:col w:w="9282" w:space="0"/>
            <w:col w:w="9282" w:space="0"/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6"/>
        <w:ind w:left="0" w:right="0"/>
      </w:pPr>
    </w:p>
    <w:p>
      <w:pPr>
        <w:sectPr>
          <w:pgSz w:w="11906" w:h="16838"/>
          <w:pgMar w:top="284" w:right="1422" w:bottom="1440" w:left="1440" w:header="720" w:footer="720" w:gutter="0"/>
          <w:cols w:space="720" w:num="1" w:equalWidth="0">
            <w:col w:w="9046" w:space="0"/>
            <w:col w:w="9163" w:space="0"/>
            <w:col w:w="9282" w:space="0"/>
            <w:col w:w="9282" w:space="0"/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UNIT-6 Noise and Vibration: (7 Lecture)</w:t>
      </w:r>
    </w:p>
    <w:p>
      <w:pPr>
        <w:sectPr>
          <w:type w:val="continuous"/>
          <w:pgSz w:w="11906" w:h="16838"/>
          <w:pgMar w:top="284" w:right="1422" w:bottom="1440" w:left="1440" w:header="720" w:footer="720" w:gutter="0"/>
          <w:cols w:space="720" w:num="2" w:equalWidth="0">
            <w:col w:w="5648" w:space="0"/>
            <w:col w:w="3396" w:space="0"/>
            <w:col w:w="9046" w:space="0"/>
            <w:col w:w="9163" w:space="0"/>
            <w:col w:w="9282" w:space="0"/>
            <w:col w:w="9282" w:space="0"/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0"/>
        <w:sectPr>
          <w:type w:val="nextColumn"/>
          <w:pgSz w:w="11906" w:h="16838"/>
          <w:pgMar w:top="284" w:right="1422" w:bottom="1440" w:left="1440" w:header="720" w:footer="720" w:gutter="0"/>
          <w:cols w:space="720" w:num="2" w:equalWidth="0">
            <w:col w:w="5648" w:space="0"/>
            <w:col w:w="3396" w:space="0"/>
            <w:col w:w="9046" w:space="0"/>
            <w:col w:w="9163" w:space="0"/>
            <w:col w:w="9282" w:space="0"/>
            <w:col w:w="9282" w:space="0"/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Noise: generation, types and permissible limit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measurement and evaluation of noise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control methods: control of source, isolation, sound proofing and practicing aspects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control of noise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6.4 vibration: generation, types and control</w:t>
      </w:r>
    </w:p>
    <w:p>
      <w:pPr>
        <w:autoSpaceDN w:val="0"/>
        <w:autoSpaceDE w:val="0"/>
        <w:widowControl/>
        <w:spacing w:line="412" w:lineRule="exact" w:before="2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 Hazards &amp; Risk identification, Assessment and control techniques: (7 Lecture)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Hazards, Risks &amp; detection techniques, Preliminary hazard analysis(PHA) &amp; hazard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analysis(HAZAN)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7.2 Failure mode effect analysis(FMEA), Hazard and operability(HAZOP) study.</w:t>
      </w:r>
    </w:p>
    <w:p>
      <w:pPr>
        <w:autoSpaceDN w:val="0"/>
        <w:autoSpaceDE w:val="0"/>
        <w:widowControl/>
        <w:spacing w:line="414" w:lineRule="exact" w:before="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Hazard ranking (DOW &amp; MOND index), Fault tree analysis, Event tree analysis(ETA)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 Major accident hazard control, onsite and off-site emergency plans.</w:t>
      </w:r>
    </w:p>
    <w:p>
      <w:pPr>
        <w:autoSpaceDN w:val="0"/>
        <w:autoSpaceDE w:val="0"/>
        <w:widowControl/>
        <w:spacing w:line="414" w:lineRule="exact" w:before="28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Storage hazards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safety measures for storage of flammable liquids/solvents, acid and alkali, chlorine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ammonia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safety of storing gas cylinders, color coding, marking and ensuring safe connection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cylinder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design of storage shed or go-down, retention basin, catch pot or dump vessel. Safe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placement of containers.</w:t>
      </w:r>
    </w:p>
    <w:p>
      <w:pPr>
        <w:autoSpaceDN w:val="0"/>
        <w:autoSpaceDE w:val="0"/>
        <w:widowControl/>
        <w:spacing w:line="410" w:lineRule="exact" w:before="422" w:after="0"/>
        <w:ind w:left="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Practicals: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 Preparation of Material Safety Data Sheet for some common chemicals.</w:t>
      </w:r>
    </w:p>
    <w:p>
      <w:pPr>
        <w:autoSpaceDN w:val="0"/>
        <w:tabs>
          <w:tab w:pos="300" w:val="left"/>
        </w:tabs>
        <w:autoSpaceDE w:val="0"/>
        <w:widowControl/>
        <w:spacing w:line="414" w:lineRule="exact" w:before="0" w:after="0"/>
        <w:ind w:left="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To neutralize the given sample using NaOH / HCL/ CaCO3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Determination of CO2 from the atmosphere by volumetric method in a workplace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Environment.</w:t>
      </w:r>
    </w:p>
    <w:p>
      <w:pPr>
        <w:autoSpaceDN w:val="0"/>
        <w:autoSpaceDE w:val="0"/>
        <w:widowControl/>
        <w:spacing w:line="322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Estimate Noise Levels at different locations.</w:t>
      </w:r>
    </w:p>
    <w:p>
      <w:pPr>
        <w:sectPr>
          <w:type w:val="continuous"/>
          <w:pgSz w:w="11906" w:h="16838"/>
          <w:pgMar w:top="284" w:right="1422" w:bottom="1440" w:left="1440" w:header="720" w:footer="720" w:gutter="0"/>
          <w:cols w:space="720" w:num="1" w:equalWidth="0">
            <w:col w:w="9044" w:space="0"/>
            <w:col w:w="5648" w:space="0"/>
            <w:col w:w="3396" w:space="0"/>
            <w:col w:w="9046" w:space="0"/>
            <w:col w:w="9163" w:space="0"/>
            <w:col w:w="9282" w:space="0"/>
            <w:col w:w="9282" w:space="0"/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86.0" w:type="dxa"/>
      </w:tblPr>
      <w:tblGrid>
        <w:gridCol w:w="4910"/>
        <w:gridCol w:w="4910"/>
      </w:tblGrid>
      <w:tr>
        <w:trPr>
          <w:trHeight w:hRule="exact" w:val="1236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48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Bioethics &amp; Biosafety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4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73"/>
        <w:gridCol w:w="3273"/>
        <w:gridCol w:w="3273"/>
      </w:tblGrid>
      <w:tr>
        <w:trPr>
          <w:trHeight w:hRule="exact" w:val="424"/>
        </w:trPr>
        <w:tc>
          <w:tcPr>
            <w:tcW w:type="dxa" w:w="524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45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Biotechnology</w:t>
            </w:r>
          </w:p>
        </w:tc>
      </w:tr>
      <w:tr>
        <w:trPr>
          <w:trHeight w:hRule="exact" w:val="424"/>
        </w:trPr>
        <w:tc>
          <w:tcPr>
            <w:tcW w:type="dxa" w:w="524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 Sc. Sem-I</w:t>
            </w:r>
          </w:p>
        </w:tc>
        <w:tc>
          <w:tcPr>
            <w:tcW w:type="dxa" w:w="45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DSE-1</w:t>
            </w:r>
          </w:p>
        </w:tc>
      </w:tr>
      <w:tr>
        <w:trPr>
          <w:trHeight w:hRule="exact" w:val="424"/>
        </w:trPr>
        <w:tc>
          <w:tcPr>
            <w:tcW w:type="dxa" w:w="9780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Bioethics &amp; Biosafety</w:t>
            </w:r>
          </w:p>
        </w:tc>
      </w:tr>
      <w:tr>
        <w:trPr>
          <w:trHeight w:hRule="exact" w:val="424"/>
        </w:trPr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</w:t>
            </w:r>
          </w:p>
        </w:tc>
        <w:tc>
          <w:tcPr>
            <w:tcW w:type="dxa" w:w="489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2080"/>
        </w:trPr>
        <w:tc>
          <w:tcPr>
            <w:tcW w:type="dxa" w:w="9780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104" w:right="104" w:hanging="2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This course introduces students to basic concepts of Bioethics &amp; Biosafety.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will also inculcate the importance, need &amp; applications of these areas in the students of any applied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 branch. It will provide information about rules, regulations, laws, acts &amp; protocols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regarding bioethics &amp; biosafety to be followed in different fields of science.</w:t>
            </w:r>
          </w:p>
        </w:tc>
      </w:tr>
      <w:tr>
        <w:trPr>
          <w:trHeight w:hRule="exact" w:val="2908"/>
        </w:trPr>
        <w:tc>
          <w:tcPr>
            <w:tcW w:type="dxa" w:w="9780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0" w:after="0"/>
              <w:ind w:left="10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the course, students will be: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1)Student will be able to appreciate the importance of Bioethics &amp; Biosafety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2)Student will be able to implement necessary bioethics rules &amp; regulations wherever needed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practice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3) Student will be able to identify the need of safety &amp; will to execute it in practical life.</w:t>
            </w:r>
          </w:p>
        </w:tc>
      </w:tr>
    </w:tbl>
    <w:p>
      <w:pPr>
        <w:autoSpaceDN w:val="0"/>
        <w:autoSpaceDE w:val="0"/>
        <w:widowControl/>
        <w:spacing w:line="414" w:lineRule="exact" w:before="304" w:after="0"/>
        <w:ind w:left="404" w:right="47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1 Introduction (07 Hours)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History &amp; Definitions of Ethics &amp; bioethics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History &amp; Definitions of Safety &amp; Biosafety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Applications of Bioethics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Applications of Biosafety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1.5 Environment Ethics</w:t>
      </w:r>
    </w:p>
    <w:p>
      <w:pPr>
        <w:autoSpaceDN w:val="0"/>
        <w:autoSpaceDE w:val="0"/>
        <w:widowControl/>
        <w:spacing w:line="412" w:lineRule="exact" w:before="420" w:after="0"/>
        <w:ind w:left="404" w:right="43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 Ethical, Legal, Social Issues – I (09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Prenatal Diagnosis &amp; Genetic manipulation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Biotechnology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Genetically modified Organism: Foods &amp; Crops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Stem Cell Research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2.5 Organ transplantation &amp; Xenotransplantation</w:t>
      </w:r>
    </w:p>
    <w:p>
      <w:pPr>
        <w:sectPr>
          <w:pgSz w:w="11906" w:h="16838"/>
          <w:pgMar w:top="282" w:right="1052" w:bottom="1100" w:left="1034" w:header="720" w:footer="720" w:gutter="0"/>
          <w:cols w:space="720" w:num="1" w:equalWidth="0">
            <w:col w:w="9820" w:space="0"/>
            <w:col w:w="9044" w:space="0"/>
            <w:col w:w="5648" w:space="0"/>
            <w:col w:w="3396" w:space="0"/>
            <w:col w:w="9046" w:space="0"/>
            <w:col w:w="9163" w:space="0"/>
            <w:col w:w="9282" w:space="0"/>
            <w:col w:w="9282" w:space="0"/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6"/>
        <w:ind w:left="0" w:right="0"/>
      </w:pPr>
    </w:p>
    <w:p>
      <w:pPr>
        <w:sectPr>
          <w:pgSz w:w="11906" w:h="16838"/>
          <w:pgMar w:top="284" w:right="1422" w:bottom="720" w:left="1438" w:header="720" w:footer="720" w:gutter="0"/>
          <w:cols w:space="720" w:num="1" w:equalWidth="0">
            <w:col w:w="9820" w:space="0"/>
            <w:col w:w="9044" w:space="0"/>
            <w:col w:w="5648" w:space="0"/>
            <w:col w:w="3396" w:space="0"/>
            <w:col w:w="9046" w:space="0"/>
            <w:col w:w="9163" w:space="0"/>
            <w:col w:w="9282" w:space="0"/>
            <w:col w:w="9282" w:space="0"/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00" w:lineRule="exact" w:before="0" w:after="0"/>
        <w:ind w:left="0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 Ethical, Legal, Social Issues – Ii (09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Biodiversity &amp; Resource management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Human &amp; animal Cloning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Animal Testing &amp; Animals in Research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Testing of Drugs on Human Volunteers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3.5 Assisted Reproductive Technologies (ART)</w:t>
      </w:r>
    </w:p>
    <w:p>
      <w:pPr>
        <w:sectPr>
          <w:type w:val="continuous"/>
          <w:pgSz w:w="11906" w:h="16838"/>
          <w:pgMar w:top="284" w:right="1422" w:bottom="720" w:left="1438" w:header="720" w:footer="720" w:gutter="0"/>
          <w:cols w:space="720" w:num="2" w:equalWidth="0">
            <w:col w:w="6030" w:space="0"/>
            <w:col w:w="3016" w:space="0"/>
            <w:col w:w="9820" w:space="0"/>
            <w:col w:w="9044" w:space="0"/>
            <w:col w:w="5648" w:space="0"/>
            <w:col w:w="3396" w:space="0"/>
            <w:col w:w="9046" w:space="0"/>
            <w:col w:w="9163" w:space="0"/>
            <w:col w:w="9282" w:space="0"/>
            <w:col w:w="9282" w:space="0"/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880"/>
        <w:sectPr>
          <w:type w:val="nextColumn"/>
          <w:pgSz w:w="11906" w:h="16838"/>
          <w:pgMar w:top="284" w:right="1422" w:bottom="720" w:left="1438" w:header="720" w:footer="720" w:gutter="0"/>
          <w:cols w:space="720" w:num="2" w:equalWidth="0">
            <w:col w:w="6030" w:space="0"/>
            <w:col w:w="3016" w:space="0"/>
            <w:col w:w="9820" w:space="0"/>
            <w:col w:w="9044" w:space="0"/>
            <w:col w:w="5648" w:space="0"/>
            <w:col w:w="3396" w:space="0"/>
            <w:col w:w="9046" w:space="0"/>
            <w:col w:w="9163" w:space="0"/>
            <w:col w:w="9282" w:space="0"/>
            <w:col w:w="9282" w:space="0"/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00" w:lineRule="exact" w:before="0" w:after="0"/>
        <w:ind w:left="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 Hazardous Materials – Handling &amp; Disposal (07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Hazards &amp; Biohazards (biological agents) with their types/ categories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Disposal of chemical wastes &amp; hazardous wastes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Material Safety Datasheet (MSDs)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Controlling the exposure to hazardous substances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4.5 Duties, immunization &amp; first aid of employees</w:t>
      </w:r>
    </w:p>
    <w:p>
      <w:pPr>
        <w:autoSpaceDN w:val="0"/>
        <w:autoSpaceDE w:val="0"/>
        <w:widowControl/>
        <w:spacing w:line="414" w:lineRule="exact" w:before="418" w:after="0"/>
        <w:ind w:left="0" w:right="37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 Risk Assessment &amp; Containment (07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Risk Assessment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Containment Levels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Containment in Animal lab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Containment in Plant tissue culture Lab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5.5 Containment in Microbiological lab</w:t>
      </w:r>
    </w:p>
    <w:p>
      <w:pPr>
        <w:autoSpaceDN w:val="0"/>
        <w:autoSpaceDE w:val="0"/>
        <w:widowControl/>
        <w:spacing w:line="412" w:lineRule="exact" w:before="422" w:after="0"/>
        <w:ind w:left="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 Biosafety (07 Hours)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Risk Assessment of Planned introduction &amp; Biotechnology products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Planned introduction &amp; Field trials of GM plants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Planned introduction of GE organisms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Biosafety during industrial production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6.5 Risk &amp; Safety management in ART &amp; stem cell research</w:t>
      </w:r>
    </w:p>
    <w:p>
      <w:pPr>
        <w:autoSpaceDN w:val="0"/>
        <w:autoSpaceDE w:val="0"/>
        <w:widowControl/>
        <w:spacing w:line="414" w:lineRule="exact" w:before="418" w:after="0"/>
        <w:ind w:left="0" w:right="316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 Regulations &amp; Guidelines – I (07 Hours)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NIH guidelines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ICH International Community Harmonization guidelines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Regulatory Framework for GE Plants in India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Indian Biosafety guidelines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7.5 Laboratory Biosafety Manual of WHO</w:t>
      </w:r>
    </w:p>
    <w:p>
      <w:pPr>
        <w:sectPr>
          <w:type w:val="continuous"/>
          <w:pgSz w:w="11906" w:h="16838"/>
          <w:pgMar w:top="284" w:right="1422" w:bottom="720" w:left="1438" w:header="720" w:footer="720" w:gutter="0"/>
          <w:cols w:space="720" w:num="1" w:equalWidth="0">
            <w:col w:w="9046" w:space="0"/>
            <w:col w:w="6030" w:space="0"/>
            <w:col w:w="3016" w:space="0"/>
            <w:col w:w="9820" w:space="0"/>
            <w:col w:w="9044" w:space="0"/>
            <w:col w:w="5648" w:space="0"/>
            <w:col w:w="3396" w:space="0"/>
            <w:col w:w="9046" w:space="0"/>
            <w:col w:w="9163" w:space="0"/>
            <w:col w:w="9282" w:space="0"/>
            <w:col w:w="9282" w:space="0"/>
            <w:col w:w="9282" w:space="0"/>
            <w:col w:w="9096" w:space="0"/>
            <w:col w:w="9046" w:space="0"/>
            <w:col w:w="9044" w:space="0"/>
            <w:col w:w="9044" w:space="0"/>
            <w:col w:w="9928" w:space="0"/>
            <w:col w:w="9046" w:space="0"/>
            <w:col w:w="9046" w:space="0"/>
            <w:col w:w="9362" w:space="0"/>
            <w:col w:w="9046" w:space="0"/>
            <w:col w:w="9044" w:space="0"/>
            <w:col w:w="5058" w:space="0"/>
            <w:col w:w="3986" w:space="0"/>
            <w:col w:w="9044" w:space="0"/>
            <w:col w:w="6164" w:space="0"/>
            <w:col w:w="3198" w:space="0"/>
            <w:col w:w="9362" w:space="0"/>
            <w:col w:w="9046" w:space="0"/>
            <w:col w:w="9046" w:space="0"/>
            <w:col w:w="5892" w:space="0"/>
            <w:col w:w="3153" w:space="0"/>
            <w:col w:w="9046" w:space="0"/>
            <w:col w:w="9362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2" w:lineRule="exact" w:before="316" w:after="0"/>
        <w:ind w:left="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 Regulations &amp; Guidelines – Ii (07 Hours)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Cartagena Protocol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ART regulation Bill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National Regulatory Bodies for Biosafety in India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Ethical Guidelines for Biomedical research involving human subjects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8.5 National Guidelines for Stem Cell Research</w:t>
      </w:r>
    </w:p>
    <w:p>
      <w:pPr>
        <w:autoSpaceDN w:val="0"/>
        <w:autoSpaceDE w:val="0"/>
        <w:widowControl/>
        <w:spacing w:line="332" w:lineRule="exact" w:before="50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</w:t>
      </w:r>
    </w:p>
    <w:p>
      <w:pPr>
        <w:autoSpaceDN w:val="0"/>
        <w:tabs>
          <w:tab w:pos="720" w:val="left"/>
        </w:tabs>
        <w:autoSpaceDE w:val="0"/>
        <w:widowControl/>
        <w:spacing w:line="330" w:lineRule="exact" w:before="5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Bioethics &amp; Biosafety by M K Sateesh, I K International Pub. Ltd</w:t>
      </w:r>
    </w:p>
    <w:p>
      <w:pPr>
        <w:autoSpaceDN w:val="0"/>
        <w:tabs>
          <w:tab w:pos="720" w:val="left"/>
        </w:tabs>
        <w:autoSpaceDE w:val="0"/>
        <w:widowControl/>
        <w:spacing w:line="332" w:lineRule="exact" w:before="4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Biotechnology Expanding Horizons by B D Singh, Kalyani Pub.</w:t>
      </w:r>
    </w:p>
    <w:p>
      <w:pPr>
        <w:autoSpaceDN w:val="0"/>
        <w:autoSpaceDE w:val="0"/>
        <w:widowControl/>
        <w:spacing w:line="332" w:lineRule="exact" w:before="4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Web Resources</w:t>
      </w:r>
    </w:p>
    <w:p>
      <w:pPr>
        <w:autoSpaceDN w:val="0"/>
        <w:tabs>
          <w:tab w:pos="720" w:val="left"/>
        </w:tabs>
        <w:autoSpaceDE w:val="0"/>
        <w:widowControl/>
        <w:spacing w:line="330" w:lineRule="exact" w:before="5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Biosafety resource book by FAO http://www.fao.org/3/i1905e/i1905e00.htm</w:t>
      </w:r>
    </w:p>
    <w:p>
      <w:pPr>
        <w:autoSpaceDN w:val="0"/>
        <w:tabs>
          <w:tab w:pos="720" w:val="left"/>
        </w:tabs>
        <w:autoSpaceDE w:val="0"/>
        <w:widowControl/>
        <w:spacing w:line="410" w:lineRule="exact" w:before="0" w:after="0"/>
        <w:ind w:left="360" w:right="1296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Biosafety Manual by WHO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https://www.who.int/csr/resources/publications/biosafety/Biosafety7.pdf</w:t>
      </w:r>
    </w:p>
    <w:p>
      <w:pPr>
        <w:autoSpaceDN w:val="0"/>
        <w:tabs>
          <w:tab w:pos="720" w:val="left"/>
        </w:tabs>
        <w:autoSpaceDE w:val="0"/>
        <w:widowControl/>
        <w:spacing w:line="332" w:lineRule="exact" w:before="5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ICMR Bioethics Unit https://ethics.ncdirindia.org/</w:t>
      </w:r>
    </w:p>
    <w:p>
      <w:pPr>
        <w:autoSpaceDN w:val="0"/>
        <w:autoSpaceDE w:val="0"/>
        <w:widowControl/>
        <w:spacing w:line="412" w:lineRule="exact" w:before="412" w:after="0"/>
        <w:ind w:left="0" w:right="288" w:firstLine="4054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Practical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Case study on Bioethics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Project on Analysis of Biosafety measures / First aid of any Institute/lab/ Industrial unit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Visit to an industry to study safety measures</w:t>
      </w:r>
    </w:p>
    <w:sectPr w:rsidR="00FC693F" w:rsidRPr="0006063C" w:rsidSect="00034616">
      <w:pgSz w:w="11906" w:h="16838"/>
      <w:pgMar w:top="284" w:right="1422" w:bottom="1440" w:left="1438" w:header="720" w:footer="720" w:gutter="0"/>
      <w:cols w:space="720" w:num="1" w:equalWidth="0">
        <w:col w:w="9046" w:space="0"/>
        <w:col w:w="9046" w:space="0"/>
        <w:col w:w="6030" w:space="0"/>
        <w:col w:w="3016" w:space="0"/>
        <w:col w:w="9820" w:space="0"/>
        <w:col w:w="9044" w:space="0"/>
        <w:col w:w="5648" w:space="0"/>
        <w:col w:w="3396" w:space="0"/>
        <w:col w:w="9046" w:space="0"/>
        <w:col w:w="9163" w:space="0"/>
        <w:col w:w="9282" w:space="0"/>
        <w:col w:w="9282" w:space="0"/>
        <w:col w:w="9282" w:space="0"/>
        <w:col w:w="9096" w:space="0"/>
        <w:col w:w="9046" w:space="0"/>
        <w:col w:w="9044" w:space="0"/>
        <w:col w:w="9044" w:space="0"/>
        <w:col w:w="9928" w:space="0"/>
        <w:col w:w="9046" w:space="0"/>
        <w:col w:w="9046" w:space="0"/>
        <w:col w:w="9362" w:space="0"/>
        <w:col w:w="9046" w:space="0"/>
        <w:col w:w="9044" w:space="0"/>
        <w:col w:w="5058" w:space="0"/>
        <w:col w:w="3986" w:space="0"/>
        <w:col w:w="9044" w:space="0"/>
        <w:col w:w="6164" w:space="0"/>
        <w:col w:w="3198" w:space="0"/>
        <w:col w:w="9362" w:space="0"/>
        <w:col w:w="9046" w:space="0"/>
        <w:col w:w="9046" w:space="0"/>
        <w:col w:w="5892" w:space="0"/>
        <w:col w:w="3153" w:space="0"/>
        <w:col w:w="9046" w:space="0"/>
        <w:col w:w="9362" w:space="0"/>
        <w:col w:w="9316" w:space="0"/>
        <w:col w:w="4979" w:space="0"/>
        <w:col w:w="4336" w:space="0"/>
        <w:col w:w="10026" w:space="0"/>
        <w:col w:w="5894" w:space="0"/>
        <w:col w:w="4131" w:space="0"/>
        <w:col w:w="9048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info@srki.ac.i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