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20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FF9900"/>
          <w:sz w:val="52"/>
        </w:rPr>
        <w:t>Faculty of Science</w:t>
      </w:r>
    </w:p>
    <w:p>
      <w:pPr>
        <w:autoSpaceDN w:val="0"/>
        <w:autoSpaceDE w:val="0"/>
        <w:widowControl/>
        <w:spacing w:line="414" w:lineRule="exact" w:before="550" w:after="0"/>
        <w:ind w:left="288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212529"/>
          <w:sz w:val="36"/>
        </w:rPr>
        <w:t xml:space="preserve">SHREE RAMKRISHNA INSTITUTE OF COMPUTER </w:t>
      </w:r>
      <w:r>
        <w:rPr>
          <w:rFonts w:ascii="TimesNewRomanPS" w:hAnsi="TimesNewRomanPS" w:eastAsia="TimesNewRomanPS"/>
          <w:b/>
          <w:i w:val="0"/>
          <w:color w:val="212529"/>
          <w:sz w:val="36"/>
        </w:rPr>
        <w:t>EDUCATION AND APPLIED SCIENCES, SURAT</w:t>
      </w:r>
    </w:p>
    <w:p>
      <w:pPr>
        <w:autoSpaceDN w:val="0"/>
        <w:autoSpaceDE w:val="0"/>
        <w:widowControl/>
        <w:spacing w:line="720" w:lineRule="exact" w:before="69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33CC"/>
          <w:sz w:val="52"/>
        </w:rPr>
        <w:t>M.Sc. Microbiology</w:t>
      </w:r>
    </w:p>
    <w:p>
      <w:pPr>
        <w:autoSpaceDN w:val="0"/>
        <w:autoSpaceDE w:val="0"/>
        <w:widowControl/>
        <w:spacing w:line="702" w:lineRule="exact" w:before="8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>Syllabus</w:t>
      </w:r>
    </w:p>
    <w:p>
      <w:pPr>
        <w:autoSpaceDN w:val="0"/>
        <w:autoSpaceDE w:val="0"/>
        <w:widowControl/>
        <w:spacing w:line="702" w:lineRule="exact" w:before="89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66" w:lineRule="exact" w:before="1180" w:after="0"/>
        <w:ind w:left="144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Athwalines, Surat-395001 Gujara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Contact: 7228018498, 728018499. Email: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256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394"/>
        <w:ind w:left="0" w:right="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4"/>
        <w:gridCol w:w="4524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M.Sc.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90" w:lineRule="exact" w:before="41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M.Sc. Microbiology Programme</w:t>
      </w:r>
    </w:p>
    <w:p>
      <w:pPr>
        <w:autoSpaceDN w:val="0"/>
        <w:autoSpaceDE w:val="0"/>
        <w:widowControl/>
        <w:spacing w:line="276" w:lineRule="exact" w:before="26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M.Sc. Microbiology programme offered by Sarvajanik University is of two years’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duration and is divided into four semesters. The various courses of the programme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designed to include classroom teaching and lectures, laboratory work, project work, viva,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seminars, assignments and field trips. Three categories of courses are being offered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programme: Core courses, Skill enhancement courses and Elective course. A separate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research-based course that leads to a dissertation is also one of the Core Courses offer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final semester.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The student presents his/ her research orally at the end of the semester,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this is coupled to a</w:t>
      </w:r>
      <w:r>
        <w:rPr>
          <w:rFonts w:ascii="TimesNewRomanPS" w:hAnsi="TimesNewRomanPS" w:eastAsia="TimesNewRomanPS"/>
          <w:b w:val="0"/>
          <w:i/>
          <w:color w:val="3A3A36"/>
          <w:sz w:val="24"/>
        </w:rPr>
        <w:t xml:space="preserve"> viva-voce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. This not only equips the student for a career in research/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industry, but also fosters self-confidence and self-reliance in the student as he/she learns to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work and think independently.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Thirty percent of the total marks for each course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awarded through Internal Assessment.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Particular emphasis is laid on the practical aspects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field. Students are taught how to plan experiments, perform them carefully, analyze the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data accurately, and present the results both, qualitatively and quantitatively.</w:t>
      </w:r>
    </w:p>
    <w:p>
      <w:pPr>
        <w:autoSpaceDN w:val="0"/>
        <w:autoSpaceDE w:val="0"/>
        <w:widowControl/>
        <w:spacing w:line="388" w:lineRule="exact" w:before="22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autoSpaceDE w:val="0"/>
        <w:widowControl/>
        <w:spacing w:line="276" w:lineRule="exact" w:before="258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the stimulus of scholarly progression and intellectual development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 aims to equip students with excellence in education and skills, thus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enabling the student to pursue a career of his/her choice.</w:t>
      </w:r>
    </w:p>
    <w:p>
      <w:pPr>
        <w:autoSpaceDN w:val="0"/>
        <w:autoSpaceDE w:val="0"/>
        <w:widowControl/>
        <w:spacing w:line="276" w:lineRule="exact" w:before="48" w:after="0"/>
        <w:ind w:left="720" w:right="24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cultivating talents and promoting all round personality development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multi-dimensional education a spirit of self-confidence and self-reliance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infused in the student.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will be instilled with values of professional ethics and be made ready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contribute to society as responsible individuals.</w:t>
      </w:r>
    </w:p>
    <w:p>
      <w:pPr>
        <w:autoSpaceDN w:val="0"/>
        <w:autoSpaceDE w:val="0"/>
        <w:widowControl/>
        <w:spacing w:line="388" w:lineRule="exact" w:before="218" w:after="17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4"/>
        <w:gridCol w:w="4524"/>
      </w:tblGrid>
      <w:tr>
        <w:trPr>
          <w:trHeight w:hRule="exact" w:val="231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94" w:lineRule="exact" w:before="110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 candidate must have passed Bachelor’s degree in Microbiology / Medical</w:t>
            </w:r>
          </w:p>
          <w:p>
            <w:pPr>
              <w:autoSpaceDN w:val="0"/>
              <w:tabs>
                <w:tab w:pos="4542" w:val="left"/>
                <w:tab w:pos="5572" w:val="left"/>
                <w:tab w:pos="5922" w:val="left"/>
                <w:tab w:pos="7124" w:val="left"/>
              </w:tabs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Technology/Biotechnology/Environmental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Industrial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/Bioscience / General Science/ Life-Science / Botany/Plant Science/Zoology/Animal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Science/ Biology /Agriculture/Fisheries/Forestry /others.</w:t>
            </w:r>
          </w:p>
          <w:p>
            <w:pPr>
              <w:autoSpaceDN w:val="0"/>
              <w:autoSpaceDE w:val="0"/>
              <w:widowControl/>
              <w:spacing w:line="324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candidate who has passed equivalent exam from other subjects or boards need to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avail eligibility certificate for this programme from the Board of Equivalence (BoE)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18" w:bottom="944" w:left="1440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558" w:bottom="1440" w:left="1322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M.Sc. Microbiology Course Structure</w:t>
      </w: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8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44"/>
        <w:sectPr>
          <w:type w:val="nextColumn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32"/>
        <w:gridCol w:w="1432"/>
        <w:gridCol w:w="1432"/>
        <w:gridCol w:w="1432"/>
        <w:gridCol w:w="1432"/>
        <w:gridCol w:w="1432"/>
        <w:gridCol w:w="1432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08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82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/Week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</w:p>
        </w:tc>
      </w:tr>
      <w:tr>
        <w:trPr>
          <w:trHeight w:hRule="exact" w:val="29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Principles of Microbio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Diversity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Agriculture &amp; Environmental Microbiology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Molecular biology &amp; Genetic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Microbial Physiology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sm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Immunology and molecular pathogenesis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Instrumentation and analytical techniques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Economic Microbiolo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Enzyme Technology &amp; Protein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62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Pharmaceutical Microbiology &amp;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Development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420"/>
            <w:gridSpan w:val="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</w:tr>
      <w:tr>
        <w:trPr>
          <w:trHeight w:hRule="exact" w:val="29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Seminar Presentation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DSC-9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Review of published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913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96</w:t>
            </w:r>
          </w:p>
        </w:tc>
      </w:tr>
      <w:tr>
        <w:trPr>
          <w:trHeight w:hRule="exact" w:val="240"/>
        </w:trPr>
        <w:tc>
          <w:tcPr>
            <w:tcW w:type="dxa" w:w="998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Note: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DSC – Discipline Specific Core, DSE - – Discipline Spec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ic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 -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ment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</w:t>
            </w:r>
          </w:p>
        </w:tc>
      </w:tr>
    </w:tbl>
    <w:p>
      <w:pPr>
        <w:autoSpaceDN w:val="0"/>
        <w:autoSpaceDE w:val="0"/>
        <w:widowControl/>
        <w:spacing w:line="4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8.0" w:type="dxa"/>
      </w:tblPr>
      <w:tblGrid>
        <w:gridCol w:w="5013"/>
        <w:gridCol w:w="5013"/>
      </w:tblGrid>
      <w:tr>
        <w:trPr>
          <w:trHeight w:hRule="exact" w:val="286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 (Any one to be opt)</w:t>
            </w: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Food Chemistry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Energy and Environment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Laboratory safety and management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Bioethics &amp; Biosafety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Chemistry &amp; Toxicology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Bioinformatics &amp; Other “OMICS”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IPR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Biostatistics.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9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biology and DNA typing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Research Methodology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Bioentrepreneurship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Application of Green Chemistry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1302" w:bottom="1440" w:left="1288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5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6"/>
        <w:sectPr>
          <w:type w:val="nextColumn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53"/>
        <w:gridCol w:w="1553"/>
        <w:gridCol w:w="1553"/>
        <w:gridCol w:w="1553"/>
        <w:gridCol w:w="1553"/>
        <w:gridCol w:w="1553"/>
      </w:tblGrid>
      <w:tr>
        <w:trPr>
          <w:trHeight w:hRule="exact" w:val="286"/>
        </w:trPr>
        <w:tc>
          <w:tcPr>
            <w:tcW w:type="dxa" w:w="9276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1390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Seminar/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Review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published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research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</w:t>
            </w:r>
          </w:p>
        </w:tc>
      </w:tr>
      <w:tr>
        <w:trPr>
          <w:trHeight w:hRule="exact" w:val="838"/>
        </w:trPr>
        <w:tc>
          <w:tcPr>
            <w:tcW w:type="dxa" w:w="141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84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562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– Voce /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 assessment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411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1" w:equalWidth="0"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864" w:val="left"/>
          <w:tab w:pos="3886" w:val="left"/>
        </w:tabs>
        <w:autoSpaceDE w:val="0"/>
        <w:widowControl/>
        <w:spacing w:line="516" w:lineRule="exact" w:before="314" w:after="334"/>
        <w:ind w:left="660" w:right="288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Syllabus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Semester 2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Microbial Physiology and Metabolism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15"/>
        <w:gridCol w:w="3215"/>
        <w:gridCol w:w="3215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5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Microbiology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 Microbiology Sem-II</w:t>
            </w:r>
          </w:p>
        </w:tc>
        <w:tc>
          <w:tcPr>
            <w:tcW w:type="dxa" w:w="35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DSC-3</w:t>
            </w:r>
          </w:p>
        </w:tc>
      </w:tr>
      <w:tr>
        <w:trPr>
          <w:trHeight w:hRule="exact" w:val="466"/>
        </w:trPr>
        <w:tc>
          <w:tcPr>
            <w:tcW w:type="dxa" w:w="960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obial Physiology and Metabolism</w:t>
            </w:r>
          </w:p>
        </w:tc>
      </w:tr>
      <w:tr>
        <w:trPr>
          <w:trHeight w:hRule="exact" w:val="466"/>
        </w:trPr>
        <w:tc>
          <w:tcPr>
            <w:tcW w:type="dxa" w:w="61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4+2</w:t>
            </w:r>
          </w:p>
        </w:tc>
        <w:tc>
          <w:tcPr>
            <w:tcW w:type="dxa" w:w="34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914"/>
        </w:trPr>
        <w:tc>
          <w:tcPr>
            <w:tcW w:type="dxa" w:w="960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Microbial Physiology is a concentrated course with the goal of integrating microbial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biochemistry and physiology to enhance the understanding of the microbial cell and the diverse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nature of various life processes, which provides opportunity to re-address the learning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general scientific conceptions. This course will attempt learning to provide a balance central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metabolism,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energy conservation and integration of metabolic events.</w:t>
            </w:r>
          </w:p>
        </w:tc>
      </w:tr>
      <w:tr>
        <w:trPr>
          <w:trHeight w:hRule="exact" w:val="2282"/>
        </w:trPr>
        <w:tc>
          <w:tcPr>
            <w:tcW w:type="dxa" w:w="960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4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5.99999999999994" w:type="dxa"/>
            </w:tblPr>
            <w:tblGrid>
              <w:gridCol w:w="4803"/>
              <w:gridCol w:w="4803"/>
            </w:tblGrid>
            <w:tr>
              <w:trPr>
                <w:trHeight w:hRule="exact" w:val="1938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exact" w:before="0" w:after="0"/>
                    <w:ind w:left="238" w:right="112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learn about various events in the subject of microbial physiology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metabolism. Along with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02124"/>
                      <w:sz w:val="24"/>
                    </w:rPr>
                    <w:t xml:space="preserve"> microbial transport of molecules and various metabolic pathways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They will also learn working of metabolic potential of micro-organisms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After completing this course, students will have the clear understanding about microbial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physiology and metabolism with enhance ability to solve metabolic and physiological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issue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215"/>
        <w:gridCol w:w="3215"/>
        <w:gridCol w:w="3215"/>
      </w:tblGrid>
      <w:tr>
        <w:trPr>
          <w:trHeight w:hRule="exact" w:val="378"/>
        </w:trPr>
        <w:tc>
          <w:tcPr>
            <w:tcW w:type="dxa" w:w="6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6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 Energy Metabolism and Transport of Molecules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32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Properties of biomolecules and foundations of life</w:t>
            </w:r>
          </w:p>
        </w:tc>
        <w:tc>
          <w:tcPr>
            <w:tcW w:type="dxa" w:w="3215"/>
            <w:vMerge/>
            <w:tcBorders/>
          </w:tcPr>
          <w:p/>
        </w:tc>
      </w:tr>
      <w:tr>
        <w:trPr>
          <w:trHeight w:hRule="exact" w:val="938"/>
        </w:trPr>
        <w:tc>
          <w:tcPr>
            <w:tcW w:type="dxa" w:w="6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" w:after="0"/>
              <w:ind w:left="52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Thermodynamics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Transport of molecules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 Role of ATP &amp; ATP Synthase complex</w:t>
            </w:r>
          </w:p>
        </w:tc>
        <w:tc>
          <w:tcPr>
            <w:tcW w:type="dxa" w:w="32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308"/>
        <w:ind w:left="0" w:right="0"/>
      </w:pPr>
    </w:p>
    <w:p>
      <w:pPr>
        <w:sectPr>
          <w:pgSz w:w="11906" w:h="16838"/>
          <w:pgMar w:top="282" w:right="1120" w:bottom="726" w:left="1140" w:header="720" w:footer="720" w:gutter="0"/>
          <w:cols w:space="720" w:num="1" w:equalWidth="0"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16" w:after="0"/>
        <w:ind w:left="660" w:right="1008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Metabolism of Carbohydrate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Glycolysis &amp; Gluconeogenesis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Pentose Phosphate pathway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Citric acid cycle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Glyoxylate cycle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2.5 Photorespiration and C4&amp; CAM pathways</w:t>
      </w:r>
    </w:p>
    <w:p>
      <w:pPr>
        <w:autoSpaceDN w:val="0"/>
        <w:autoSpaceDE w:val="0"/>
        <w:widowControl/>
        <w:spacing w:line="316" w:lineRule="exact" w:before="322" w:after="0"/>
        <w:ind w:left="660" w:right="1008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Metabolism of Lipids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Lipid digestion, Absorption and Transport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Fatty acid oxidation and Ketone Bodies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 Biosynthesis of Fatty Acid</w:t>
      </w:r>
    </w:p>
    <w:p>
      <w:pPr>
        <w:sectPr>
          <w:type w:val="continuous"/>
          <w:pgSz w:w="11906" w:h="16838"/>
          <w:pgMar w:top="282" w:right="1120" w:bottom="726" w:left="1140" w:header="720" w:footer="720" w:gutter="0"/>
          <w:cols w:space="720" w:num="2" w:equalWidth="0"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3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332" w:lineRule="exact" w:before="1888" w:after="0"/>
        <w:ind w:left="0" w:right="3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282" w:right="1120" w:bottom="726" w:left="1140" w:header="720" w:footer="720" w:gutter="0"/>
          <w:cols w:space="720" w:num="2" w:equalWidth="0"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10"/>
        <w:ind w:left="0" w:right="0"/>
      </w:pPr>
    </w:p>
    <w:p>
      <w:pPr>
        <w:sectPr>
          <w:pgSz w:w="11906" w:h="16838"/>
          <w:pgMar w:top="284" w:right="1420" w:bottom="728" w:left="1440" w:header="720" w:footer="720" w:gutter="0"/>
          <w:cols w:space="720" w:num="2" w:equalWidth="0"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Regulation of Fatty acid Metabolism</w:t>
      </w:r>
    </w:p>
    <w:p>
      <w:pPr>
        <w:autoSpaceDN w:val="0"/>
        <w:autoSpaceDE w:val="0"/>
        <w:widowControl/>
        <w:spacing w:line="316" w:lineRule="exact" w:before="642" w:after="0"/>
        <w:ind w:left="360" w:right="1008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Metabolism of Amino acid and Protein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Metabolic fate of amino group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Nitrogen Excretion and Urea cycle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Catabolism of amino acids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Protein metabolism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2" w:equalWidth="0"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936" w:after="1570"/>
        <w:ind w:left="0" w:right="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8 Hrs)</w:t>
      </w:r>
    </w:p>
    <w:p>
      <w:pPr>
        <w:sectPr>
          <w:type w:val="nextColumn"/>
          <w:pgSz w:w="11906" w:h="16838"/>
          <w:pgMar w:top="284" w:right="1420" w:bottom="728" w:left="1440" w:header="720" w:footer="720" w:gutter="0"/>
          <w:cols w:space="720" w:num="2" w:equalWidth="0"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4750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360" w:right="1008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Unit-5: Metabolism of Nucleotide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de novo pathway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Salvage pathway degradation of Nucleotide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 Ribonucleotide reductase</w:t>
            </w:r>
          </w:p>
          <w:p>
            <w:pPr>
              <w:autoSpaceDN w:val="0"/>
              <w:autoSpaceDE w:val="0"/>
              <w:widowControl/>
              <w:spacing w:line="316" w:lineRule="exact" w:before="324" w:after="0"/>
              <w:ind w:left="360" w:right="115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Unit-6: Oxidative Phosphorylation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Electron Transfer reaction in mitochondria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ATP synthesis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 Regulation of oxidative Phosphorylation</w:t>
            </w:r>
          </w:p>
          <w:p>
            <w:pPr>
              <w:autoSpaceDN w:val="0"/>
              <w:autoSpaceDE w:val="0"/>
              <w:widowControl/>
              <w:spacing w:line="316" w:lineRule="exact" w:before="324" w:after="0"/>
              <w:ind w:left="360" w:right="115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Unit-7: Photosynthesis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General features of photophosphorylation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Light driven electron flow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ATP Synthesis by photophosphorylation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The evolution of oxygenic photosynthesis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8 Hrs)</w:t>
            </w:r>
          </w:p>
          <w:p>
            <w:pPr>
              <w:autoSpaceDN w:val="0"/>
              <w:autoSpaceDE w:val="0"/>
              <w:widowControl/>
              <w:spacing w:line="332" w:lineRule="exact" w:before="1256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8 Hrs)</w:t>
            </w:r>
          </w:p>
          <w:p>
            <w:pPr>
              <w:autoSpaceDN w:val="0"/>
              <w:autoSpaceDE w:val="0"/>
              <w:widowControl/>
              <w:spacing w:line="332" w:lineRule="exact" w:before="1254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8 Hrs)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10"/>
        <w:ind w:left="0" w:right="0"/>
      </w:pP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1" w:equalWidth="0"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18" w:after="0"/>
        <w:ind w:left="0" w:right="172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Integration of metabolism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Metabolism in starvation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8.2 Hemoglobin metabolism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2" w:equalWidth="0"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934"/>
        <w:ind w:left="0" w:right="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4 Hrs)</w:t>
      </w:r>
    </w:p>
    <w:p>
      <w:pPr>
        <w:sectPr>
          <w:type w:val="nextColumn"/>
          <w:pgSz w:w="11906" w:h="16838"/>
          <w:pgMar w:top="284" w:right="1420" w:bottom="728" w:left="1440" w:header="720" w:footer="720" w:gutter="0"/>
          <w:cols w:space="720" w:num="2" w:equalWidth="0"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  <w:tab w:pos="720" w:val="left"/>
          <w:tab w:pos="6500" w:val="left"/>
          <w:tab w:pos="7128" w:val="left"/>
          <w:tab w:pos="8704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Berg , Jeremy M, Tymoczko, JohnL., Stever, Lubert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Biochemistry 6th edition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Published by W.H Freemaan. (2006) ISBN 0716787245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Donald J Voet Judith G Voet, Charlotte W. Pratt. Principles of Biochemistry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 John Wiley &amp; Sons, Inc (2008).ISBN-13 978-0470-23396-2S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Michael M.Cox,David L. Nelson. Lehninger Principles of Biochemistry 5th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 .W.H. Freeman and Company (2008) ISBN 978-0-230-22699-9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Pankaja Naik Biochemistry 4th edition Jaypee The Health Sciences publisher (2016)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 978-93-5152-989-7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Robert K Murray,Daryl K Granner, Victor W Rodwekk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Harpers Illustrated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Biochemistry. 27th Edition Mc Graw Hill (2006). ISBN 007-125301-7(India )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4" w:lineRule="exact" w:before="3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Denise R Ferrier Lippincott Illustrated Reviews Biochemistry Wolters Kluwer India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Pvt Ltd (2020). ISBN 978-9389859751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1" w:equalWidth="0"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  <w:tab w:pos="3694" w:val="left"/>
        </w:tabs>
        <w:autoSpaceDE w:val="0"/>
        <w:widowControl/>
        <w:spacing w:line="318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J.L.Jain , Sunjay Jain, Nitin Jain Fundamentals of Biochemistry S.Chand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( 1979). 9788121924535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U. Satyanarayana, U Chakrapani Biochemistry 5th edition Elesvier (2020) ISBN 978-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8131262535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autoSpaceDE w:val="0"/>
        <w:widowControl/>
        <w:spacing w:line="322" w:lineRule="exact" w:before="30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 Estimation of DNA by DPA and RNA by orcinol method.</w:t>
      </w:r>
    </w:p>
    <w:p>
      <w:pPr>
        <w:autoSpaceDN w:val="0"/>
        <w:autoSpaceDE w:val="0"/>
        <w:widowControl/>
        <w:spacing w:line="324" w:lineRule="exact" w:before="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Estimation of lipid by Bligh and Dyer’s/ van Handel’s method.</w:t>
      </w:r>
    </w:p>
    <w:p>
      <w:pPr>
        <w:autoSpaceDN w:val="0"/>
        <w:autoSpaceDE w:val="0"/>
        <w:widowControl/>
        <w:spacing w:line="318" w:lineRule="exact" w:before="4" w:after="0"/>
        <w:ind w:left="108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Electrophoretic separation of protein by PAGE: SDS &amp; Native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Isolation of respiratory deficient mutant by UV radiation in yeast cell.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Study of chemical mutagenesis in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E. coli.</w:t>
      </w:r>
    </w:p>
    <w:p>
      <w:pPr>
        <w:autoSpaceDN w:val="0"/>
        <w:autoSpaceDE w:val="0"/>
        <w:widowControl/>
        <w:spacing w:line="322" w:lineRule="exact" w:before="3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0" w:bottom="1440" w:left="1440" w:header="720" w:footer="720" w:gutter="0"/>
          <w:cols w:space="720" w:num="1" w:equalWidth="0"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58.0" w:type="dxa"/>
      </w:tblPr>
      <w:tblGrid>
        <w:gridCol w:w="4681"/>
        <w:gridCol w:w="4681"/>
      </w:tblGrid>
      <w:tr>
        <w:trPr>
          <w:trHeight w:hRule="exact" w:val="123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12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Immunology and Molecular Pathogenesis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53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97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53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Sem-II</w:t>
            </w:r>
          </w:p>
        </w:tc>
        <w:tc>
          <w:tcPr>
            <w:tcW w:type="dxa" w:w="397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SC-4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Immunology and Molecular Pathogenesis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4+2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914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the preamble of novel approach of the immune response, molecular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mechanisms of disease/infections consequences. It also emphasizes on pathogenic strategies,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immune modulation and its combat mechanisms. It is the enrichment of knowledge towards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mechanisms of pathogenesis and molecular approaches, particularly toward host – parasite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interactions</w:t>
            </w:r>
          </w:p>
        </w:tc>
      </w:tr>
      <w:tr>
        <w:trPr>
          <w:trHeight w:hRule="exact" w:val="2600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4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4.00000000000006" w:type="dxa"/>
            </w:tblPr>
            <w:tblGrid>
              <w:gridCol w:w="4661"/>
              <w:gridCol w:w="4661"/>
            </w:tblGrid>
            <w:tr>
              <w:trPr>
                <w:trHeight w:hRule="exact" w:val="1986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0" w:after="0"/>
                    <w:ind w:left="3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understanding will enriched about the immune resistance and related cells,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tissues and organs participation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be benefited by understanding the concept of host-parasite interactions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 molecular level and thereby various immune responses to invaders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be conceptualized about the Immunodeficiency, Transplantation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Immunology and Immunotherapy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518" w:val="left"/>
          <w:tab w:pos="878" w:val="left"/>
          <w:tab w:pos="1598" w:val="left"/>
          <w:tab w:pos="7238" w:val="left"/>
        </w:tabs>
        <w:autoSpaceDE w:val="0"/>
        <w:widowControl/>
        <w:spacing w:line="316" w:lineRule="exact" w:before="304" w:after="0"/>
        <w:ind w:left="15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the Immune system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Properties and overview of Immune response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Innate Immunity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Features of Innate Immune Recognition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 of Innate Immune System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of Innate Immunity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Cells and Tissues of the Adaptive Immune System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Cells of the Adaptive Immune system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Anatomy and functions of Lymphoid tissues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Pathway and mechanisms of Lymphocyte Recirculation and Homing</w:t>
      </w:r>
    </w:p>
    <w:p>
      <w:pPr>
        <w:autoSpaceDN w:val="0"/>
        <w:tabs>
          <w:tab w:pos="518" w:val="left"/>
          <w:tab w:pos="7298" w:val="left"/>
        </w:tabs>
        <w:autoSpaceDE w:val="0"/>
        <w:widowControl/>
        <w:spacing w:line="316" w:lineRule="exact" w:before="322" w:after="306"/>
        <w:ind w:left="15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Effector Mechanisms of Immune Responses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6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Cytokines regulate Innate Immunity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Cytokines regulate Adaptive Immunity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 Cytokines that stimulate Haematopoiesis</w:t>
      </w:r>
    </w:p>
    <w:p>
      <w:pPr>
        <w:sectPr>
          <w:pgSz w:w="11906" w:h="16838"/>
          <w:pgMar w:top="282" w:right="1262" w:bottom="864" w:left="1282" w:header="720" w:footer="720" w:gutter="0"/>
          <w:cols w:space="720" w:num="1" w:equalWidth="0"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16" w:after="0"/>
        <w:ind w:left="518" w:right="1584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Immune response to Invaders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Immune response to Bacteria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Immune response to Fungi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 Immune response to Virus</w:t>
      </w:r>
    </w:p>
    <w:p>
      <w:pPr>
        <w:sectPr>
          <w:type w:val="continuous"/>
          <w:pgSz w:w="11906" w:h="16838"/>
          <w:pgMar w:top="282" w:right="1262" w:bottom="864" w:left="1282" w:header="720" w:footer="720" w:gutter="0"/>
          <w:cols w:space="720" w:num="2" w:equalWidth="0"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2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6 Hrs)</w:t>
      </w:r>
    </w:p>
    <w:p>
      <w:pPr>
        <w:sectPr>
          <w:type w:val="nextColumn"/>
          <w:pgSz w:w="11906" w:h="16838"/>
          <w:pgMar w:top="282" w:right="1262" w:bottom="864" w:left="1282" w:header="720" w:footer="720" w:gutter="0"/>
          <w:cols w:space="720" w:num="2" w:equalWidth="0"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10"/>
        <w:ind w:left="0" w:right="0"/>
      </w:pPr>
    </w:p>
    <w:p>
      <w:pPr>
        <w:sectPr>
          <w:pgSz w:w="11906" w:h="16838"/>
          <w:pgMar w:top="284" w:right="1420" w:bottom="728" w:left="1440" w:header="720" w:footer="720" w:gutter="0"/>
          <w:cols w:space="720" w:num="2" w:equalWidth="0"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2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Immune response to Parasites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2" w:equalWidth="0"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16"/>
        <w:sectPr>
          <w:type w:val="nextColumn"/>
          <w:pgSz w:w="11906" w:h="16838"/>
          <w:pgMar w:top="284" w:right="1420" w:bottom="728" w:left="1440" w:header="720" w:footer="720" w:gutter="0"/>
          <w:cols w:space="720" w:num="2" w:equalWidth="0"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8558"/>
        </w:trPr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360" w:right="288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Unit-4: Primary Immunodeficiency: 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Combined immune deficiencies disrupt adaptive immunity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B-cell immune deficiencies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Complement deficiencies</w:t>
            </w:r>
          </w:p>
          <w:p>
            <w:pPr>
              <w:autoSpaceDN w:val="0"/>
              <w:autoSpaceDE w:val="0"/>
              <w:widowControl/>
              <w:spacing w:line="316" w:lineRule="exact" w:before="322" w:after="0"/>
              <w:ind w:left="360" w:right="187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Unit-5: Secondary Immunodeficiency: II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31F20"/>
                <w:sz w:val="24"/>
              </w:rPr>
              <w:t xml:space="preserve">5.1 HIV/AIDS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Pathogenesis of HIV infections and AIDS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Clinical Features of HIV Disease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Immune Response to HIV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Vaccine Development</w:t>
            </w:r>
          </w:p>
          <w:p>
            <w:pPr>
              <w:autoSpaceDN w:val="0"/>
              <w:autoSpaceDE w:val="0"/>
              <w:widowControl/>
              <w:spacing w:line="316" w:lineRule="exact" w:before="324" w:after="0"/>
              <w:ind w:left="360" w:right="57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Unit-6: Transplantation Immunology and Immunotherapy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Immune Response to Allograft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Effector mechanisms to Allograft Rejection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Prevention and treatment of Allograft Rejection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Xenogeneic and Bone marrow transplantation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Immunotherapy</w:t>
            </w:r>
          </w:p>
          <w:p>
            <w:pPr>
              <w:autoSpaceDN w:val="0"/>
              <w:autoSpaceDE w:val="0"/>
              <w:widowControl/>
              <w:spacing w:line="316" w:lineRule="exact" w:before="326" w:after="0"/>
              <w:ind w:left="360" w:right="43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Unit-7: Pathogenic Strategies and Immune Response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Induction of immunological tolerance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Immunosuppression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Absence of suitable target for the immune response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Induction of inappropriate antibody and T cell responses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Antibodies mapped by soluble microbial antigens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7.6 Local intemperance with immune responsiveness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7.7 Antigenic Variation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6 Hrs)</w:t>
            </w:r>
          </w:p>
          <w:p>
            <w:pPr>
              <w:autoSpaceDN w:val="0"/>
              <w:autoSpaceDE w:val="0"/>
              <w:widowControl/>
              <w:spacing w:line="332" w:lineRule="exact" w:before="1254" w:after="0"/>
              <w:ind w:left="4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6 Hrs)</w:t>
            </w:r>
          </w:p>
          <w:p>
            <w:pPr>
              <w:autoSpaceDN w:val="0"/>
              <w:autoSpaceDE w:val="0"/>
              <w:widowControl/>
              <w:spacing w:line="332" w:lineRule="exact" w:before="1892" w:after="0"/>
              <w:ind w:left="3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10 Hrs)</w:t>
            </w:r>
          </w:p>
          <w:p>
            <w:pPr>
              <w:autoSpaceDN w:val="0"/>
              <w:autoSpaceDE w:val="0"/>
              <w:widowControl/>
              <w:spacing w:line="332" w:lineRule="exact" w:before="1890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(Duration:10 Hrs)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10"/>
        <w:ind w:left="0" w:right="0"/>
      </w:pP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1" w:equalWidth="0"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16" w:after="0"/>
        <w:ind w:left="360" w:right="720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Mechanisms of Cell and Tissue Damage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Infection with no cell or tissue damage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Direct damage by microorganisms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Microbial Toxins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Immunopathology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8.5 Other indirect mechanisms of damage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2" w:equalWidth="0"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88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8 Hrs.)</w:t>
      </w:r>
    </w:p>
    <w:p>
      <w:pPr>
        <w:sectPr>
          <w:type w:val="nextColumn"/>
          <w:pgSz w:w="11906" w:h="16838"/>
          <w:pgMar w:top="284" w:right="1420" w:bottom="728" w:left="1440" w:header="720" w:footer="720" w:gutter="0"/>
          <w:cols w:space="720" w:num="2" w:equalWidth="0"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1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Abbas A K et al (2007). Cellular and Molecular Immunology, 6th Ed,Elsevier: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 ISBN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9781437715286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Mims, C. A. et al (2000).MIMS’ Molecular pathogenesis of Infectious Disease, 5th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 Academic Press: ISBN: 9780123977816.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Owen et al (2013). Kuby Immunology, 7rth Edi., W. H. Freeman, : 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9781429219198</w:t>
      </w:r>
    </w:p>
    <w:p>
      <w:pPr>
        <w:sectPr>
          <w:type w:val="continuous"/>
          <w:pgSz w:w="11906" w:h="16838"/>
          <w:pgMar w:top="284" w:right="1420" w:bottom="728" w:left="1440" w:header="720" w:footer="720" w:gutter="0"/>
          <w:cols w:space="720" w:num="1" w:equalWidth="0"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Paul W E. (2008), Fundamental Immunology, 7th Ed., Wolters Kluwer: 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9781451117837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Peter J Delvis et al (2017). Roitt's Essential Immunology, 13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Edi., Wiley-Blackwell,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978-1118415771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Willium B. Coleman &amp; Gregory J Tsongalis, Molecular Pathology: The Molecular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Basis of Human Disease,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Edi., Academic Press. ISBN: 978-0128027615</w:t>
      </w:r>
    </w:p>
    <w:p>
      <w:pPr>
        <w:autoSpaceDN w:val="0"/>
        <w:autoSpaceDE w:val="0"/>
        <w:widowControl/>
        <w:spacing w:line="332" w:lineRule="exact" w:before="62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r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actical</w:t>
      </w:r>
    </w:p>
    <w:p>
      <w:pPr>
        <w:autoSpaceDN w:val="0"/>
        <w:autoSpaceDE w:val="0"/>
        <w:widowControl/>
        <w:spacing w:line="316" w:lineRule="exact" w:before="314" w:after="0"/>
        <w:ind w:left="108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ELISA detection of anti-HIV sera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ELISA detection of HBsAg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To study pathogenicity of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Stphylococcus aureus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coagulase test.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 To study immunoprecipitation reaction.</w:t>
      </w:r>
    </w:p>
    <w:p>
      <w:pPr>
        <w:autoSpaceDN w:val="0"/>
        <w:autoSpaceDE w:val="0"/>
        <w:widowControl/>
        <w:spacing w:line="324" w:lineRule="exact" w:before="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Ouchterlony double diffusion technique.</w:t>
      </w:r>
    </w:p>
    <w:p>
      <w:pPr>
        <w:autoSpaceDN w:val="0"/>
        <w:autoSpaceDE w:val="0"/>
        <w:widowControl/>
        <w:spacing w:line="322" w:lineRule="exact" w:before="63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0" w:bottom="1440" w:left="1440" w:header="720" w:footer="720" w:gutter="0"/>
          <w:cols w:space="720" w:num="1" w:equalWidth="0"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78.0" w:type="dxa"/>
      </w:tblPr>
      <w:tblGrid>
        <w:gridCol w:w="4911"/>
        <w:gridCol w:w="4911"/>
      </w:tblGrid>
      <w:tr>
        <w:trPr>
          <w:trHeight w:hRule="exact" w:val="1236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12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Instrumentation and Analytical Techniques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74"/>
        <w:gridCol w:w="3274"/>
        <w:gridCol w:w="3274"/>
      </w:tblGrid>
      <w:tr>
        <w:trPr>
          <w:trHeight w:hRule="exact" w:val="326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ry</w:t>
            </w:r>
          </w:p>
        </w:tc>
      </w:tr>
      <w:tr>
        <w:trPr>
          <w:trHeight w:hRule="exact" w:val="328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Sem-II</w:t>
            </w:r>
          </w:p>
        </w:tc>
        <w:tc>
          <w:tcPr>
            <w:tcW w:type="dxa" w:w="45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C-2</w:t>
            </w:r>
          </w:p>
        </w:tc>
      </w:tr>
      <w:tr>
        <w:trPr>
          <w:trHeight w:hRule="exact" w:val="328"/>
        </w:trPr>
        <w:tc>
          <w:tcPr>
            <w:tcW w:type="dxa" w:w="978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Instrumentation and Analytical Technique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326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4+2</w:t>
            </w:r>
          </w:p>
        </w:tc>
        <w:tc>
          <w:tcPr>
            <w:tcW w:type="dxa" w:w="489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280"/>
        </w:trPr>
        <w:tc>
          <w:tcPr>
            <w:tcW w:type="dxa" w:w="978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8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Paper proposes to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rum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of various spectroscopy and chromatographic techniques, advanced instrumentation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techniques, chemical sensors and biosensors.</w:t>
            </w:r>
          </w:p>
        </w:tc>
      </w:tr>
      <w:tr>
        <w:trPr>
          <w:trHeight w:hRule="exact" w:val="4292"/>
        </w:trPr>
        <w:tc>
          <w:tcPr>
            <w:tcW w:type="dxa" w:w="978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312" w:lineRule="exact" w:before="20" w:after="4"/>
              <w:ind w:left="104" w:right="41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 the end of the course students will be able to... Learn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891"/>
              <w:gridCol w:w="4891"/>
            </w:tblGrid>
            <w:tr>
              <w:trPr>
                <w:trHeight w:hRule="exact" w:val="3634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4" w:after="0"/>
                    <w:ind w:left="0" w:right="110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334" w:lineRule="exact" w:before="636" w:after="0"/>
                    <w:ind w:left="2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9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History, origin, laws, principles, theories, instrumental set up, its’ working mechanism,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various components and it’s working pattern, procedure of analysis and applications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various field of analysis about: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Visible Spectroscopy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Atomic Absorption Spectrometry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Optical Emission Spectrometry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Advanced Instrumentation Techniques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Gas Chromatography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High Performance Liquid Chromatography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Ion Exchange and Ion Exclusion Chromatography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Chemical Sensors and Biosensors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8.0000000000001" w:type="dxa"/>
      </w:tblPr>
      <w:tblGrid>
        <w:gridCol w:w="2455"/>
        <w:gridCol w:w="2455"/>
        <w:gridCol w:w="2455"/>
        <w:gridCol w:w="2455"/>
      </w:tblGrid>
      <w:tr>
        <w:trPr>
          <w:trHeight w:hRule="exact" w:val="386"/>
        </w:trPr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2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Visible Spectroscopy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0" w:right="46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06 Hrs)</w:t>
            </w:r>
          </w:p>
        </w:tc>
      </w:tr>
      <w:tr>
        <w:trPr>
          <w:trHeight w:hRule="exact" w:val="1264"/>
        </w:trPr>
        <w:tc>
          <w:tcPr>
            <w:tcW w:type="dxa" w:w="9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" w:after="0"/>
              <w:ind w:left="60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Characteristics of electromagnetic spectrum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Origin of spectra and electronics transitions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Laws of absorption of radiation - Lambert &amp; Beer’s law and its deviation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 The architecture of a spectrophotometer</w:t>
            </w:r>
          </w:p>
        </w:tc>
      </w:tr>
      <w:tr>
        <w:trPr>
          <w:trHeight w:hRule="exact" w:val="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</w:t>
            </w:r>
          </w:p>
        </w:tc>
        <w:tc>
          <w:tcPr>
            <w:tcW w:type="dxa" w:w="81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Calibration curve and standard addition method - multi component analysis</w:t>
            </w:r>
          </w:p>
        </w:tc>
      </w:tr>
      <w:tr>
        <w:trPr>
          <w:trHeight w:hRule="exact" w:val="460"/>
        </w:trPr>
        <w:tc>
          <w:tcPr>
            <w:tcW w:type="dxa" w:w="9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1.6 Applications of UV-visible spectroscopy</w:t>
            </w:r>
          </w:p>
        </w:tc>
      </w:tr>
      <w:tr>
        <w:trPr>
          <w:trHeight w:hRule="exact" w:val="496"/>
        </w:trPr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4" w:after="0"/>
              <w:ind w:left="2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2: Atomic Absorption Spectrometry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4" w:after="0"/>
              <w:ind w:left="0" w:right="46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624"/>
        </w:trPr>
        <w:tc>
          <w:tcPr>
            <w:tcW w:type="dxa" w:w="9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600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The history &amp; principle of atomic absorption spectroscopy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 AAS – Instrumentation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2.2.1</w:t>
            </w:r>
          </w:p>
        </w:tc>
        <w:tc>
          <w:tcPr>
            <w:tcW w:type="dxa" w:w="7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Radiation sources: line &amp; continuum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2.2.2</w:t>
            </w:r>
          </w:p>
        </w:tc>
        <w:tc>
          <w:tcPr>
            <w:tcW w:type="dxa" w:w="7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Atomization techniques: FAAS &amp; GFAAS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2.2.3</w:t>
            </w:r>
          </w:p>
        </w:tc>
        <w:tc>
          <w:tcPr>
            <w:tcW w:type="dxa" w:w="7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Wavelength selector: monochromator</w:t>
            </w:r>
          </w:p>
        </w:tc>
      </w:tr>
      <w:tr>
        <w:trPr>
          <w:trHeight w:hRule="exact" w:val="30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2.2.4</w:t>
            </w:r>
          </w:p>
        </w:tc>
        <w:tc>
          <w:tcPr>
            <w:tcW w:type="dxa" w:w="7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Detectors: PMT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2.2.5</w:t>
            </w:r>
          </w:p>
        </w:tc>
        <w:tc>
          <w:tcPr>
            <w:tcW w:type="dxa" w:w="7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Single &amp; double beam AAS</w:t>
            </w:r>
          </w:p>
        </w:tc>
      </w:tr>
      <w:tr>
        <w:trPr>
          <w:trHeight w:hRule="exact" w:val="376"/>
        </w:trPr>
        <w:tc>
          <w:tcPr>
            <w:tcW w:type="dxa" w:w="9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2.5 Applications of atomic absorption spectrometry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762" w:bottom="720" w:left="1322" w:header="720" w:footer="720" w:gutter="0"/>
          <w:cols w:space="720" w:num="1" w:equalWidth="0"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261"/>
        <w:gridCol w:w="2261"/>
        <w:gridCol w:w="2261"/>
        <w:gridCol w:w="2261"/>
      </w:tblGrid>
      <w:tr>
        <w:trPr>
          <w:trHeight w:hRule="exact" w:val="854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6"/>
        </w:trPr>
        <w:tc>
          <w:tcPr>
            <w:tcW w:type="dxa" w:w="6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3: Optical Emission Spectrometry</w:t>
            </w: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1264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600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Introduction and principle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Atomic spectroscopic sources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Inductively coupled plasma - the discharge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ICP-OES Instrumentation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3.4.1</w:t>
            </w:r>
          </w:p>
        </w:tc>
        <w:tc>
          <w:tcPr>
            <w:tcW w:type="dxa" w:w="7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Nebulizers</w:t>
            </w:r>
          </w:p>
        </w:tc>
      </w:tr>
      <w:tr>
        <w:trPr>
          <w:trHeight w:hRule="exact" w:val="30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3.4.2</w:t>
            </w:r>
          </w:p>
        </w:tc>
        <w:tc>
          <w:tcPr>
            <w:tcW w:type="dxa" w:w="7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Spray Chambers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3.4.3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Sample introduction systems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3.4.4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Optics and the spectrometer</w:t>
            </w:r>
          </w:p>
        </w:tc>
      </w:tr>
      <w:tr>
        <w:trPr>
          <w:trHeight w:hRule="exact" w:val="32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3.4.5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Emission detectors</w:t>
            </w:r>
          </w:p>
        </w:tc>
      </w:tr>
      <w:tr>
        <w:trPr>
          <w:trHeight w:hRule="exact" w:val="480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8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Applications of ICP-OES</w:t>
            </w:r>
          </w:p>
        </w:tc>
      </w:tr>
      <w:tr>
        <w:trPr>
          <w:trHeight w:hRule="exact" w:val="480"/>
        </w:trPr>
        <w:tc>
          <w:tcPr>
            <w:tcW w:type="dxa" w:w="6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2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4: Advanced Instrumentation Techniques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3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06 Hrs)</w:t>
            </w:r>
          </w:p>
        </w:tc>
      </w:tr>
      <w:tr>
        <w:trPr>
          <w:trHeight w:hRule="exact" w:val="2380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" w:after="0"/>
              <w:ind w:left="600" w:right="3600" w:firstLine="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Instrumental set up &amp; Applications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Non dispersive IR (gas analyzer)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Modern elemental analyzer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Total organic carbon analyzer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Mossbauer Spectroscopy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Turbidimetry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4.6 Naphelometry</w:t>
            </w:r>
          </w:p>
        </w:tc>
      </w:tr>
      <w:tr>
        <w:trPr>
          <w:trHeight w:hRule="exact" w:val="4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5: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3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Gas Chromatography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4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30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5.1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Introduction of chromatography and principle of separation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Classification -GSC and GLC &amp; its applications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Components of instruments: carrier gas,</w:t>
            </w:r>
          </w:p>
        </w:tc>
      </w:tr>
      <w:tr>
        <w:trPr>
          <w:trHeight w:hRule="exact" w:val="320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sample injection system, stationary and mobile phase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Columns - packed column and</w:t>
            </w:r>
          </w:p>
        </w:tc>
      </w:tr>
      <w:tr>
        <w:trPr>
          <w:trHeight w:hRule="exact" w:val="320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capillary column - WCOT, SCOT, PLOT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Detectors - FID, TCD, ECD, ASD</w:t>
            </w:r>
          </w:p>
        </w:tc>
      </w:tr>
      <w:tr>
        <w:trPr>
          <w:trHeight w:hRule="exact" w:val="46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Principle and applications of GC-HS, GC-MS</w:t>
            </w:r>
          </w:p>
        </w:tc>
      </w:tr>
      <w:tr>
        <w:trPr>
          <w:trHeight w:hRule="exact" w:val="4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6: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3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High Performance Liquid Chromatography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43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Introduction, principle and types of HPLC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Components of instruments: pumps</w:t>
            </w:r>
          </w:p>
        </w:tc>
      </w:tr>
      <w:tr>
        <w:trPr>
          <w:trHeight w:hRule="exact" w:val="320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high pressure, pneumatic, syringe, reciprocating, hydraulic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Sample injection system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Column</w:t>
            </w:r>
          </w:p>
        </w:tc>
      </w:tr>
      <w:tr>
        <w:trPr>
          <w:trHeight w:hRule="exact" w:val="30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Detector: ultra violet light absorption, refractive index,</w:t>
            </w:r>
          </w:p>
        </w:tc>
      </w:tr>
      <w:tr>
        <w:trPr>
          <w:trHeight w:hRule="exact" w:val="320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evaporative light scattering</w:t>
            </w:r>
          </w:p>
        </w:tc>
      </w:tr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6.6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Selective applications in separation and estimations</w:t>
            </w:r>
          </w:p>
        </w:tc>
      </w:tr>
      <w:tr>
        <w:trPr>
          <w:trHeight w:hRule="exact" w:val="4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6.7</w:t>
            </w:r>
          </w:p>
        </w:tc>
        <w:tc>
          <w:tcPr>
            <w:tcW w:type="dxa" w:w="8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Principle and applications of LC-MS</w:t>
            </w:r>
          </w:p>
        </w:tc>
      </w:tr>
      <w:tr>
        <w:trPr>
          <w:trHeight w:hRule="exact" w:val="4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0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7: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0" w:after="0"/>
              <w:ind w:left="3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Ion Exchange and Ion Exclusion Chromatography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0" w:after="0"/>
              <w:ind w:left="4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20" w:bottom="876" w:left="1440" w:header="720" w:footer="720" w:gutter="0"/>
          <w:cols w:space="720" w:num="1" w:equalWidth="0"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261"/>
        <w:gridCol w:w="2261"/>
        <w:gridCol w:w="2261"/>
        <w:gridCol w:w="2261"/>
      </w:tblGrid>
      <w:tr>
        <w:trPr>
          <w:trHeight w:hRule="exact" w:val="30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854" w:after="0"/>
              <w:ind w:left="504" w:right="19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</w:t>
            </w:r>
          </w:p>
          <w:p>
            <w:pPr>
              <w:autoSpaceDN w:val="0"/>
              <w:autoSpaceDE w:val="0"/>
              <w:widowControl/>
              <w:spacing w:line="316" w:lineRule="exact" w:before="1592" w:after="0"/>
              <w:ind w:left="504" w:right="0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</w:t>
            </w:r>
          </w:p>
        </w:tc>
        <w:tc>
          <w:tcPr>
            <w:tcW w:type="dxa" w:w="7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16" w:lineRule="exact" w:before="8" w:after="0"/>
              <w:ind w:left="156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exchangers – types, characteristics and properties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 equilibrium and factors affecting it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Instrumental set up of IEC- columns and detector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procedure and applications of IEC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working procedure and applications of Ion Exclusion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Chromatography: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7.5.1 Gel Permeation Chromatography</w:t>
            </w:r>
          </w:p>
        </w:tc>
      </w:tr>
      <w:tr>
        <w:trPr>
          <w:trHeight w:hRule="exact" w:val="320"/>
        </w:trPr>
        <w:tc>
          <w:tcPr>
            <w:tcW w:type="dxa" w:w="2261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7.5.2</w:t>
            </w:r>
          </w:p>
        </w:tc>
        <w:tc>
          <w:tcPr>
            <w:tcW w:type="dxa" w:w="7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Ion Exclusion Technique</w:t>
            </w:r>
          </w:p>
        </w:tc>
      </w:tr>
      <w:tr>
        <w:trPr>
          <w:trHeight w:hRule="exact" w:val="480"/>
        </w:trPr>
        <w:tc>
          <w:tcPr>
            <w:tcW w:type="dxa" w:w="2261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7.5.3</w:t>
            </w:r>
          </w:p>
        </w:tc>
        <w:tc>
          <w:tcPr>
            <w:tcW w:type="dxa" w:w="7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Inorganic Molecular Sieves</w:t>
            </w:r>
          </w:p>
        </w:tc>
      </w:tr>
      <w:tr>
        <w:trPr>
          <w:trHeight w:hRule="exact" w:val="480"/>
        </w:trPr>
        <w:tc>
          <w:tcPr>
            <w:tcW w:type="dxa" w:w="2261"/>
            <w:vMerge/>
            <w:tcBorders/>
          </w:tcPr>
          <w:p/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15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Chemical Sensors and Biosensors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0" w:right="6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3244"/>
        </w:trPr>
        <w:tc>
          <w:tcPr>
            <w:tcW w:type="dxa" w:w="2261"/>
            <w:vMerge/>
            <w:tcBorders/>
          </w:tcPr>
          <w:p/>
        </w:tc>
        <w:tc>
          <w:tcPr>
            <w:tcW w:type="dxa" w:w="7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0" w:after="0"/>
              <w:ind w:left="156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Definition and classification of sensors, Signal and noise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Efficiency of sensors, sensitivity and limit of detection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 and applications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Electrochemical sensors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8.3.1.1 Coulometry &amp; Potentiometry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8.3.1.2 Conductimetry &amp; Amperometry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8.3.1.3 Polarography &amp; Voltammetry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 Solid state electrode &amp; Mass sensitive sensors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8.3.3 Optical sensors &amp; Thermal sensors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8.3.4 Biosensors &amp; Biocatalytic biosensors</w:t>
            </w:r>
          </w:p>
        </w:tc>
      </w:tr>
    </w:tbl>
    <w:p>
      <w:pPr>
        <w:autoSpaceDN w:val="0"/>
        <w:autoSpaceDE w:val="0"/>
        <w:widowControl/>
        <w:spacing w:line="332" w:lineRule="exact" w:before="2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nce Book:</w:t>
      </w:r>
    </w:p>
    <w:p>
      <w:pPr>
        <w:autoSpaceDN w:val="0"/>
        <w:tabs>
          <w:tab w:pos="628" w:val="left"/>
          <w:tab w:pos="8412" w:val="left"/>
          <w:tab w:pos="8486" w:val="left"/>
        </w:tabs>
        <w:autoSpaceDE w:val="0"/>
        <w:widowControl/>
        <w:spacing w:line="276" w:lineRule="exact" w:before="352" w:after="0"/>
        <w:ind w:left="2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Engineering Chemistry, P.C. Jain &amp; Monica Jain, 17th Edition, Reprint 2011,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Dhanpatrai Publishing Company (P) Ltd. ( ISBN: 9789352167203)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Handbook of Analytical Instrument, R.S. Khandpur,2nd Edition, Reprint 2009, Tata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McGraw Hill Publishers. . ( ISBN: 9780070604605)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Chemical Analysis(Analytical Chemistry) , H. Kaur, 8th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2012, Pragati Prakashan.( ISBN: 9789387151673)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Concepts of Analytical Chemistry, S.M. Khopkar, 3rd Edition, Reprint 2009,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Age International (P) Limited, Publishers.(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ISBN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9781906574000)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Instrumentation Handbook, Ewing’s , Edited by Jack Cazes, 3rd 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2005, Marcel Dekker Publisher. (ISBN : 9780429121432)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Analysis, H.H.Willard, L.L.Meritt, J.A. Dean and F.A. Settle,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7th Edition,1986, CBS Publishers. (ISBN : 9788123909431)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analysis, B.K. Sharma, 24th Edition, 2005, Go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House. (ISBN : 9788182836730)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Analysis, D.A. Skoog, D.M. West, F.J. Holler and S.R. Crouch,11th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Reprint 2012, Cengage Learning. (ISBN- 9781305577213)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BIOS-Instant Notes-Analytical Chemistry, D. Kealey, P.J. Haines, 2002, Viva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Books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(P) Ltd. (ISBN-9781859961896)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Instrumentation, Bela G. Liptak,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Edition,1994,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Indian Reprint,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Chilton Book Company. (ISBN-9780801983979)</w:t>
      </w:r>
    </w:p>
    <w:p>
      <w:pPr>
        <w:sectPr>
          <w:pgSz w:w="11906" w:h="16838"/>
          <w:pgMar w:top="282" w:right="1420" w:bottom="1122" w:left="1440" w:header="720" w:footer="720" w:gutter="0"/>
          <w:cols w:space="720" w:num="1" w:equalWidth="0"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22"/>
        <w:gridCol w:w="4522"/>
      </w:tblGrid>
      <w:tr>
        <w:trPr>
          <w:trHeight w:hRule="exact" w:val="1236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80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List of Practical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exact" w:before="176" w:after="0"/>
        <w:ind w:left="852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Determination of Phenol in water sample by Spectrophotometer.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Determination of COD in water sample by Spectrophotometer.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Estimation of Sugar in natural sample by Spectrophotometer.</w:t>
      </w:r>
    </w:p>
    <w:p>
      <w:pPr>
        <w:autoSpaceDN w:val="0"/>
        <w:autoSpaceDE w:val="0"/>
        <w:widowControl/>
        <w:spacing w:line="324" w:lineRule="exact" w:before="44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2" w:bottom="1440" w:left="1440" w:header="720" w:footer="720" w:gutter="0"/>
          <w:cols w:space="720" w:num="1" w:equalWidth="0"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8.0" w:type="dxa"/>
      </w:tblPr>
      <w:tblGrid>
        <w:gridCol w:w="4964"/>
        <w:gridCol w:w="4964"/>
      </w:tblGrid>
      <w:tr>
        <w:trPr>
          <w:trHeight w:hRule="exact" w:val="1236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35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Forensic Chemistry &amp; Toxicology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09"/>
        <w:gridCol w:w="3309"/>
        <w:gridCol w:w="3309"/>
      </w:tblGrid>
      <w:tr>
        <w:trPr>
          <w:trHeight w:hRule="exact" w:val="424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6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ry</w:t>
            </w:r>
          </w:p>
        </w:tc>
      </w:tr>
      <w:tr>
        <w:trPr>
          <w:trHeight w:hRule="exact" w:val="424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Sem-II</w:t>
            </w:r>
          </w:p>
        </w:tc>
        <w:tc>
          <w:tcPr>
            <w:tcW w:type="dxa" w:w="46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-2</w:t>
            </w:r>
          </w:p>
        </w:tc>
      </w:tr>
      <w:tr>
        <w:trPr>
          <w:trHeight w:hRule="exact" w:val="424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Forensic Chemistry &amp; Toxicology</w:t>
            </w:r>
          </w:p>
        </w:tc>
      </w:tr>
      <w:tr>
        <w:trPr>
          <w:trHeight w:hRule="exact" w:val="424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04(T) + 02 (P)</w:t>
            </w:r>
          </w:p>
        </w:tc>
        <w:tc>
          <w:tcPr>
            <w:tcW w:type="dxa" w:w="499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494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paper intends to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ogy,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ranch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science that applies the principles and knowledge of toxicology to issues and problems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field of law. To achieve this, techniques of analytical chemistry are combined with principles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toxicology to address issues related to the toxic effects of substances on humans that are germane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judicial proceedings. Analytical chemistry deals with the techniques and methods for determining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identity and relative amounts of unknown components in a sample of matter.</w:t>
            </w:r>
          </w:p>
        </w:tc>
      </w:tr>
      <w:tr>
        <w:trPr>
          <w:trHeight w:hRule="exact" w:val="2562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autoSpaceDE w:val="0"/>
              <w:widowControl/>
              <w:spacing w:line="324" w:lineRule="exact" w:before="84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 the end of the course students will be able to learn...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4" w:lineRule="exact" w:before="78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Forensic chemistry and its scope,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4" w:lineRule="exact" w:before="78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Examination of petroleum products, fires, explosives,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2" w:lineRule="exact" w:before="78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Types of forensic toxicology, analysis, extraction, isolation and clean up procedures,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2" w:lineRule="exact" w:before="82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Forensic examination of metallic poison and various organic-toxic compounds.</w:t>
            </w:r>
          </w:p>
        </w:tc>
      </w:tr>
    </w:tbl>
    <w:p>
      <w:pPr>
        <w:autoSpaceDN w:val="0"/>
        <w:autoSpaceDE w:val="0"/>
        <w:widowControl/>
        <w:spacing w:line="7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3309"/>
        <w:gridCol w:w="3309"/>
        <w:gridCol w:w="3309"/>
      </w:tblGrid>
      <w:tr>
        <w:trPr>
          <w:trHeight w:hRule="exact" w:val="426"/>
        </w:trPr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Forensic Chemistry and its Scope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54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(16 hrs)</w:t>
            </w:r>
          </w:p>
        </w:tc>
      </w:tr>
      <w:tr>
        <w:trPr>
          <w:trHeight w:hRule="exact" w:val="42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Analysis of beverages:</w:t>
            </w:r>
          </w:p>
        </w:tc>
        <w:tc>
          <w:tcPr>
            <w:tcW w:type="dxa" w:w="33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4" w:lineRule="exact" w:before="46" w:after="0"/>
        <w:ind w:left="8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Alcohol and Non- alcoholic, country made liquor, illicit liquor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Drugs of abuse: Introduction, Classification, Narcotic drugs &amp;</w:t>
      </w:r>
    </w:p>
    <w:p>
      <w:pPr>
        <w:autoSpaceDN w:val="0"/>
        <w:autoSpaceDE w:val="0"/>
        <w:widowControl/>
        <w:spacing w:line="324" w:lineRule="exact" w:before="92" w:after="0"/>
        <w:ind w:left="8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Psychotropic substances, drugs of abuse in sports.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Brief Introduction to Drugs and cosmetic act, Excise Act, NDPS Act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Analysis of Gold and Other metals in cheating cases.</w:t>
      </w:r>
    </w:p>
    <w:p>
      <w:pPr>
        <w:autoSpaceDN w:val="0"/>
        <w:tabs>
          <w:tab w:pos="8638" w:val="left"/>
        </w:tabs>
        <w:autoSpaceDE w:val="0"/>
        <w:widowControl/>
        <w:spacing w:line="332" w:lineRule="exact" w:before="498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2: Examination of Petroleum Products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(14</w:t>
      </w:r>
    </w:p>
    <w:p>
      <w:pPr>
        <w:autoSpaceDN w:val="0"/>
        <w:autoSpaceDE w:val="0"/>
        <w:widowControl/>
        <w:spacing w:line="332" w:lineRule="exact" w:before="84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hrs)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84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Distillation &amp; Fractionation, various fraction and their commercial uses.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Standard methods of analysis of petroleum products for adulteration</w:t>
      </w:r>
    </w:p>
    <w:p>
      <w:pPr>
        <w:autoSpaceDN w:val="0"/>
        <w:tabs>
          <w:tab w:pos="838" w:val="left"/>
        </w:tabs>
        <w:autoSpaceDE w:val="0"/>
        <w:widowControl/>
        <w:spacing w:line="324" w:lineRule="exact" w:before="90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Trap cases: purpose, examination of chemicals used in trap case</w:t>
      </w:r>
    </w:p>
    <w:p>
      <w:pPr>
        <w:autoSpaceDN w:val="0"/>
        <w:tabs>
          <w:tab w:pos="838" w:val="left"/>
        </w:tabs>
        <w:autoSpaceDE w:val="0"/>
        <w:widowControl/>
        <w:spacing w:line="322" w:lineRule="exact" w:before="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Cement: Composition, types and Forensic analysis, Mortar &amp; Concrete</w:t>
      </w:r>
    </w:p>
    <w:p>
      <w:pPr>
        <w:sectPr>
          <w:pgSz w:w="11906" w:h="16838"/>
          <w:pgMar w:top="282" w:right="656" w:bottom="858" w:left="1322" w:header="720" w:footer="720" w:gutter="0"/>
          <w:cols w:space="720" w:num="1" w:equalWidth="0"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980" w:val="left"/>
        </w:tabs>
        <w:autoSpaceDE w:val="0"/>
        <w:widowControl/>
        <w:spacing w:line="332" w:lineRule="exact" w:before="3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3: Fires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(13 hrs)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Nature and Chemistry of fire, Classification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Igniters of fires, Phases of fires, Main types of fires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Examination of scene of fires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Arson: Relevant IPC sections, Motives, Analysis of Accelerants</w:t>
      </w:r>
    </w:p>
    <w:p>
      <w:pPr>
        <w:autoSpaceDN w:val="0"/>
        <w:tabs>
          <w:tab w:pos="7920" w:val="left"/>
        </w:tabs>
        <w:autoSpaceDE w:val="0"/>
        <w:widowControl/>
        <w:spacing w:line="332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4: Explosives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(14 hrs)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Classification, Comparison &amp; characterization of explosives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Military &amp; Commercial explosives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Qualitative determination: Detection of Explosophores (anions),</w:t>
      </w:r>
    </w:p>
    <w:p>
      <w:pPr>
        <w:autoSpaceDN w:val="0"/>
        <w:autoSpaceDE w:val="0"/>
        <w:widowControl/>
        <w:spacing w:line="322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Detection of Black powder, Nitrocellulose and Dynamite,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Quantitative determination</w:t>
      </w:r>
    </w:p>
    <w:p>
      <w:pPr>
        <w:autoSpaceDN w:val="0"/>
        <w:tabs>
          <w:tab w:pos="7920" w:val="left"/>
        </w:tabs>
        <w:autoSpaceDE w:val="0"/>
        <w:widowControl/>
        <w:spacing w:line="332" w:lineRule="exact" w:before="5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5: Forensic Toxicology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(14 hrs)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Introduction, concept and Significance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Poisons: Definition, Classification of poisons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Types of poisoning sign and symptoms of poisoning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Mode of action, factors modifying the action of poisons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Toxicological exhibits in fatal and survival cases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Preservation Treatment in cases of poisoning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Analysis report</w:t>
      </w:r>
    </w:p>
    <w:p>
      <w:pPr>
        <w:autoSpaceDN w:val="0"/>
        <w:tabs>
          <w:tab w:pos="7920" w:val="left"/>
        </w:tabs>
        <w:autoSpaceDE w:val="0"/>
        <w:widowControl/>
        <w:spacing w:line="332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6: Extraction, Isolation and Clean-up procedures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(15 hrs)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Non-volatile organic poison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Stas-otto, Dovbriey Nickolls (Ammonium sulphate) method, acid digest and</w:t>
      </w:r>
    </w:p>
    <w:p>
      <w:pPr>
        <w:autoSpaceDN w:val="0"/>
        <w:autoSpaceDE w:val="0"/>
        <w:widowControl/>
        <w:spacing w:line="324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Valov(Tungstate) methods, Solid phase micro extraction techniques, Solvent</w:t>
      </w:r>
    </w:p>
    <w:p>
      <w:pPr>
        <w:autoSpaceDN w:val="0"/>
        <w:autoSpaceDE w:val="0"/>
        <w:widowControl/>
        <w:spacing w:line="322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extraction methods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Volatile Poisons: Industrial solvent acid and basic Distillation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Toxic Cations: Dry Ashing and Wet digestion process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Toxic Anions: Dialysis method total alcoholic extract</w:t>
      </w:r>
    </w:p>
    <w:p>
      <w:pPr>
        <w:autoSpaceDN w:val="0"/>
        <w:tabs>
          <w:tab w:pos="7920" w:val="left"/>
        </w:tabs>
        <w:autoSpaceDE w:val="0"/>
        <w:widowControl/>
        <w:spacing w:line="332" w:lineRule="exact" w:before="5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7: General Study and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(13 hrs)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Barbiturates, methaqualone, Hydro morphine, Methadone, Meprobamate,</w:t>
      </w:r>
    </w:p>
    <w:p>
      <w:pPr>
        <w:sectPr>
          <w:pgSz w:w="11906" w:h="16838"/>
          <w:pgMar w:top="284" w:right="1422" w:bottom="720" w:left="1440" w:header="720" w:footer="720" w:gutter="0"/>
          <w:cols w:space="720" w:num="1" w:equalWidth="0"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384" w:lineRule="exact" w:before="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Mescaline, Amphetamines, LDS, Heroin, Cannabinoids, Phinothiazines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Insecticides: Types, General methods for their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Alkaloids: Definition, classification, Isolation and General characterization.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Ethyl Alcohol in blood and urine, illicit liquor, Methanol, Acetone,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Chloroform, Phenol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Snake venoms and Poisons, Irrespirable gases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Vegetable poisons, Opium, Abrus, Cynanogenetic glycosides, Dhatura, Marking nuts,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Nux-vomica, Oleander and Aconite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Forensic Pharmacological studies: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Absorption, Distribution, Metabolism, Pathways of drug metabolism</w:t>
      </w:r>
    </w:p>
    <w:p>
      <w:pPr>
        <w:autoSpaceDN w:val="0"/>
        <w:tabs>
          <w:tab w:pos="720" w:val="left"/>
          <w:tab w:pos="7980" w:val="left"/>
        </w:tabs>
        <w:autoSpaceDE w:val="0"/>
        <w:widowControl/>
        <w:spacing w:line="410" w:lineRule="exact" w:before="42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Forensic Examination of Metallic Poisons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(14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Absorption, Distribution, Metabolism, Pathways of metallic poison metabolism: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Arsenic, Mercury, Lead, Bismuth, Copper, Aluminium, Iron, Barium, Zinc.</w:t>
      </w:r>
    </w:p>
    <w:p>
      <w:pPr>
        <w:autoSpaceDN w:val="0"/>
        <w:tabs>
          <w:tab w:pos="424" w:val="left"/>
          <w:tab w:pos="784" w:val="left"/>
        </w:tabs>
        <w:autoSpaceDE w:val="0"/>
        <w:widowControl/>
        <w:spacing w:line="410" w:lineRule="exact" w:before="424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Vogel’s Textbook of Quantitative Chemical Analysis, Maudham Bassett et.al; 6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2004, Longman Essex.</w:t>
      </w:r>
    </w:p>
    <w:p>
      <w:pPr>
        <w:autoSpaceDN w:val="0"/>
        <w:autoSpaceDE w:val="0"/>
        <w:widowControl/>
        <w:spacing w:line="324" w:lineRule="exact" w:before="90" w:after="0"/>
        <w:ind w:left="4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Organic Chemistry Vol. II, I. L. Finar, Pearson Education, Singapore.</w:t>
      </w:r>
    </w:p>
    <w:p>
      <w:pPr>
        <w:autoSpaceDN w:val="0"/>
        <w:tabs>
          <w:tab w:pos="784" w:val="left"/>
        </w:tabs>
        <w:autoSpaceDE w:val="0"/>
        <w:widowControl/>
        <w:spacing w:line="414" w:lineRule="exact" w:before="0" w:after="0"/>
        <w:ind w:left="4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Organic Chemistry, R.T. Morrison, R.N. Boyd; 6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Edition., 2003, Prentice Hall,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Delhi.</w:t>
      </w:r>
    </w:p>
    <w:p>
      <w:pPr>
        <w:autoSpaceDN w:val="0"/>
        <w:tabs>
          <w:tab w:pos="784" w:val="left"/>
        </w:tabs>
        <w:autoSpaceDE w:val="0"/>
        <w:widowControl/>
        <w:spacing w:line="414" w:lineRule="exact" w:before="0" w:after="0"/>
        <w:ind w:left="42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Vogel Textbook of Practical Organic Chemistry, Brean S. Furniss et. al; 1998,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Addison Wesley Longman, Edinburg.</w:t>
      </w:r>
    </w:p>
    <w:p>
      <w:pPr>
        <w:autoSpaceDN w:val="0"/>
        <w:autoSpaceDE w:val="0"/>
        <w:widowControl/>
        <w:spacing w:line="322" w:lineRule="exact" w:before="92" w:after="0"/>
        <w:ind w:left="4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Medicinal Chemistry, A. Burger, Vol. II, 1970, Wiley Interscience, NY.</w:t>
      </w:r>
    </w:p>
    <w:p>
      <w:pPr>
        <w:autoSpaceDN w:val="0"/>
        <w:tabs>
          <w:tab w:pos="784" w:val="left"/>
        </w:tabs>
        <w:autoSpaceDE w:val="0"/>
        <w:widowControl/>
        <w:spacing w:line="414" w:lineRule="exact" w:before="0" w:after="0"/>
        <w:ind w:left="42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D. A. Skoog, D.M. West, F.J. Holler; Analytical Chemistry – An Introduction, 7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2000, Saunders College Pub. Philadelphia, USA.</w:t>
      </w:r>
    </w:p>
    <w:p>
      <w:pPr>
        <w:autoSpaceDN w:val="0"/>
        <w:autoSpaceDE w:val="0"/>
        <w:widowControl/>
        <w:spacing w:line="414" w:lineRule="exact" w:before="0" w:after="0"/>
        <w:ind w:left="784" w:right="25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Working Procedure Manual – Chemistry, Explosives and Narcotics, 2000, BPR&amp;D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Pub. 11. Official and standardized Methods of Analysis, C.A. Watson, 1994, Royal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Society of Chemistry, UK.</w:t>
      </w:r>
    </w:p>
    <w:p>
      <w:pPr>
        <w:autoSpaceDN w:val="0"/>
        <w:tabs>
          <w:tab w:pos="784" w:val="left"/>
        </w:tabs>
        <w:autoSpaceDE w:val="0"/>
        <w:widowControl/>
        <w:spacing w:line="414" w:lineRule="exact" w:before="0" w:after="0"/>
        <w:ind w:left="42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Modi’s Medical Jurisprudence &amp; Toxicology, 1988, M. M. Trirathi Press Ltd.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Allahabd.</w:t>
      </w:r>
    </w:p>
    <w:p>
      <w:pPr>
        <w:autoSpaceDN w:val="0"/>
        <w:autoSpaceDE w:val="0"/>
        <w:widowControl/>
        <w:spacing w:line="414" w:lineRule="exact" w:before="0" w:after="0"/>
        <w:ind w:left="4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Forensic Science Hand Book, Vol I, II and III, Saferstein, R., 1982, Pretince Hall, NI.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 Analytical Methods in Human Toxicology, Part II, Curry, 1986.</w:t>
      </w:r>
    </w:p>
    <w:p>
      <w:pPr>
        <w:autoSpaceDN w:val="0"/>
        <w:autoSpaceDE w:val="0"/>
        <w:widowControl/>
        <w:spacing w:line="322" w:lineRule="exact" w:before="92" w:after="0"/>
        <w:ind w:left="4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 Poison Detection in Human Organs Curry, A.S., 1976.</w:t>
      </w:r>
    </w:p>
    <w:p>
      <w:pPr>
        <w:sectPr>
          <w:pgSz w:w="11906" w:h="16838"/>
          <w:pgMar w:top="284" w:right="1422" w:bottom="720" w:left="1440" w:header="720" w:footer="720" w:gutter="0"/>
          <w:cols w:space="720" w:num="1" w:equalWidth="0"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4" w:val="left"/>
        </w:tabs>
        <w:autoSpaceDE w:val="0"/>
        <w:widowControl/>
        <w:spacing w:line="384" w:lineRule="exact" w:before="0" w:after="0"/>
        <w:ind w:left="42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12. Forensic Science, Handbook, Vol. I, II &amp; III, Saferstien, Prentice Hall Inc, USA.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13. Encyclopedia of Forensic Sciences Vol. I, II and III, J. A. Siegel, P.J Saukko, 2000,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Acad. Press.</w:t>
      </w:r>
    </w:p>
    <w:p>
      <w:pPr>
        <w:autoSpaceDN w:val="0"/>
        <w:autoSpaceDE w:val="0"/>
        <w:widowControl/>
        <w:spacing w:line="412" w:lineRule="exact" w:before="420" w:after="0"/>
        <w:ind w:left="360" w:right="3312" w:firstLine="30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Laboratory Practical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Estimation of mixture (Acid + Amide)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Estimation of mixture (Acid + Ester)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Organic synthesis of Paracetamol.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Organic synthesis of 6 - methyluracil.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Organic synthesis of Acridone.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Organic synthesis of Methyl Orange.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 Determination of Phenol in water sample by Spectrophotometer.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 Determination of COD in water sample by Spectrophotometer.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 Estimation of Sugar in natural sample by Spectrophotometer.</w:t>
      </w:r>
    </w:p>
    <w:p>
      <w:pPr>
        <w:autoSpaceDN w:val="0"/>
        <w:autoSpaceDE w:val="0"/>
        <w:widowControl/>
        <w:spacing w:line="414" w:lineRule="exact" w:before="0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Identification of salts and metals by simple colour test and group analysis.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Identification of different vegetable poison by colour test, chromatography etc.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 Identification of insecticides and pesticides by TLC/ colour test.</w:t>
      </w:r>
    </w:p>
    <w:p>
      <w:pPr>
        <w:autoSpaceDN w:val="0"/>
        <w:tabs>
          <w:tab w:pos="720" w:val="left"/>
        </w:tabs>
        <w:autoSpaceDE w:val="0"/>
        <w:widowControl/>
        <w:spacing w:line="412" w:lineRule="exact" w:before="420" w:after="0"/>
        <w:ind w:left="36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Standard Methods for Examination of Water &amp; Wastewater, Andrew D. Eaton,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2017, published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APHA, AWWA, WEF.</w:t>
      </w:r>
    </w:p>
    <w:p>
      <w:pPr>
        <w:autoSpaceDN w:val="0"/>
        <w:autoSpaceDE w:val="0"/>
        <w:widowControl/>
        <w:spacing w:line="414" w:lineRule="exact" w:before="0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(AOAC).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Analytical Techniques in Agriculture, Biotechnology and Environmental Engineerin;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Nag;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2006, Prentice Hall of India.</w:t>
      </w:r>
    </w:p>
    <w:p>
      <w:pPr>
        <w:autoSpaceDN w:val="0"/>
        <w:autoSpaceDE w:val="0"/>
        <w:widowControl/>
        <w:spacing w:line="414" w:lineRule="exact" w:before="0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Laboratory Manual in Biochemistry – J. Jayaraman, 2011, New Age Publication.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Analytical Chemistry, H. Kaur,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2013, Pragati Prakashan.</w:t>
      </w:r>
    </w:p>
    <w:p>
      <w:pPr>
        <w:sectPr>
          <w:pgSz w:w="11906" w:h="16838"/>
          <w:pgMar w:top="282" w:right="1420" w:bottom="1440" w:left="1440" w:header="720" w:footer="720" w:gutter="0"/>
          <w:cols w:space="720" w:num="1" w:equalWidth="0"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4681"/>
        <w:gridCol w:w="4681"/>
      </w:tblGrid>
      <w:tr>
        <w:trPr>
          <w:trHeight w:hRule="exact" w:val="1236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32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Bioinformatics &amp; Other “OMICS”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Sem-II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-2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Bioinformatics &amp; Other “OMICS”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04+02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080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104" w:right="10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paper mainly emphasi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 of omics and Bioinformatics. The objective of the paper is to introduce students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rapidly evolving field of bioinformatics. Explain the different NGS study designs, outline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application areas of comparative genomics and proteomics. Describe some relevant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databases, sequence alignment methods and various bioinformatics application.</w:t>
            </w:r>
          </w:p>
        </w:tc>
      </w:tr>
      <w:tr>
        <w:trPr>
          <w:trHeight w:hRule="exact" w:val="2132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After learning this course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24" w:lineRule="exact" w:before="74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Concept, Mechanism and application genomics, Proteomics and metagenomics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324" w:lineRule="exact" w:before="78" w:after="0"/>
              <w:ind w:left="46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31F2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31F20"/>
                <w:sz w:val="24"/>
              </w:rPr>
              <w:t>Student will be utilized the available biological database, online resources and tools.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322" w:lineRule="exact" w:before="78" w:after="0"/>
              <w:ind w:left="46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31F2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31F20"/>
                <w:sz w:val="24"/>
              </w:rPr>
              <w:t>Student will be able to understand and perform the bimolecular structure visualization,</w:t>
            </w:r>
          </w:p>
          <w:p>
            <w:pPr>
              <w:autoSpaceDN w:val="0"/>
              <w:autoSpaceDE w:val="0"/>
              <w:widowControl/>
              <w:spacing w:line="322" w:lineRule="exact" w:before="94" w:after="0"/>
              <w:ind w:left="8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31F20"/>
                <w:sz w:val="24"/>
              </w:rPr>
              <w:t>sequences alignment, modelling and drug discovery.</w:t>
            </w:r>
          </w:p>
        </w:tc>
      </w:tr>
    </w:tbl>
    <w:p>
      <w:pPr>
        <w:autoSpaceDN w:val="0"/>
        <w:autoSpaceDE w:val="0"/>
        <w:widowControl/>
        <w:spacing w:line="3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3121"/>
        <w:gridCol w:w="3121"/>
        <w:gridCol w:w="3121"/>
      </w:tblGrid>
      <w:tr>
        <w:trPr>
          <w:trHeight w:hRule="exact" w:val="41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  <w:tab w:pos="868" w:val="left"/>
              </w:tabs>
              <w:autoSpaceDE w:val="0"/>
              <w:widowControl/>
              <w:spacing w:line="412" w:lineRule="exact" w:before="0" w:after="0"/>
              <w:ind w:left="6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Genomics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14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  <w:tr>
        <w:trPr>
          <w:trHeight w:hRule="exact" w:val="1660"/>
        </w:trPr>
        <w:tc>
          <w:tcPr>
            <w:tcW w:type="dxa" w:w="3121"/>
            <w:vMerge/>
            <w:tcBorders/>
          </w:tcPr>
          <w:p/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to Genomics: Structural, Functional and Comparative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Next Generation Sequencing Technologies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Genome Mapping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Genome Assembling and annotation</w:t>
            </w:r>
          </w:p>
        </w:tc>
      </w:tr>
      <w:tr>
        <w:trPr>
          <w:trHeight w:hRule="exact" w:val="420"/>
        </w:trPr>
        <w:tc>
          <w:tcPr>
            <w:tcW w:type="dxa" w:w="3121"/>
            <w:vMerge/>
            <w:tcBorders/>
          </w:tcPr>
          <w:p/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Proteomics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0" w:right="14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(Duration:08 Hrs)</w:t>
            </w:r>
          </w:p>
        </w:tc>
      </w:tr>
      <w:tr>
        <w:trPr>
          <w:trHeight w:hRule="exact" w:val="1248"/>
        </w:trPr>
        <w:tc>
          <w:tcPr>
            <w:tcW w:type="dxa" w:w="3121"/>
            <w:vMerge/>
            <w:tcBorders/>
          </w:tcPr>
          <w:p/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0" w:after="0"/>
              <w:ind w:left="26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Genomics to Proteomics: the way forward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Interaction Proteomics: Methods of Protein-Protein Interaction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Wet lab Techniques for proteomics data generation: 2-D Differencial gel</w:t>
            </w:r>
          </w:p>
        </w:tc>
      </w:tr>
    </w:tbl>
    <w:p>
      <w:pPr>
        <w:autoSpaceDN w:val="0"/>
        <w:autoSpaceDE w:val="0"/>
        <w:widowControl/>
        <w:spacing w:line="322" w:lineRule="exact" w:before="44" w:after="0"/>
        <w:ind w:left="16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electrophoresis, Protein Microarray and its Application, Types and</w:t>
      </w:r>
    </w:p>
    <w:p>
      <w:pPr>
        <w:autoSpaceDN w:val="0"/>
        <w:autoSpaceDE w:val="0"/>
        <w:widowControl/>
        <w:spacing w:line="324" w:lineRule="exact" w:before="92" w:after="46"/>
        <w:ind w:left="16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Manufacture of protein chip, MALDI-ToF.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2340"/>
        <w:gridCol w:w="2340"/>
        <w:gridCol w:w="2340"/>
        <w:gridCol w:w="2340"/>
      </w:tblGrid>
      <w:tr>
        <w:trPr>
          <w:trHeight w:hRule="exact" w:val="404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Unit-3: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</w:t>
            </w:r>
          </w:p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 of Proteomics.</w:t>
            </w:r>
          </w:p>
        </w:tc>
      </w:tr>
      <w:tr>
        <w:trPr>
          <w:trHeight w:hRule="exact" w:val="424"/>
        </w:trPr>
        <w:tc>
          <w:tcPr>
            <w:tcW w:type="dxa" w:w="2340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8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0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System Biology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0" w:after="0"/>
              <w:ind w:left="0" w:right="14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  <w:tr>
        <w:trPr>
          <w:trHeight w:hRule="exact" w:val="39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Systems biology: Understanding of Biological Systems</w:t>
            </w:r>
          </w:p>
        </w:tc>
      </w:tr>
      <w:tr>
        <w:trPr>
          <w:trHeight w:hRule="exact" w:val="420"/>
        </w:trPr>
        <w:tc>
          <w:tcPr>
            <w:tcW w:type="dxa" w:w="2340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</w:t>
            </w:r>
          </w:p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Microbial Metabolomics</w:t>
            </w:r>
          </w:p>
        </w:tc>
      </w:tr>
      <w:tr>
        <w:trPr>
          <w:trHeight w:hRule="exact" w:val="422"/>
        </w:trPr>
        <w:tc>
          <w:tcPr>
            <w:tcW w:type="dxa" w:w="2340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6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</w:t>
            </w:r>
          </w:p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Mass Spectrometry-Based Microbial Metabolomics: Techniques, Analysis,</w:t>
            </w:r>
          </w:p>
        </w:tc>
      </w:tr>
    </w:tbl>
    <w:p>
      <w:pPr>
        <w:autoSpaceDN w:val="0"/>
        <w:autoSpaceDE w:val="0"/>
        <w:widowControl/>
        <w:spacing w:line="324" w:lineRule="exact" w:before="46" w:after="0"/>
        <w:ind w:left="16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Applications.</w:t>
      </w:r>
    </w:p>
    <w:p>
      <w:pPr>
        <w:sectPr>
          <w:pgSz w:w="11906" w:h="16838"/>
          <w:pgMar w:top="282" w:right="1222" w:bottom="784" w:left="1322" w:header="720" w:footer="720" w:gutter="0"/>
          <w:cols w:space="720" w:num="1" w:equalWidth="0"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1"/>
        <w:gridCol w:w="2261"/>
        <w:gridCol w:w="2261"/>
        <w:gridCol w:w="2261"/>
      </w:tblGrid>
      <w:tr>
        <w:trPr>
          <w:trHeight w:hRule="exact" w:val="85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Unit-4: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48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</w:t>
            </w:r>
          </w:p>
        </w:tc>
        <w:tc>
          <w:tcPr>
            <w:tcW w:type="dxa" w:w="7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2261"/>
            <w:vMerge/>
            <w:tcBorders/>
          </w:tcPr>
          <w:p/>
        </w:tc>
        <w:tc>
          <w:tcPr>
            <w:tcW w:type="dxa" w:w="2261"/>
            <w:vMerge/>
            <w:tcBorders/>
          </w:tcPr>
          <w:p/>
        </w:tc>
        <w:tc>
          <w:tcPr>
            <w:tcW w:type="dxa" w:w="7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 of Synthetic biology</w:t>
            </w:r>
          </w:p>
        </w:tc>
      </w:tr>
      <w:tr>
        <w:trPr>
          <w:trHeight w:hRule="exact" w:val="418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4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Other omics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4" w:after="0"/>
              <w:ind w:left="0" w:right="86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  <w:tr>
        <w:trPr>
          <w:trHeight w:hRule="exact" w:val="412"/>
        </w:trPr>
        <w:tc>
          <w:tcPr>
            <w:tcW w:type="dxa" w:w="2261"/>
            <w:vMerge/>
            <w:tcBorders/>
          </w:tcPr>
          <w:p/>
        </w:tc>
        <w:tc>
          <w:tcPr>
            <w:tcW w:type="dxa" w:w="2261"/>
            <w:vMerge/>
            <w:tcBorders/>
          </w:tcPr>
          <w:p/>
        </w:tc>
        <w:tc>
          <w:tcPr>
            <w:tcW w:type="dxa" w:w="7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Metagenomics: Fundamental concepts, library construction and screening</w:t>
            </w:r>
          </w:p>
        </w:tc>
      </w:tr>
    </w:tbl>
    <w:p>
      <w:pPr>
        <w:autoSpaceDN w:val="0"/>
        <w:autoSpaceDE w:val="0"/>
        <w:widowControl/>
        <w:spacing w:line="322" w:lineRule="exact" w:before="46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methods</w:t>
      </w:r>
    </w:p>
    <w:p>
      <w:pPr>
        <w:autoSpaceDN w:val="0"/>
        <w:tabs>
          <w:tab w:pos="1528" w:val="left"/>
        </w:tabs>
        <w:autoSpaceDE w:val="0"/>
        <w:widowControl/>
        <w:spacing w:line="324" w:lineRule="exact" w:before="90" w:after="0"/>
        <w:ind w:left="8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Mining Metagenomes for Novel Bioactive Molecules</w:t>
      </w:r>
    </w:p>
    <w:p>
      <w:pPr>
        <w:autoSpaceDN w:val="0"/>
        <w:tabs>
          <w:tab w:pos="1528" w:val="left"/>
        </w:tabs>
        <w:autoSpaceDE w:val="0"/>
        <w:widowControl/>
        <w:spacing w:line="322" w:lineRule="exact" w:before="92" w:after="0"/>
        <w:ind w:left="8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Transcriptomics: RNA level Gene Expression: DNA Micro array</w:t>
      </w:r>
    </w:p>
    <w:p>
      <w:pPr>
        <w:autoSpaceDN w:val="0"/>
        <w:autoSpaceDE w:val="0"/>
        <w:widowControl/>
        <w:spacing w:line="324" w:lineRule="exact" w:before="90" w:after="46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Technology and its Application, Printing Technologies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1"/>
        <w:gridCol w:w="2261"/>
        <w:gridCol w:w="2261"/>
        <w:gridCol w:w="2261"/>
      </w:tblGrid>
      <w:tr>
        <w:trPr>
          <w:trHeight w:hRule="exact" w:val="39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Unit-5: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</w:t>
            </w:r>
          </w:p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of Culturomics, Metatranscriptomics and Metaproteomics</w:t>
            </w:r>
          </w:p>
        </w:tc>
      </w:tr>
      <w:tr>
        <w:trPr>
          <w:trHeight w:hRule="exact" w:val="436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8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Major Bioinformatics Resources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(Duration:08 Hrs)</w:t>
            </w:r>
          </w:p>
        </w:tc>
      </w:tr>
      <w:tr>
        <w:trPr>
          <w:trHeight w:hRule="exact" w:val="404"/>
        </w:trPr>
        <w:tc>
          <w:tcPr>
            <w:tcW w:type="dxa" w:w="2261"/>
            <w:vMerge/>
            <w:tcBorders/>
          </w:tcPr>
          <w:p/>
        </w:tc>
        <w:tc>
          <w:tcPr>
            <w:tcW w:type="dxa" w:w="2261"/>
            <w:vMerge/>
            <w:tcBorders/>
          </w:tcPr>
          <w:p/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Databases in Bioinformatics</w:t>
            </w:r>
          </w:p>
        </w:tc>
      </w:tr>
      <w:tr>
        <w:trPr>
          <w:trHeight w:hRule="exact" w:val="420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2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</w:t>
            </w:r>
          </w:p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2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Sequence databases: NCBI, DDBJ, EMBL, PIR, Swissprot</w:t>
            </w:r>
          </w:p>
        </w:tc>
      </w:tr>
      <w:tr>
        <w:trPr>
          <w:trHeight w:hRule="exact" w:val="414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</w:t>
            </w:r>
          </w:p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3D Structure and classification Database : PDB, MMDB, CDD, E-MSD, 3-D</w:t>
            </w:r>
          </w:p>
        </w:tc>
      </w:tr>
    </w:tbl>
    <w:p>
      <w:pPr>
        <w:autoSpaceDN w:val="0"/>
        <w:autoSpaceDE w:val="0"/>
        <w:widowControl/>
        <w:spacing w:line="324" w:lineRule="exact" w:before="46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Genomics, CATH, SCOP,InterPro, Prosite, Pfam, ProDom.</w:t>
      </w:r>
    </w:p>
    <w:p>
      <w:pPr>
        <w:autoSpaceDN w:val="0"/>
        <w:tabs>
          <w:tab w:pos="1528" w:val="left"/>
        </w:tabs>
        <w:autoSpaceDE w:val="0"/>
        <w:widowControl/>
        <w:spacing w:line="322" w:lineRule="exact" w:before="90" w:after="0"/>
        <w:ind w:left="8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Database Searches: Keyword-based searches using tools like ENTREZ and</w:t>
      </w:r>
    </w:p>
    <w:p>
      <w:pPr>
        <w:autoSpaceDN w:val="0"/>
        <w:autoSpaceDE w:val="0"/>
        <w:widowControl/>
        <w:spacing w:line="324" w:lineRule="exact" w:before="92" w:after="46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1"/>
        <w:gridCol w:w="2261"/>
        <w:gridCol w:w="2261"/>
        <w:gridCol w:w="2261"/>
      </w:tblGrid>
      <w:tr>
        <w:trPr>
          <w:trHeight w:hRule="exact" w:val="402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Unit-6: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</w:t>
            </w:r>
          </w:p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Sequence-based searches: BLAST and FASTA</w:t>
            </w:r>
          </w:p>
        </w:tc>
      </w:tr>
      <w:tr>
        <w:trPr>
          <w:trHeight w:hRule="exact" w:val="428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7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2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Sequence Alignment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2" w:after="0"/>
              <w:ind w:left="0" w:right="4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(Duration:08 Hrs)</w:t>
            </w:r>
          </w:p>
        </w:tc>
      </w:tr>
      <w:tr>
        <w:trPr>
          <w:trHeight w:hRule="exact" w:val="410"/>
        </w:trPr>
        <w:tc>
          <w:tcPr>
            <w:tcW w:type="dxa" w:w="2261"/>
            <w:vMerge/>
            <w:tcBorders/>
          </w:tcPr>
          <w:p/>
        </w:tc>
        <w:tc>
          <w:tcPr>
            <w:tcW w:type="dxa" w:w="2261"/>
            <w:vMerge/>
            <w:tcBorders/>
          </w:tcPr>
          <w:p/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2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Sequence Analysis, Basic concepts: Sequence similarity, identity and</w:t>
            </w:r>
          </w:p>
        </w:tc>
      </w:tr>
    </w:tbl>
    <w:p>
      <w:pPr>
        <w:autoSpaceDN w:val="0"/>
        <w:autoSpaceDE w:val="0"/>
        <w:widowControl/>
        <w:spacing w:line="322" w:lineRule="exact" w:before="44" w:after="46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Homology, Scoring Matrix.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1"/>
        <w:gridCol w:w="2261"/>
        <w:gridCol w:w="2261"/>
        <w:gridCol w:w="2261"/>
      </w:tblGrid>
      <w:tr>
        <w:trPr>
          <w:trHeight w:hRule="exact" w:val="41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8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Unit-7: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8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8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Pairwise and Multiple sequence alignments</w:t>
            </w:r>
          </w:p>
        </w:tc>
      </w:tr>
      <w:tr>
        <w:trPr>
          <w:trHeight w:hRule="exact" w:val="400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Molecular Phylogenetics</w:t>
            </w:r>
          </w:p>
        </w:tc>
      </w:tr>
      <w:tr>
        <w:trPr>
          <w:trHeight w:hRule="exact" w:val="420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Phylogenetic Tree Construction Methods and Programs</w:t>
            </w:r>
          </w:p>
        </w:tc>
      </w:tr>
      <w:tr>
        <w:trPr>
          <w:trHeight w:hRule="exact" w:val="430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74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Comparison of protein 3D structures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5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  <w:tr>
        <w:trPr>
          <w:trHeight w:hRule="exact" w:val="410"/>
        </w:trPr>
        <w:tc>
          <w:tcPr>
            <w:tcW w:type="dxa" w:w="2261"/>
            <w:vMerge/>
            <w:tcBorders/>
          </w:tcPr>
          <w:p/>
        </w:tc>
        <w:tc>
          <w:tcPr>
            <w:tcW w:type="dxa" w:w="2261"/>
            <w:vMerge/>
            <w:tcBorders/>
          </w:tcPr>
          <w:p/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Protein primary structure analysis and prediction.</w:t>
            </w:r>
          </w:p>
        </w:tc>
      </w:tr>
      <w:tr>
        <w:trPr>
          <w:trHeight w:hRule="exact" w:val="400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Secondary structure prediction: Algorithms viz. Chou Fasman, GOR methods</w:t>
            </w:r>
          </w:p>
        </w:tc>
      </w:tr>
      <w:tr>
        <w:trPr>
          <w:trHeight w:hRule="exact" w:val="428"/>
        </w:trPr>
        <w:tc>
          <w:tcPr>
            <w:tcW w:type="dxa" w:w="226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8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8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Tertiary Structure prediction: Fundamentals of the methods for 3D structure</w:t>
            </w:r>
          </w:p>
        </w:tc>
      </w:tr>
    </w:tbl>
    <w:p>
      <w:pPr>
        <w:autoSpaceDN w:val="0"/>
        <w:autoSpaceDE w:val="0"/>
        <w:widowControl/>
        <w:spacing w:line="322" w:lineRule="exact" w:before="46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prediction</w:t>
      </w:r>
    </w:p>
    <w:p>
      <w:pPr>
        <w:autoSpaceDN w:val="0"/>
        <w:tabs>
          <w:tab w:pos="1528" w:val="left"/>
        </w:tabs>
        <w:autoSpaceDE w:val="0"/>
        <w:widowControl/>
        <w:spacing w:line="324" w:lineRule="exact" w:before="90" w:after="0"/>
        <w:ind w:left="8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Homology/comparative Modeling, fold recognition, threading approaches,</w:t>
      </w:r>
    </w:p>
    <w:p>
      <w:pPr>
        <w:autoSpaceDN w:val="0"/>
        <w:autoSpaceDE w:val="0"/>
        <w:widowControl/>
        <w:spacing w:line="322" w:lineRule="exact" w:before="92" w:after="44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ab initio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structure prediction methods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1"/>
        <w:gridCol w:w="2261"/>
        <w:gridCol w:w="2261"/>
        <w:gridCol w:w="2261"/>
      </w:tblGrid>
      <w:tr>
        <w:trPr>
          <w:trHeight w:hRule="exact" w:val="412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Unit-8: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2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2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Bioinformatics Application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2" w:after="0"/>
              <w:ind w:left="0" w:right="48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(Duration:07 Hrs)</w:t>
            </w:r>
          </w:p>
        </w:tc>
      </w:tr>
      <w:tr>
        <w:trPr>
          <w:trHeight w:hRule="exact" w:val="418"/>
        </w:trPr>
        <w:tc>
          <w:tcPr>
            <w:tcW w:type="dxa" w:w="2261"/>
            <w:vMerge/>
            <w:tcBorders/>
          </w:tcPr>
          <w:p/>
        </w:tc>
        <w:tc>
          <w:tcPr>
            <w:tcW w:type="dxa" w:w="2261"/>
            <w:vMerge/>
            <w:tcBorders/>
          </w:tcPr>
          <w:p/>
        </w:tc>
        <w:tc>
          <w:tcPr>
            <w:tcW w:type="dxa" w:w="7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Bioinformatics Application in drug design: Chemical databases like NCI</w:t>
            </w:r>
          </w:p>
        </w:tc>
      </w:tr>
    </w:tbl>
    <w:p>
      <w:pPr>
        <w:autoSpaceDN w:val="0"/>
        <w:autoSpaceDE w:val="0"/>
        <w:widowControl/>
        <w:spacing w:line="324" w:lineRule="exact" w:before="44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/PUBCHEM.</w:t>
      </w:r>
    </w:p>
    <w:p>
      <w:pPr>
        <w:autoSpaceDN w:val="0"/>
        <w:tabs>
          <w:tab w:pos="1528" w:val="left"/>
        </w:tabs>
        <w:autoSpaceDE w:val="0"/>
        <w:widowControl/>
        <w:spacing w:line="322" w:lineRule="exact" w:before="92" w:after="0"/>
        <w:ind w:left="8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Fundamentals of Receptor-ligand interactions.</w:t>
      </w:r>
    </w:p>
    <w:p>
      <w:pPr>
        <w:autoSpaceDN w:val="0"/>
        <w:tabs>
          <w:tab w:pos="1528" w:val="left"/>
        </w:tabs>
        <w:autoSpaceDE w:val="0"/>
        <w:widowControl/>
        <w:spacing w:line="324" w:lineRule="exact" w:before="90" w:after="0"/>
        <w:ind w:left="8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Structure-based drug design:</w:t>
      </w:r>
    </w:p>
    <w:p>
      <w:pPr>
        <w:sectPr>
          <w:pgSz w:w="11906" w:h="16838"/>
          <w:pgMar w:top="284" w:right="1422" w:bottom="722" w:left="1440" w:header="720" w:footer="720" w:gutter="0"/>
          <w:cols w:space="720" w:num="1" w:equalWidth="0"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551"/>
        <w:gridCol w:w="4551"/>
      </w:tblGrid>
      <w:tr>
        <w:trPr>
          <w:trHeight w:hRule="exact" w:val="121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48" w:after="0"/>
              <w:ind w:left="0" w:right="1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Ligand based drug design: Structure Activity Relationship – QSARs</w:t>
            </w:r>
          </w:p>
        </w:tc>
      </w:tr>
    </w:tbl>
    <w:p>
      <w:pPr>
        <w:autoSpaceDN w:val="0"/>
        <w:autoSpaceDE w:val="0"/>
        <w:widowControl/>
        <w:spacing w:line="322" w:lineRule="exact" w:before="44" w:after="0"/>
        <w:ind w:left="15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&amp;Pharmacophore etc.</w:t>
      </w:r>
    </w:p>
    <w:p>
      <w:pPr>
        <w:autoSpaceDN w:val="0"/>
        <w:tabs>
          <w:tab w:pos="1528" w:val="left"/>
        </w:tabs>
        <w:autoSpaceDE w:val="0"/>
        <w:widowControl/>
        <w:spacing w:line="324" w:lineRule="exact" w:before="90" w:after="0"/>
        <w:ind w:left="8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 silico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predictions of drug activity and ADMET.</w:t>
      </w:r>
    </w:p>
    <w:p>
      <w:pPr>
        <w:autoSpaceDN w:val="0"/>
        <w:autoSpaceDE w:val="0"/>
        <w:widowControl/>
        <w:spacing w:line="332" w:lineRule="exact" w:before="5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2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Low, L. W. Y., &amp; Tammi, M. T. (Eds.). (2017). Bioinformatics: A Practical</w:t>
      </w:r>
    </w:p>
    <w:p>
      <w:pPr>
        <w:autoSpaceDN w:val="0"/>
        <w:autoSpaceDE w:val="0"/>
        <w:widowControl/>
        <w:spacing w:line="324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Handbook of Next Generation Sequencing and Its Applications. # N/A.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Primrose, S. B., &amp; Twyman, R. (2013). Principles of gene manipulation and</w:t>
      </w:r>
    </w:p>
    <w:p>
      <w:pPr>
        <w:autoSpaceDN w:val="0"/>
        <w:autoSpaceDE w:val="0"/>
        <w:widowControl/>
        <w:spacing w:line="324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genomics. John Wiley &amp; Sons.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Twyman, R., &amp; George, A. (2013). Principles of proteomics. Garland Science.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32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Baidoo, E. E. (Ed.). (2019). Microbial Metabolomics: Methods and Protocols.</w:t>
      </w:r>
    </w:p>
    <w:p>
      <w:pPr>
        <w:autoSpaceDN w:val="0"/>
        <w:autoSpaceDE w:val="0"/>
        <w:widowControl/>
        <w:spacing w:line="322" w:lineRule="exact" w:before="9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Humana Press.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32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Xiong, J. (2006). Essential bioinformatics. Cambridge University Press.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Kitano, H. (2001). Foundations of systems biology. The MIT Press Cambridge,</w:t>
      </w:r>
    </w:p>
    <w:p>
      <w:pPr>
        <w:autoSpaceDN w:val="0"/>
        <w:autoSpaceDE w:val="0"/>
        <w:widowControl/>
        <w:spacing w:line="324" w:lineRule="exact" w:before="90" w:after="46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Massachusetts London, England.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>
        <w:trPr>
          <w:trHeight w:hRule="exact" w:val="41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25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Camilla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Benedetti,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(2014)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Metagenomics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methods,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324" w:lineRule="exact" w:before="4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perspectives, Nova Publisher.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Kalia, V. C., Shouche, Y., Purohit, H. J., &amp; Rahi, P. (Eds.). (2017). Mining of</w:t>
      </w:r>
    </w:p>
    <w:p>
      <w:pPr>
        <w:autoSpaceDN w:val="0"/>
        <w:autoSpaceDE w:val="0"/>
        <w:widowControl/>
        <w:spacing w:line="324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microbial wealth and metagenomics. Springer Singapore.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Ghosh, Z., &amp; Mallick, B. (2008). Bioinformatics: principles and applications.</w:t>
      </w:r>
    </w:p>
    <w:p>
      <w:pPr>
        <w:autoSpaceDN w:val="0"/>
        <w:autoSpaceDE w:val="0"/>
        <w:widowControl/>
        <w:spacing w:line="324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Oxford University Press.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36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Rastogi, S. C., Rastogi, P., &amp; Mendiratta, N. (2008). Bioinformatics Methods</w:t>
      </w:r>
    </w:p>
    <w:p>
      <w:pPr>
        <w:autoSpaceDN w:val="0"/>
        <w:autoSpaceDE w:val="0"/>
        <w:widowControl/>
        <w:spacing w:line="324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Applications: Genomics Proteomics And Drug Discovery 3Rd Ed. PHI</w:t>
      </w:r>
    </w:p>
    <w:p>
      <w:pPr>
        <w:autoSpaceDN w:val="0"/>
        <w:autoSpaceDE w:val="0"/>
        <w:widowControl/>
        <w:spacing w:line="322" w:lineRule="exact" w:before="9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Learning Pvt. Ltd.</w:t>
      </w:r>
    </w:p>
    <w:p>
      <w:pPr>
        <w:sectPr>
          <w:pgSz w:w="11906" w:h="16838"/>
          <w:pgMar w:top="284" w:right="1364" w:bottom="1440" w:left="1440" w:header="720" w:footer="720" w:gutter="0"/>
          <w:cols w:space="720" w:num="1" w:equalWidth="0"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8"/>
        <w:ind w:left="0" w:right="0"/>
      </w:pPr>
    </w:p>
    <w:p>
      <w:pPr>
        <w:sectPr>
          <w:pgSz w:w="11906" w:h="16838"/>
          <w:pgMar w:top="282" w:right="1422" w:bottom="1342" w:left="1440" w:header="720" w:footer="720" w:gutter="0"/>
          <w:cols w:space="720" w:num="1" w:equalWidth="0"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sectPr>
          <w:type w:val="continuous"/>
          <w:pgSz w:w="11906" w:h="16838"/>
          <w:pgMar w:top="282" w:right="1422" w:bottom="1342" w:left="1440" w:header="720" w:footer="720" w:gutter="0"/>
          <w:cols w:space="720" w:num="2" w:equalWidth="0"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12"/>
        <w:sectPr>
          <w:type w:val="nextColumn"/>
          <w:pgSz w:w="11906" w:h="16838"/>
          <w:pgMar w:top="282" w:right="1422" w:bottom="1342" w:left="1440" w:header="720" w:footer="720" w:gutter="0"/>
          <w:cols w:space="720" w:num="2" w:equalWidth="0"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1528" w:val="left"/>
        </w:tabs>
        <w:autoSpaceDE w:val="0"/>
        <w:widowControl/>
        <w:spacing w:line="370" w:lineRule="exact" w:before="0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Ouellette, B. F., &amp; Baxevanis, A. (Eds.). (2001). Bioinformatics: A Practical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Guide to the Analysis of Genes and Proteins. John Wiley.</w:t>
      </w:r>
    </w:p>
    <w:p>
      <w:pPr>
        <w:autoSpaceDN w:val="0"/>
        <w:tabs>
          <w:tab w:pos="1528" w:val="left"/>
        </w:tabs>
        <w:autoSpaceDE w:val="0"/>
        <w:widowControl/>
        <w:spacing w:line="414" w:lineRule="exact" w:before="0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Pevsner, J. (2015). Bioinformatics and functional genomics. John Wiley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Sons.</w:t>
      </w:r>
    </w:p>
    <w:p>
      <w:pPr>
        <w:autoSpaceDN w:val="0"/>
        <w:tabs>
          <w:tab w:pos="1528" w:val="left"/>
        </w:tabs>
        <w:autoSpaceDE w:val="0"/>
        <w:widowControl/>
        <w:spacing w:line="414" w:lineRule="exact" w:before="0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Humphery-Smith, I., &amp; Hecker, M. (Eds.). (2006). Microbial proteomics: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functional biology of whole organisms (Vol. 48). John Wiley &amp; Sons.</w:t>
      </w:r>
    </w:p>
    <w:p>
      <w:pPr>
        <w:autoSpaceDN w:val="0"/>
        <w:tabs>
          <w:tab w:pos="1528" w:val="left"/>
        </w:tabs>
        <w:autoSpaceDE w:val="0"/>
        <w:widowControl/>
        <w:spacing w:line="414" w:lineRule="exact" w:before="0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Orengo, C., Jones, D., &amp; Thornton, J. (Eds.). (2003). Bioinformatics: genes,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proteins and computers. Taylor &amp; Francis.</w:t>
      </w:r>
    </w:p>
    <w:p>
      <w:pPr>
        <w:autoSpaceDN w:val="0"/>
        <w:tabs>
          <w:tab w:pos="1528" w:val="left"/>
        </w:tabs>
        <w:autoSpaceDE w:val="0"/>
        <w:widowControl/>
        <w:spacing w:line="310" w:lineRule="exact" w:before="0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Lesk, A. M. (2017). Introduction to genomics. Oxford University Press.</w:t>
      </w:r>
    </w:p>
    <w:p>
      <w:pPr>
        <w:autoSpaceDN w:val="0"/>
        <w:tabs>
          <w:tab w:pos="1528" w:val="left"/>
        </w:tabs>
        <w:autoSpaceDE w:val="0"/>
        <w:widowControl/>
        <w:spacing w:line="414" w:lineRule="exact" w:before="0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Mount, D. W., &amp; Mount, D. W. (2001). Bioinformatics: sequence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genome analysis (Vol. 1). Cold Spring Harbor, NY: Cold spring harbor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laboratory press.</w:t>
      </w:r>
    </w:p>
    <w:p>
      <w:pPr>
        <w:autoSpaceDN w:val="0"/>
        <w:tabs>
          <w:tab w:pos="1528" w:val="left"/>
        </w:tabs>
        <w:autoSpaceDE w:val="0"/>
        <w:widowControl/>
        <w:spacing w:line="414" w:lineRule="exact" w:before="0" w:after="0"/>
        <w:ind w:left="79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Janitz, M. (Ed.). (2011). Next-generation genome sequencing: towards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personalized medicine. John Wiley &amp; Sons.</w:t>
      </w:r>
    </w:p>
    <w:p>
      <w:pPr>
        <w:autoSpaceDN w:val="0"/>
        <w:tabs>
          <w:tab w:pos="3694" w:val="left"/>
        </w:tabs>
        <w:autoSpaceDE w:val="0"/>
        <w:widowControl/>
        <w:spacing w:line="410" w:lineRule="exact" w:before="1664" w:after="0"/>
        <w:ind w:left="720" w:right="302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List of Practical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 Biological databases search and Retrieval of Data.</w:t>
      </w:r>
    </w:p>
    <w:p>
      <w:pPr>
        <w:autoSpaceDN w:val="0"/>
        <w:autoSpaceDE w:val="0"/>
        <w:widowControl/>
        <w:spacing w:line="414" w:lineRule="exact" w:before="0" w:after="0"/>
        <w:ind w:left="72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Pair-wise and multiple sequence alignment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Perform the phylogenetic analysis using Clustal Omega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ORF Finding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Primer designing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Protein structure prediction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 Homology Modeling</w:t>
      </w:r>
    </w:p>
    <w:p>
      <w:pPr>
        <w:autoSpaceDN w:val="0"/>
        <w:autoSpaceDE w:val="0"/>
        <w:widowControl/>
        <w:spacing w:line="324" w:lineRule="exact" w:before="918" w:after="0"/>
        <w:ind w:left="0" w:right="30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type w:val="continuous"/>
          <w:pgSz w:w="11906" w:h="16838"/>
          <w:pgMar w:top="282" w:right="1422" w:bottom="1342" w:left="1440" w:header="720" w:footer="720" w:gutter="0"/>
          <w:cols w:space="720" w:num="1" w:equalWidth="0"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98.0" w:type="dxa"/>
      </w:tblPr>
      <w:tblGrid>
        <w:gridCol w:w="4581"/>
        <w:gridCol w:w="4581"/>
      </w:tblGrid>
      <w:tr>
        <w:trPr>
          <w:trHeight w:hRule="exact" w:val="123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4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Intellectual Property Rights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581"/>
        <w:gridCol w:w="4581"/>
      </w:tblGrid>
      <w:tr>
        <w:trPr>
          <w:trHeight w:hRule="exact" w:val="424"/>
        </w:trPr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al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ce</w:t>
            </w:r>
          </w:p>
        </w:tc>
      </w:tr>
      <w:tr>
        <w:trPr>
          <w:trHeight w:hRule="exact" w:val="424"/>
        </w:trPr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 Sc. Sem-II</w:t>
            </w:r>
          </w:p>
        </w:tc>
        <w:tc>
          <w:tcPr>
            <w:tcW w:type="dxa" w:w="42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 of Sub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ory</w:t>
            </w:r>
          </w:p>
        </w:tc>
      </w:tr>
      <w:tr>
        <w:trPr>
          <w:trHeight w:hRule="exact" w:val="424"/>
        </w:trPr>
        <w:tc>
          <w:tcPr>
            <w:tcW w:type="dxa" w:w="851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Intellectual Property Rights</w:t>
            </w:r>
          </w:p>
        </w:tc>
      </w:tr>
      <w:tr>
        <w:trPr>
          <w:trHeight w:hRule="exact" w:val="424"/>
        </w:trPr>
        <w:tc>
          <w:tcPr>
            <w:tcW w:type="dxa" w:w="851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332" w:lineRule="exact" w:before="384" w:after="0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 Learning Outcomes (SLOs):</w:t>
      </w:r>
    </w:p>
    <w:p>
      <w:pPr>
        <w:autoSpaceDN w:val="0"/>
        <w:tabs>
          <w:tab w:pos="838" w:val="left"/>
        </w:tabs>
        <w:autoSpaceDE w:val="0"/>
        <w:widowControl/>
        <w:spacing w:line="420" w:lineRule="exact" w:before="0" w:after="0"/>
        <w:ind w:left="47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course is designed to provide comprehensive knowledge to the students regarding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of IPR, concept and theories.</w:t>
      </w:r>
    </w:p>
    <w:p>
      <w:pPr>
        <w:autoSpaceDN w:val="0"/>
        <w:tabs>
          <w:tab w:pos="838" w:val="left"/>
        </w:tabs>
        <w:autoSpaceDE w:val="0"/>
        <w:widowControl/>
        <w:spacing w:line="424" w:lineRule="exact" w:before="0" w:after="0"/>
        <w:ind w:left="47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course is designed to provide knowledge regarding historical development,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procedure for granting patent, infringement.</w:t>
      </w:r>
    </w:p>
    <w:p>
      <w:pPr>
        <w:autoSpaceDN w:val="0"/>
        <w:tabs>
          <w:tab w:pos="838" w:val="left"/>
        </w:tabs>
        <w:autoSpaceDE w:val="0"/>
        <w:widowControl/>
        <w:spacing w:line="418" w:lineRule="exact" w:before="0" w:after="0"/>
        <w:ind w:left="47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course is designed to provide comprehensive knowledge to the students regarding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effect of IPR especially of patents on emerging issues like public health, climate,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Domain Name Disputes and Cyber-squatting, Bio piracy etc. and the ways to tackle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problem,</w:t>
      </w:r>
    </w:p>
    <w:p>
      <w:pPr>
        <w:autoSpaceDN w:val="0"/>
        <w:autoSpaceDE w:val="0"/>
        <w:widowControl/>
        <w:spacing w:line="418" w:lineRule="exact" w:before="416" w:after="0"/>
        <w:ind w:left="478" w:right="144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and Textbooks: (With Author, Edition, Publishers, ISBN)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D.P. Mittal (Taxman Publication), Indian Patents Law and Procedure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B.L. Wadera, Patents, trademarks, copyright, Designs and Geographical Judications.</w:t>
      </w:r>
    </w:p>
    <w:p>
      <w:pPr>
        <w:autoSpaceDN w:val="0"/>
        <w:tabs>
          <w:tab w:pos="838" w:val="left"/>
        </w:tabs>
        <w:autoSpaceDE w:val="0"/>
        <w:widowControl/>
        <w:spacing w:line="418" w:lineRule="exact" w:before="0" w:after="0"/>
        <w:ind w:left="47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P. Narayanan (Eastern Law House), Intellectual Property Law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N.S. Gopalakrishnan &amp; T.G. Agitha, Principles of Intellectual Property (2009),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Eastern Book Company, Lucknow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Ganguli (Tata Megraw), Intellectual Property Rights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Brinkhof (Edited), Patent Cases, Wolters Kluwer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Prof. Willem Hoyng &amp; Frank Eijsvogels, Global Patent Litigation, Strategy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Hilarry Pearson and Clifford Miller, Commercial Exploitation of INtellectual Property</w:t>
      </w:r>
    </w:p>
    <w:p>
      <w:pPr>
        <w:autoSpaceDN w:val="0"/>
        <w:autoSpaceDE w:val="0"/>
        <w:widowControl/>
        <w:spacing w:line="414" w:lineRule="exact" w:before="418" w:after="0"/>
        <w:ind w:left="118" w:right="41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IPR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Introduction, concept and theories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Kinds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Need for private rights versus public interests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Advantages and disadvantages of IPR</w:t>
      </w:r>
    </w:p>
    <w:p>
      <w:pPr>
        <w:sectPr>
          <w:pgSz w:w="11906" w:h="16838"/>
          <w:pgMar w:top="282" w:right="1422" w:bottom="1064" w:left="1322" w:header="720" w:footer="720" w:gutter="0"/>
          <w:cols w:space="720" w:num="1" w:equalWidth="0"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5"/>
        <w:gridCol w:w="3015"/>
        <w:gridCol w:w="3015"/>
      </w:tblGrid>
      <w:tr>
        <w:trPr>
          <w:trHeight w:hRule="exact" w:val="121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UNIT-2: Criticism and world Scenario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(7 Lecture)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02" w:lineRule="exact" w:before="0" w:after="0"/>
        <w:ind w:left="0" w:right="432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Criticisms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Politics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Third World Criticisms and Marxist Criticisms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International Regime relating to IPR, TRIPs and other triaties (WIPO,WTO,GATTS)</w:t>
      </w:r>
    </w:p>
    <w:p>
      <w:pPr>
        <w:autoSpaceDN w:val="0"/>
        <w:autoSpaceDE w:val="0"/>
        <w:widowControl/>
        <w:spacing w:line="414" w:lineRule="exact" w:before="418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Patent law-1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Research exemption and historical development in IPR law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Concepts in IPR: novelty, utility, inventiveness/non-obviousness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Patent protection: software patent, product, process and microorganisms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Patent Act-1970-amendments of 1999,2000,2002 and 2005</w:t>
      </w:r>
    </w:p>
    <w:p>
      <w:pPr>
        <w:autoSpaceDN w:val="0"/>
        <w:autoSpaceDE w:val="0"/>
        <w:widowControl/>
        <w:spacing w:line="414" w:lineRule="exact" w:before="4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Paten law-2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Rights of patentee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Procedure for granting a patent and obtaining patent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grounds for opposition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Working of patents, compulsory license, acquisition, surrender, revocation and restoration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4.5 Transfer of patent rights.</w:t>
      </w:r>
    </w:p>
    <w:p>
      <w:pPr>
        <w:autoSpaceDN w:val="0"/>
        <w:autoSpaceDE w:val="0"/>
        <w:widowControl/>
        <w:spacing w:line="412" w:lineRule="exact" w:before="422" w:after="0"/>
        <w:ind w:left="0" w:right="360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Infringement of IPR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Introduction to direct, contributory and induced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Ingringer and determined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Official machinery, controller, powers and functions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Defenses to infringement</w:t>
      </w:r>
    </w:p>
    <w:p>
      <w:pPr>
        <w:autoSpaceDN w:val="0"/>
        <w:autoSpaceDE w:val="0"/>
        <w:widowControl/>
        <w:spacing w:line="412" w:lineRule="exact" w:before="4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Copyright and law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Copyright and neighboring right : Concept and principles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Copyright: registrar, procedure, ownership, licence and translation of copyright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Copyright Act, 1957 and International copyright law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copyright in computer program, dramatic-musical, literary,special rights, broadcasting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performers.</w:t>
      </w:r>
    </w:p>
    <w:p>
      <w:pPr>
        <w:autoSpaceDN w:val="0"/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 Infringement: criteria and importance</w:t>
      </w:r>
    </w:p>
    <w:p>
      <w:pPr>
        <w:autoSpaceDN w:val="0"/>
        <w:autoSpaceDE w:val="0"/>
        <w:widowControl/>
        <w:spacing w:line="332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Unit-7 Trade mark and TRIPS (7 Lecture)</w:t>
      </w:r>
    </w:p>
    <w:p>
      <w:pPr>
        <w:sectPr>
          <w:pgSz w:w="11906" w:h="16838"/>
          <w:pgMar w:top="284" w:right="1420" w:bottom="718" w:left="1440" w:header="720" w:footer="720" w:gutter="0"/>
          <w:cols w:space="720" w:num="1" w:equalWidth="0"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10"/>
        <w:ind w:left="0" w:right="0"/>
      </w:pPr>
    </w:p>
    <w:p>
      <w:pPr>
        <w:sectPr>
          <w:pgSz w:w="11906" w:h="16838"/>
          <w:pgMar w:top="284" w:right="1422" w:bottom="1440" w:left="1440" w:header="720" w:footer="720" w:gutter="0"/>
          <w:cols w:space="720" w:num="1" w:equalWidth="0"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7.1 Introduction: trade mark and TRIPS</w:t>
      </w:r>
    </w:p>
    <w:p>
      <w:pPr>
        <w:sectPr>
          <w:type w:val="continuous"/>
          <w:pgSz w:w="11906" w:h="16838"/>
          <w:pgMar w:top="284" w:right="1422" w:bottom="1440" w:left="1440" w:header="720" w:footer="720" w:gutter="0"/>
          <w:cols w:space="720" w:num="2" w:equalWidth="0"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0"/>
        <w:sectPr>
          <w:type w:val="nextColumn"/>
          <w:pgSz w:w="11906" w:h="16838"/>
          <w:pgMar w:top="284" w:right="1422" w:bottom="1440" w:left="1440" w:header="720" w:footer="720" w:gutter="0"/>
          <w:cols w:space="720" w:num="2" w:equalWidth="0"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0"/>
        <w:ind w:left="0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Registration and procedure of trademark.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TRIPS Flexibilities and access to medicine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Infringement of trademark</w:t>
      </w:r>
    </w:p>
    <w:p>
      <w:pPr>
        <w:autoSpaceDN w:val="0"/>
        <w:autoSpaceDE w:val="0"/>
        <w:widowControl/>
        <w:spacing w:line="412" w:lineRule="exact" w:before="422" w:after="0"/>
        <w:ind w:left="0" w:right="37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Emerging Issues and challenges (7 Lecture)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Public health, Climate change and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Patents and biotechnology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Bio piracy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Domain name disputes and cyber squatting</w:t>
      </w:r>
    </w:p>
    <w:p>
      <w:pPr>
        <w:autoSpaceDN w:val="0"/>
        <w:tabs>
          <w:tab w:pos="4054" w:val="left"/>
        </w:tabs>
        <w:autoSpaceDE w:val="0"/>
        <w:widowControl/>
        <w:spacing w:line="410" w:lineRule="exact" w:before="836" w:after="0"/>
        <w:ind w:left="0" w:right="403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Practical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Searching of chemical/biological process patent.</w:t>
      </w:r>
    </w:p>
    <w:p>
      <w:pPr>
        <w:autoSpaceDN w:val="0"/>
        <w:autoSpaceDE w:val="0"/>
        <w:widowControl/>
        <w:spacing w:line="324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Searching of trademark in computer/instrumentation.</w:t>
      </w:r>
    </w:p>
    <w:p>
      <w:pPr>
        <w:autoSpaceDN w:val="0"/>
        <w:autoSpaceDE w:val="0"/>
        <w:widowControl/>
        <w:spacing w:line="414" w:lineRule="exact" w:before="0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Review the case study of Beyer pharmaceutical/Novartis pharmaceutical.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Review the case study of Beyer pharmaceutical/Novartis pharmaceutical.</w:t>
      </w:r>
    </w:p>
    <w:p>
      <w:pPr>
        <w:sectPr>
          <w:type w:val="continuous"/>
          <w:pgSz w:w="11906" w:h="16838"/>
          <w:pgMar w:top="284" w:right="1422" w:bottom="1440" w:left="1440" w:header="720" w:footer="720" w:gutter="0"/>
          <w:cols w:space="720" w:num="1" w:equalWidth="0"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.9999999999998863" w:type="dxa"/>
      </w:tblPr>
      <w:tblGrid>
        <w:gridCol w:w="4681"/>
        <w:gridCol w:w="4681"/>
      </w:tblGrid>
      <w:tr>
        <w:trPr>
          <w:trHeight w:hRule="exact" w:val="8650"/>
        </w:trPr>
        <w:tc>
          <w:tcPr>
            <w:tcW w:type="dxa" w:w="9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20.0" w:type="dxa"/>
            </w:tblPr>
            <w:tblGrid>
              <w:gridCol w:w="4670"/>
              <w:gridCol w:w="4670"/>
            </w:tblGrid>
            <w:tr>
              <w:trPr>
                <w:trHeight w:hRule="exact" w:val="1234"/>
              </w:trPr>
              <w:tc>
                <w:tcPr>
                  <w:tcW w:type="dxa" w:w="4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844" w:after="0"/>
                    <w:ind w:left="0" w:right="91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Biostatistics</w:t>
                  </w:r>
                </w:p>
              </w:tc>
              <w:tc>
                <w:tcPr>
                  <w:tcW w:type="dxa" w:w="3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7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03020" cy="547370"/>
                        <wp:docPr id="27" name="Picture 2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3020" cy="54737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.999999999999886" w:type="dxa"/>
            </w:tblPr>
            <w:tblGrid>
              <w:gridCol w:w="4670"/>
              <w:gridCol w:w="4670"/>
            </w:tblGrid>
            <w:tr>
              <w:trPr>
                <w:trHeight w:hRule="exact" w:val="466"/>
              </w:trPr>
              <w:tc>
                <w:tcPr>
                  <w:tcW w:type="dxa" w:w="549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Name of faculty: Sciences</w:t>
                  </w:r>
                </w:p>
              </w:tc>
              <w:tc>
                <w:tcPr>
                  <w:tcW w:type="dxa" w:w="382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D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par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tme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nt: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 M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i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obi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ol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ogy</w:t>
                  </w:r>
                </w:p>
              </w:tc>
            </w:tr>
            <w:tr>
              <w:trPr>
                <w:trHeight w:hRule="exact" w:val="466"/>
              </w:trPr>
              <w:tc>
                <w:tcPr>
                  <w:tcW w:type="dxa" w:w="549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Program: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M.Sc. Microbiology Sem-II</w:t>
                  </w:r>
                </w:p>
              </w:tc>
              <w:tc>
                <w:tcPr>
                  <w:tcW w:type="dxa" w:w="382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Type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-2</w:t>
                  </w:r>
                </w:p>
              </w:tc>
            </w:tr>
            <w:tr>
              <w:trPr>
                <w:trHeight w:hRule="exact" w:val="466"/>
              </w:trPr>
              <w:tc>
                <w:tcPr>
                  <w:tcW w:type="dxa" w:w="9322"/>
                  <w:gridSpan w:val="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Subject: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Biostatistics</w:t>
                  </w:r>
                </w:p>
              </w:tc>
            </w:tr>
            <w:tr>
              <w:trPr>
                <w:trHeight w:hRule="exact" w:val="466"/>
              </w:trPr>
              <w:tc>
                <w:tcPr>
                  <w:tcW w:type="dxa" w:w="549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Credit: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04+02</w:t>
                  </w:r>
                </w:p>
              </w:tc>
              <w:tc>
                <w:tcPr>
                  <w:tcW w:type="dxa" w:w="3826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Total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 l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ar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ni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ng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hour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s: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60</w:t>
                  </w:r>
                </w:p>
              </w:tc>
            </w:tr>
            <w:tr>
              <w:trPr>
                <w:trHeight w:hRule="exact" w:val="2080"/>
              </w:trPr>
              <w:tc>
                <w:tcPr>
                  <w:tcW w:type="dxa" w:w="9322"/>
                  <w:gridSpan w:val="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540" w:val="left"/>
                    </w:tabs>
                    <w:autoSpaceDE w:val="0"/>
                    <w:widowControl/>
                    <w:spacing w:line="396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Course description: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course deals with the application of statistical principles to uncover biological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phenomena.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also deals with statistical concepts and terminology and basic analytic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techniques. The course also explain the use of computer tools and software to solve statistical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data.</w:t>
                  </w:r>
                </w:p>
              </w:tc>
            </w:tr>
            <w:tr>
              <w:trPr>
                <w:trHeight w:hRule="exact" w:val="3406"/>
              </w:trPr>
              <w:tc>
                <w:tcPr>
                  <w:tcW w:type="dxa" w:w="9322"/>
                  <w:gridSpan w:val="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Student learning outcome: By the end of the course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, stude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nt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 wi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l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l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;</w:t>
                  </w:r>
                </w:p>
                <w:p>
                  <w:pPr>
                    <w:autoSpaceDN w:val="0"/>
                    <w:tabs>
                      <w:tab w:pos="824" w:val="left"/>
                    </w:tabs>
                    <w:autoSpaceDE w:val="0"/>
                    <w:widowControl/>
                    <w:spacing w:line="324" w:lineRule="exact" w:before="74" w:after="0"/>
                    <w:ind w:left="388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Recognize the importance of data, data collection methods</w:t>
                  </w:r>
                </w:p>
                <w:p>
                  <w:pPr>
                    <w:autoSpaceDN w:val="0"/>
                    <w:tabs>
                      <w:tab w:pos="824" w:val="left"/>
                    </w:tabs>
                    <w:autoSpaceDE w:val="0"/>
                    <w:widowControl/>
                    <w:spacing w:line="324" w:lineRule="exact" w:before="78" w:after="0"/>
                    <w:ind w:left="388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Able to express data by suitable type of graphs and diagram</w:t>
                  </w:r>
                </w:p>
                <w:p>
                  <w:pPr>
                    <w:autoSpaceDN w:val="0"/>
                    <w:tabs>
                      <w:tab w:pos="824" w:val="left"/>
                    </w:tabs>
                    <w:autoSpaceDE w:val="0"/>
                    <w:widowControl/>
                    <w:spacing w:line="322" w:lineRule="exact" w:before="78" w:after="0"/>
                    <w:ind w:left="388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Able to perform various statistical tests to get inference from data sets.</w:t>
                  </w:r>
                </w:p>
                <w:p>
                  <w:pPr>
                    <w:autoSpaceDN w:val="0"/>
                    <w:tabs>
                      <w:tab w:pos="824" w:val="left"/>
                    </w:tabs>
                    <w:autoSpaceDE w:val="0"/>
                    <w:widowControl/>
                    <w:spacing w:line="322" w:lineRule="exact" w:before="82" w:after="0"/>
                    <w:ind w:left="388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Able to calculate measures of central tendency and dispersion of data.</w:t>
                  </w:r>
                </w:p>
                <w:p>
                  <w:pPr>
                    <w:autoSpaceDN w:val="0"/>
                    <w:tabs>
                      <w:tab w:pos="824" w:val="left"/>
                    </w:tabs>
                    <w:autoSpaceDE w:val="0"/>
                    <w:widowControl/>
                    <w:spacing w:line="322" w:lineRule="exact" w:before="80" w:after="0"/>
                    <w:ind w:left="388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Able to perform students t-test, chi-square test, and ANOVA</w:t>
                  </w:r>
                </w:p>
                <w:p>
                  <w:pPr>
                    <w:autoSpaceDN w:val="0"/>
                    <w:tabs>
                      <w:tab w:pos="824" w:val="left"/>
                    </w:tabs>
                    <w:autoSpaceDE w:val="0"/>
                    <w:widowControl/>
                    <w:spacing w:line="322" w:lineRule="exact" w:before="82" w:after="0"/>
                    <w:ind w:left="388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Understand about software packages and computer tool to analyse data.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2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 Introduction to Biostatistics and Data collection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61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</w:tbl>
    <w:p>
      <w:pPr>
        <w:autoSpaceDN w:val="0"/>
        <w:autoSpaceDE w:val="0"/>
        <w:widowControl/>
        <w:spacing w:line="408" w:lineRule="exact" w:before="0" w:after="0"/>
        <w:ind w:left="51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Biostatistics: Definition, Role and Application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Biological variations and uncertainties and role of statistics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Data: Definition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Primary and secondary data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Data Collection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Classification and tabulation of data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1.7 Frequency Distribution</w:t>
      </w:r>
    </w:p>
    <w:p>
      <w:pPr>
        <w:autoSpaceDN w:val="0"/>
        <w:tabs>
          <w:tab w:pos="878" w:val="left"/>
          <w:tab w:pos="7010" w:val="left"/>
        </w:tabs>
        <w:autoSpaceDE w:val="0"/>
        <w:widowControl/>
        <w:spacing w:line="412" w:lineRule="exact" w:before="420" w:after="0"/>
        <w:ind w:left="1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Diagrammatic and Graphical Representation of Data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Diagrammatic representation of data and its Limitation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Diagrammatic representation of data and its Limitation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 Graphical representation of data: Significance and limitation</w:t>
      </w:r>
    </w:p>
    <w:p>
      <w:pPr>
        <w:autoSpaceDN w:val="0"/>
        <w:tabs>
          <w:tab w:pos="6978" w:val="left"/>
        </w:tabs>
        <w:autoSpaceDE w:val="0"/>
        <w:widowControl/>
        <w:spacing w:line="332" w:lineRule="exact" w:before="502" w:after="0"/>
        <w:ind w:left="1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Basic Concepts of Population, samples and variables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sectPr>
          <w:pgSz w:w="11906" w:h="16838"/>
          <w:pgMar w:top="282" w:right="1262" w:bottom="754" w:left="1282" w:header="720" w:footer="720" w:gutter="0"/>
          <w:cols w:space="720" w:num="1" w:equalWidth="0"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10"/>
        <w:ind w:left="0" w:right="0"/>
      </w:pPr>
    </w:p>
    <w:p>
      <w:pPr>
        <w:sectPr>
          <w:pgSz w:w="11906" w:h="16838"/>
          <w:pgMar w:top="284" w:right="1422" w:bottom="928" w:left="1440" w:header="720" w:footer="720" w:gutter="0"/>
          <w:cols w:space="720" w:num="1" w:equalWidth="0"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0"/>
        <w:ind w:left="720" w:right="1008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Population and Samples: Introduction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Methods of Sampling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 Sampling errors</w:t>
      </w:r>
    </w:p>
    <w:p>
      <w:pPr>
        <w:sectPr>
          <w:type w:val="continuous"/>
          <w:pgSz w:w="11906" w:h="16838"/>
          <w:pgMar w:top="284" w:right="1422" w:bottom="928" w:left="1440" w:header="720" w:footer="720" w:gutter="0"/>
          <w:cols w:space="720" w:num="2" w:equalWidth="0"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228"/>
        <w:sectPr>
          <w:type w:val="nextColumn"/>
          <w:pgSz w:w="11906" w:h="16838"/>
          <w:pgMar w:top="284" w:right="1422" w:bottom="928" w:left="1440" w:header="720" w:footer="720" w:gutter="0"/>
          <w:cols w:space="720" w:num="2" w:equalWidth="0"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0"/>
        <w:ind w:left="72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Variables: Introduction, Definition, Types, Measurement and scale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measurements</w:t>
      </w:r>
    </w:p>
    <w:p>
      <w:pPr>
        <w:autoSpaceDN w:val="0"/>
        <w:tabs>
          <w:tab w:pos="720" w:val="left"/>
          <w:tab w:pos="5820" w:val="left"/>
        </w:tabs>
        <w:autoSpaceDE w:val="0"/>
        <w:widowControl/>
        <w:spacing w:line="414" w:lineRule="exact" w:before="418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Measures of Central Tendency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Average, its function and desirable properties of good measure of tendency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Arithmetic mean, Median, Mode, Geometric &amp; Harmonic Mean- Calculation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techniques, merits and demerits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Relationship between Mean, Median and Mode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Comparison of the mean, median and mode: Advantage and Disadvantages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4.5 Partition Values: Quartiles, Deciles and Percentiles</w:t>
      </w:r>
    </w:p>
    <w:p>
      <w:pPr>
        <w:autoSpaceDN w:val="0"/>
        <w:tabs>
          <w:tab w:pos="720" w:val="left"/>
          <w:tab w:pos="5760" w:val="left"/>
        </w:tabs>
        <w:autoSpaceDE w:val="0"/>
        <w:widowControl/>
        <w:spacing w:line="412" w:lineRule="exact" w:before="42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Measures of Dispersion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Dispersion: Definition and Need for Measures of Dispersion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Range, Mean deviation, Variance and the standard deviation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Introduction to Skewness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Introduction to Kurtosis</w:t>
      </w:r>
    </w:p>
    <w:p>
      <w:pPr>
        <w:autoSpaceDN w:val="0"/>
        <w:tabs>
          <w:tab w:pos="720" w:val="left"/>
          <w:tab w:pos="5820" w:val="left"/>
        </w:tabs>
        <w:autoSpaceDE w:val="0"/>
        <w:widowControl/>
        <w:spacing w:line="414" w:lineRule="exact" w:before="418" w:after="50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Correlation and regression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Introduction to Correlation, Correlation and Causation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Types and Methods to study Correlation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Introduction to Regression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Difference between Correlation and regression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Linear regression analysis: Regression line and Equation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6.6 Non-Linear and multiple regression</w:t>
      </w:r>
    </w:p>
    <w:p>
      <w:pPr>
        <w:sectPr>
          <w:type w:val="continuous"/>
          <w:pgSz w:w="11906" w:h="16838"/>
          <w:pgMar w:top="284" w:right="1422" w:bottom="928" w:left="1440" w:header="720" w:footer="720" w:gutter="0"/>
          <w:cols w:space="720" w:num="1" w:equalWidth="0">
            <w:col w:w="9044" w:space="0"/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720" w:val="left"/>
        </w:tabs>
        <w:autoSpaceDE w:val="0"/>
        <w:widowControl/>
        <w:spacing w:line="372" w:lineRule="exact" w:before="0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Tests of significance and ANOVA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7.1 Statistical Hypotheses</w:t>
      </w:r>
    </w:p>
    <w:p>
      <w:pPr>
        <w:sectPr>
          <w:type w:val="continuous"/>
          <w:pgSz w:w="11906" w:h="16838"/>
          <w:pgMar w:top="284" w:right="1422" w:bottom="928" w:left="1440" w:header="720" w:footer="720" w:gutter="0"/>
          <w:cols w:space="720" w:num="2" w:equalWidth="0">
            <w:col w:w="5026" w:space="0"/>
            <w:col w:w="4018" w:space="0"/>
            <w:col w:w="9044" w:space="0"/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00"/>
        <w:ind w:left="79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284" w:right="1422" w:bottom="928" w:left="1440" w:header="720" w:footer="720" w:gutter="0"/>
          <w:cols w:space="720" w:num="2" w:equalWidth="0">
            <w:col w:w="5026" w:space="0"/>
            <w:col w:w="4018" w:space="0"/>
            <w:col w:w="9044" w:space="0"/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0"/>
        <w:ind w:left="7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Tests of Significance: General procedure and steps, Significance of test, p value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Normal Curve test, Chi-square test, Students t-test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Analysis of Variance (ANOVA)</w:t>
      </w:r>
    </w:p>
    <w:p>
      <w:pPr>
        <w:sectPr>
          <w:type w:val="continuous"/>
          <w:pgSz w:w="11906" w:h="16838"/>
          <w:pgMar w:top="284" w:right="1422" w:bottom="928" w:left="1440" w:header="720" w:footer="720" w:gutter="0"/>
          <w:cols w:space="720" w:num="1" w:equalWidth="0">
            <w:col w:w="9044" w:space="0"/>
            <w:col w:w="5026" w:space="0"/>
            <w:col w:w="4018" w:space="0"/>
            <w:col w:w="9044" w:space="0"/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8"/>
        <w:ind w:left="0" w:right="0"/>
      </w:pPr>
    </w:p>
    <w:p>
      <w:pPr>
        <w:sectPr>
          <w:pgSz w:w="11906" w:h="16838"/>
          <w:pgMar w:top="282" w:right="1422" w:bottom="1134" w:left="1440" w:header="720" w:footer="720" w:gutter="0"/>
          <w:cols w:space="720" w:num="1" w:equalWidth="0">
            <w:col w:w="9044" w:space="0"/>
            <w:col w:w="5026" w:space="0"/>
            <w:col w:w="4018" w:space="0"/>
            <w:col w:w="9044" w:space="0"/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Unit-8: Computers in Biostatistics</w:t>
      </w:r>
    </w:p>
    <w:p>
      <w:pPr>
        <w:sectPr>
          <w:type w:val="continuous"/>
          <w:pgSz w:w="11906" w:h="16838"/>
          <w:pgMar w:top="282" w:right="1422" w:bottom="1134" w:left="1440" w:header="720" w:footer="720" w:gutter="0"/>
          <w:cols w:space="720" w:num="2" w:equalWidth="0">
            <w:col w:w="4652" w:space="0"/>
            <w:col w:w="4392" w:space="0"/>
            <w:col w:w="9044" w:space="0"/>
            <w:col w:w="5026" w:space="0"/>
            <w:col w:w="4018" w:space="0"/>
            <w:col w:w="9044" w:space="0"/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86"/>
        <w:ind w:left="0" w:right="13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sectPr>
          <w:type w:val="nextColumn"/>
          <w:pgSz w:w="11906" w:h="16838"/>
          <w:pgMar w:top="282" w:right="1422" w:bottom="1134" w:left="1440" w:header="720" w:footer="720" w:gutter="0"/>
          <w:cols w:space="720" w:num="2" w:equalWidth="0">
            <w:col w:w="4652" w:space="0"/>
            <w:col w:w="4392" w:space="0"/>
            <w:col w:w="9044" w:space="0"/>
            <w:col w:w="5026" w:space="0"/>
            <w:col w:w="4018" w:space="0"/>
            <w:col w:w="9044" w:space="0"/>
            <w:col w:w="5872" w:space="0"/>
            <w:col w:w="3172" w:space="0"/>
            <w:col w:w="9362" w:space="0"/>
            <w:col w:w="9044" w:space="0"/>
            <w:col w:w="5398" w:space="0"/>
            <w:col w:w="3646" w:space="0"/>
            <w:col w:w="9046" w:space="0"/>
            <w:col w:w="9162" w:space="0"/>
            <w:col w:w="9044" w:space="0"/>
            <w:col w:w="4390" w:space="0"/>
            <w:col w:w="4654" w:space="0"/>
            <w:col w:w="9102" w:space="0"/>
            <w:col w:w="9044" w:space="0"/>
            <w:col w:w="9362" w:space="0"/>
            <w:col w:w="9046" w:space="0"/>
            <w:col w:w="9044" w:space="0"/>
            <w:col w:w="9044" w:space="0"/>
            <w:col w:w="9928" w:space="0"/>
            <w:col w:w="9044" w:space="0"/>
            <w:col w:w="9046" w:space="0"/>
            <w:col w:w="9046" w:space="0"/>
            <w:col w:w="9822" w:space="0"/>
            <w:col w:w="9046" w:space="0"/>
            <w:col w:w="9046" w:space="0"/>
            <w:col w:w="5672" w:space="0"/>
            <w:col w:w="3373" w:space="0"/>
            <w:col w:w="9046" w:space="0"/>
            <w:col w:w="5290" w:space="0"/>
            <w:col w:w="3755" w:space="0"/>
            <w:col w:w="5648" w:space="0"/>
            <w:col w:w="3714" w:space="0"/>
            <w:col w:w="9362" w:space="0"/>
            <w:col w:w="9046" w:space="0"/>
            <w:col w:w="9046" w:space="0"/>
            <w:col w:w="5360" w:space="0"/>
            <w:col w:w="3685" w:space="0"/>
            <w:col w:w="9046" w:space="0"/>
            <w:col w:w="5902" w:space="0"/>
            <w:col w:w="3143" w:space="0"/>
            <w:col w:w="6302" w:space="0"/>
            <w:col w:w="3343" w:space="0"/>
            <w:col w:w="9646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0"/>
        <w:ind w:left="72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Computer Software for Statistical operation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MS Excel for statistical analysis: Descriptive statistics, t-test, ANOVA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8.3 R in Biostatistics</w:t>
      </w:r>
    </w:p>
    <w:p>
      <w:pPr>
        <w:autoSpaceDN w:val="0"/>
        <w:autoSpaceDE w:val="0"/>
        <w:widowControl/>
        <w:spacing w:line="332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</w:p>
    <w:p>
      <w:pPr>
        <w:autoSpaceDN w:val="0"/>
        <w:tabs>
          <w:tab w:pos="1440" w:val="left"/>
        </w:tabs>
        <w:autoSpaceDE w:val="0"/>
        <w:widowControl/>
        <w:spacing w:line="410" w:lineRule="exact" w:before="0" w:after="0"/>
        <w:ind w:left="708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Arora, P. N., and P. K. Malhan. Biostatistics. Himalaya Publishing House,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2011. ISBN: 978-93-5024-718-1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08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Gurumani, N. An introduction to Biostatistics. 2nd Edition, MJP publisher,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2002. ISBN: 978-81-9094-006-4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08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Khan, Irfan A., and Atiya Khanum. Fundamentals of biostatistics. Ukaaz,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Third revised edition 2012. ISBN: 81-900441-0-9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08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Rao, K. Visweswara. Biostatistics: a manual of statistical methods for use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health, nutrition and anthropology. Jaypee Brothers Medical Publishers (P)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Ltd, 2nd edition, 2007. ISBN; 81-8448-055-5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Rao, PSS Sundar, and J. Richard. Introduction to biostatistics and research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methods. 5th Edition, PHI Learning Pvt. Ltd., 2018. ISBN: 978-81-203-4520-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</w:p>
    <w:p>
      <w:pPr>
        <w:autoSpaceDN w:val="0"/>
        <w:autoSpaceDE w:val="0"/>
        <w:widowControl/>
        <w:spacing w:line="332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1440" w:val="left"/>
        </w:tabs>
        <w:autoSpaceDE w:val="0"/>
        <w:widowControl/>
        <w:spacing w:line="412" w:lineRule="exact" w:before="0" w:after="0"/>
        <w:ind w:left="708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Schmuller, Joseph. Statistical Analysis with Excel For Dummies United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Kingdom: Wiley, 2016.</w:t>
      </w:r>
    </w:p>
    <w:p>
      <w:pPr>
        <w:autoSpaceDN w:val="0"/>
        <w:autoSpaceDE w:val="0"/>
        <w:widowControl/>
        <w:spacing w:line="412" w:lineRule="exact" w:before="6" w:after="0"/>
        <w:ind w:left="1080" w:right="2448" w:firstLine="261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List of Practical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Making plain tables in Microsoft Excel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Preparation of basic chart in Microsoft Excel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Finding mean, median and mode by Microsoft Excel.</w:t>
      </w:r>
    </w:p>
    <w:p>
      <w:pPr>
        <w:autoSpaceDN w:val="0"/>
        <w:autoSpaceDE w:val="0"/>
        <w:widowControl/>
        <w:spacing w:line="414" w:lineRule="exact" w:before="0" w:after="0"/>
        <w:ind w:left="108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Performance of ANNOVA by Microsoft Excel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Performance of students t-test.</w:t>
      </w:r>
    </w:p>
    <w:p>
      <w:pPr>
        <w:autoSpaceDN w:val="0"/>
        <w:autoSpaceDE w:val="0"/>
        <w:widowControl/>
        <w:spacing w:line="324" w:lineRule="exact" w:before="9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6) Performance of chi-square test.</w:t>
      </w:r>
    </w:p>
    <w:p>
      <w:pPr>
        <w:autoSpaceDN w:val="0"/>
        <w:autoSpaceDE w:val="0"/>
        <w:widowControl/>
        <w:spacing w:line="322" w:lineRule="exact" w:before="9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 Calculation of standard deviation.</w:t>
      </w:r>
    </w:p>
    <w:p>
      <w:pPr>
        <w:autoSpaceDN w:val="0"/>
        <w:autoSpaceDE w:val="0"/>
        <w:widowControl/>
        <w:spacing w:line="322" w:lineRule="exact" w:before="506" w:after="0"/>
        <w:ind w:left="0" w:right="30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sectPr w:rsidR="00FC693F" w:rsidRPr="0006063C" w:rsidSect="00034616">
      <w:type w:val="continuous"/>
      <w:pgSz w:w="11906" w:h="16838"/>
      <w:pgMar w:top="282" w:right="1422" w:bottom="1134" w:left="1440" w:header="720" w:footer="720" w:gutter="0"/>
      <w:cols w:space="720" w:num="1" w:equalWidth="0">
        <w:col w:w="9044" w:space="0"/>
        <w:col w:w="4652" w:space="0"/>
        <w:col w:w="4392" w:space="0"/>
        <w:col w:w="9044" w:space="0"/>
        <w:col w:w="5026" w:space="0"/>
        <w:col w:w="4018" w:space="0"/>
        <w:col w:w="9044" w:space="0"/>
        <w:col w:w="5872" w:space="0"/>
        <w:col w:w="3172" w:space="0"/>
        <w:col w:w="9362" w:space="0"/>
        <w:col w:w="9044" w:space="0"/>
        <w:col w:w="5398" w:space="0"/>
        <w:col w:w="3646" w:space="0"/>
        <w:col w:w="9046" w:space="0"/>
        <w:col w:w="9162" w:space="0"/>
        <w:col w:w="9044" w:space="0"/>
        <w:col w:w="4390" w:space="0"/>
        <w:col w:w="4654" w:space="0"/>
        <w:col w:w="9102" w:space="0"/>
        <w:col w:w="9044" w:space="0"/>
        <w:col w:w="9362" w:space="0"/>
        <w:col w:w="9046" w:space="0"/>
        <w:col w:w="9044" w:space="0"/>
        <w:col w:w="9044" w:space="0"/>
        <w:col w:w="9928" w:space="0"/>
        <w:col w:w="9044" w:space="0"/>
        <w:col w:w="9046" w:space="0"/>
        <w:col w:w="9046" w:space="0"/>
        <w:col w:w="9822" w:space="0"/>
        <w:col w:w="9046" w:space="0"/>
        <w:col w:w="9046" w:space="0"/>
        <w:col w:w="5672" w:space="0"/>
        <w:col w:w="3373" w:space="0"/>
        <w:col w:w="9046" w:space="0"/>
        <w:col w:w="5290" w:space="0"/>
        <w:col w:w="3755" w:space="0"/>
        <w:col w:w="5648" w:space="0"/>
        <w:col w:w="3714" w:space="0"/>
        <w:col w:w="9362" w:space="0"/>
        <w:col w:w="9046" w:space="0"/>
        <w:col w:w="9046" w:space="0"/>
        <w:col w:w="5360" w:space="0"/>
        <w:col w:w="3685" w:space="0"/>
        <w:col w:w="9046" w:space="0"/>
        <w:col w:w="5902" w:space="0"/>
        <w:col w:w="3143" w:space="0"/>
        <w:col w:w="6302" w:space="0"/>
        <w:col w:w="3343" w:space="0"/>
        <w:col w:w="9646" w:space="0"/>
        <w:col w:w="9316" w:space="0"/>
        <w:col w:w="4979" w:space="0"/>
        <w:col w:w="4336" w:space="0"/>
        <w:col w:w="10026" w:space="0"/>
        <w:col w:w="5894" w:space="0"/>
        <w:col w:w="4131" w:space="0"/>
        <w:col w:w="9048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www.amazon.in/Roitt%E2%80%B2s-Essential-Immunology-Essentials-Delves/dp/1118415779/ref=zg_bs_4149595031_10?_encoding=UTF8&amp;psc=1&amp;refRID=W4Z23VGYJHGKF5QBNC1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