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690" w:val="left"/>
          <w:tab w:pos="9222" w:val="left"/>
        </w:tabs>
        <w:autoSpaceDE w:val="0"/>
        <w:widowControl/>
        <w:spacing w:line="240" w:lineRule="auto" w:before="0" w:after="0"/>
        <w:ind w:left="29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64" w:after="0"/>
        <w:ind w:left="0" w:right="339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527300" cy="139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39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2" w:lineRule="exact" w:before="596" w:after="0"/>
        <w:ind w:left="0" w:right="3142" w:firstLine="0"/>
        <w:jc w:val="righ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 Education &amp;</w:t>
      </w:r>
    </w:p>
    <w:p>
      <w:pPr>
        <w:autoSpaceDN w:val="0"/>
        <w:autoSpaceDE w:val="0"/>
        <w:widowControl/>
        <w:spacing w:line="620" w:lineRule="exact" w:before="0" w:after="0"/>
        <w:ind w:left="0" w:right="317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Applied Sciences, Surat</w:t>
      </w:r>
    </w:p>
    <w:p>
      <w:pPr>
        <w:autoSpaceDN w:val="0"/>
        <w:autoSpaceDE w:val="0"/>
        <w:widowControl/>
        <w:spacing w:line="688" w:lineRule="exact" w:before="0" w:after="0"/>
        <w:ind w:left="168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Information Technology</w:t>
      </w:r>
    </w:p>
    <w:p>
      <w:pPr>
        <w:autoSpaceDN w:val="0"/>
        <w:autoSpaceDE w:val="0"/>
        <w:widowControl/>
        <w:spacing w:line="298" w:lineRule="exact" w:before="44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258" w:right="520" w:bottom="478" w:left="1382" w:header="720" w:footer="720" w:gutter="0"/>
          <w:cols w:space="720" w:num="1" w:equalWidth="0"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92" w:val="left"/>
          <w:tab w:pos="9624" w:val="left"/>
        </w:tabs>
        <w:autoSpaceDE w:val="0"/>
        <w:widowControl/>
        <w:spacing w:line="240" w:lineRule="auto" w:before="0" w:after="0"/>
        <w:ind w:left="335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94" w:after="0"/>
        <w:ind w:left="20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Master of Science Information Technology 2021-22</w:t>
      </w:r>
    </w:p>
    <w:p>
      <w:pPr>
        <w:autoSpaceDN w:val="0"/>
        <w:autoSpaceDE w:val="0"/>
        <w:widowControl/>
        <w:spacing w:line="252" w:lineRule="exact" w:before="50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Introduction: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This programme aims to develop critically informed, agile and resourceful graduates, who are prepared to adapt to future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changes in information technology in the business context via a comprehensive understanding of fundamental theories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and current practices.</w:t>
      </w:r>
    </w:p>
    <w:p>
      <w:pPr>
        <w:autoSpaceDN w:val="0"/>
        <w:autoSpaceDE w:val="0"/>
        <w:widowControl/>
        <w:spacing w:line="252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MSc IT examines issues, trends, current practices and technological alternatives in the field of business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Technology and provides you with up-to-date technological and business skills, and specialist knowledge to help you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design and/or implement appropriate, IT-driven solutions in ways that address the needs of modern business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organisations.</w:t>
      </w:r>
    </w:p>
    <w:p>
      <w:pPr>
        <w:autoSpaceDN w:val="0"/>
        <w:autoSpaceDE w:val="0"/>
        <w:widowControl/>
        <w:spacing w:line="254" w:lineRule="exact" w:before="4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MSc IT provides a common foundation in IT for all students. This is then followed by a selection of modules which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fall into two groups and depends upon your career goals and ambitions: a technical group (eg IOT, AR and VR etc.); or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Info Security group (Cyber Security &amp; Forensics, Blockchain,etc. ).</w:t>
      </w:r>
    </w:p>
    <w:p>
      <w:pPr>
        <w:autoSpaceDN w:val="0"/>
        <w:autoSpaceDE w:val="0"/>
        <w:widowControl/>
        <w:spacing w:line="252" w:lineRule="exact" w:before="26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Objective of Programme: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Objective of the program is to impart knowledge of fundamentals and/or latest theories, concepts, methods,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techniques and tools related to various areas of Computer Science, Applications and Information Technology and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specifically in the area of Mobile based, cloud based, Web based Application Development, Software Engineering, Data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Management and Intelligent Systems.</w:t>
      </w:r>
    </w:p>
    <w:p>
      <w:pPr>
        <w:autoSpaceDN w:val="0"/>
        <w:autoSpaceDE w:val="0"/>
        <w:widowControl/>
        <w:spacing w:line="306" w:lineRule="exact" w:before="20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Programme Outcome:</w:t>
      </w:r>
    </w:p>
    <w:p>
      <w:pPr>
        <w:autoSpaceDN w:val="0"/>
        <w:autoSpaceDE w:val="0"/>
        <w:widowControl/>
        <w:spacing w:line="276" w:lineRule="exact" w:before="2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 the successful completion of the program, students will be able to start their career in the IT and Software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industry.</w:t>
      </w:r>
    </w:p>
    <w:p>
      <w:pPr>
        <w:autoSpaceDN w:val="0"/>
        <w:autoSpaceDE w:val="0"/>
        <w:widowControl/>
        <w:spacing w:line="252" w:lineRule="exact" w:before="25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Eligibility Criteria: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Any candidate who has passed-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Bachelor’s degree in Computer Science / Computer Applications / Information Technology / Cyber Security/ Data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Science / IoT / Bigdata / AI / Computer Engineering / Electronics Engineering / Electronics and Communication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engineering or an equivalent examination 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candidate who has passed equivalent exam from other subjects or boards need to avail eligibility certificate for this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programme from the Board of Equivalence (BoE) of the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Sarvajanik University.</w:t>
      </w:r>
    </w:p>
    <w:p>
      <w:pPr>
        <w:autoSpaceDN w:val="0"/>
        <w:autoSpaceDE w:val="0"/>
        <w:widowControl/>
        <w:spacing w:line="298" w:lineRule="exact" w:before="4268" w:after="0"/>
        <w:ind w:left="0" w:right="2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</w:t>
      </w:r>
    </w:p>
    <w:p>
      <w:pPr>
        <w:sectPr>
          <w:pgSz w:w="12240" w:h="15840"/>
          <w:pgMar w:top="258" w:right="518" w:bottom="478" w:left="980" w:header="720" w:footer="720" w:gutter="0"/>
          <w:cols w:space="720" w:num="1" w:equalWidth="0">
            <w:col w:w="10742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092" w:val="left"/>
          <w:tab w:pos="9624" w:val="left"/>
        </w:tabs>
        <w:autoSpaceDE w:val="0"/>
        <w:widowControl/>
        <w:spacing w:line="240" w:lineRule="auto" w:before="0" w:after="0"/>
        <w:ind w:left="335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00" w:after="33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Semester wise course group wise credit allocation for Post Graduate Programme (Annexure I)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6.0" w:type="dxa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rPr>
          <w:trHeight w:hRule="exact" w:val="220"/>
        </w:trPr>
        <w:tc>
          <w:tcPr>
            <w:tcW w:type="dxa" w:w="8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Semester</w:t>
            </w:r>
          </w:p>
        </w:tc>
        <w:tc>
          <w:tcPr>
            <w:tcW w:type="dxa" w:w="151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DSC</w:t>
            </w:r>
          </w:p>
        </w:tc>
        <w:tc>
          <w:tcPr>
            <w:tcW w:type="dxa" w:w="16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SEC</w:t>
            </w:r>
          </w:p>
        </w:tc>
        <w:tc>
          <w:tcPr>
            <w:tcW w:type="dxa" w:w="16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DSE</w:t>
            </w:r>
          </w:p>
        </w:tc>
        <w:tc>
          <w:tcPr>
            <w:tcW w:type="dxa" w:w="14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Practical</w:t>
            </w:r>
          </w:p>
        </w:tc>
        <w:tc>
          <w:tcPr>
            <w:tcW w:type="dxa" w:w="58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Total</w:t>
            </w:r>
          </w:p>
        </w:tc>
      </w:tr>
      <w:tr>
        <w:trPr>
          <w:trHeight w:hRule="exact" w:val="222"/>
        </w:trPr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3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Courses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73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Courses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88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8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No.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Course</w:t>
            </w:r>
          </w:p>
        </w:tc>
        <w:tc>
          <w:tcPr>
            <w:tcW w:type="dxa" w:w="61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Credit</w:t>
            </w:r>
          </w:p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222"/>
        </w:trPr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Th.</w:t>
            </w:r>
          </w:p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74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0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</w:tr>
      <w:tr>
        <w:trPr>
          <w:trHeight w:hRule="exact" w:val="222"/>
        </w:trPr>
        <w:tc>
          <w:tcPr>
            <w:tcW w:type="dxa" w:w="8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08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7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9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7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04</w:t>
            </w:r>
          </w:p>
        </w:tc>
        <w:tc>
          <w:tcPr>
            <w:tcW w:type="dxa" w:w="6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6"/>
              </w:rPr>
              <w:t>96</w:t>
            </w:r>
          </w:p>
        </w:tc>
      </w:tr>
    </w:tbl>
    <w:p>
      <w:pPr>
        <w:autoSpaceDN w:val="0"/>
        <w:autoSpaceDE w:val="0"/>
        <w:widowControl/>
        <w:spacing w:line="332" w:lineRule="exact" w:before="516" w:after="25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Evaluation Scheme: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70.0" w:type="dxa"/>
      </w:tblPr>
      <w:tblGrid>
        <w:gridCol w:w="1193"/>
        <w:gridCol w:w="1193"/>
        <w:gridCol w:w="1193"/>
        <w:gridCol w:w="1193"/>
        <w:gridCol w:w="1193"/>
        <w:gridCol w:w="1193"/>
        <w:gridCol w:w="1193"/>
        <w:gridCol w:w="1193"/>
        <w:gridCol w:w="1193"/>
      </w:tblGrid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220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 group</w:t>
            </w:r>
          </w:p>
        </w:tc>
        <w:tc>
          <w:tcPr>
            <w:tcW w:type="dxa" w:w="3658"/>
            <w:gridSpan w:val="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89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Grand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</w:tr>
      <w:tr>
        <w:trPr>
          <w:trHeight w:hRule="exact" w:val="127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CCE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Attend.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Assign.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Exam/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Viva-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Voce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1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Int.</w:t>
            </w:r>
          </w:p>
        </w:tc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2" w:after="0"/>
              <w:ind w:left="0" w:right="6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SEC-1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6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8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36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DSC-3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DSC-4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SEC-2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DSE-2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8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6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534" w:after="0"/>
              <w:ind w:left="0" w:right="6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DSC-5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DSC-6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DSE-3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28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140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328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26"/>
        </w:trPr>
        <w:tc>
          <w:tcPr>
            <w:tcW w:type="dxa" w:w="114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08" w:after="0"/>
              <w:ind w:left="0" w:right="6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DSC-7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350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500</w:t>
            </w:r>
          </w:p>
        </w:tc>
      </w:tr>
      <w:tr>
        <w:trPr>
          <w:trHeight w:hRule="exact" w:val="512"/>
        </w:trPr>
        <w:tc>
          <w:tcPr>
            <w:tcW w:type="dxa" w:w="119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7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98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89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0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100</w:t>
            </w:r>
          </w:p>
        </w:tc>
      </w:tr>
      <w:tr>
        <w:trPr>
          <w:trHeight w:hRule="exact" w:val="326"/>
        </w:trPr>
        <w:tc>
          <w:tcPr>
            <w:tcW w:type="dxa" w:w="7010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10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7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420</w:t>
            </w:r>
          </w:p>
        </w:tc>
        <w:tc>
          <w:tcPr>
            <w:tcW w:type="dxa" w:w="11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180</w:t>
            </w:r>
          </w:p>
        </w:tc>
        <w:tc>
          <w:tcPr>
            <w:tcW w:type="dxa" w:w="8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600</w:t>
            </w:r>
          </w:p>
        </w:tc>
      </w:tr>
    </w:tbl>
    <w:p>
      <w:pPr>
        <w:autoSpaceDN w:val="0"/>
        <w:autoSpaceDE w:val="0"/>
        <w:widowControl/>
        <w:spacing w:line="298" w:lineRule="exact" w:before="84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</w:t>
      </w:r>
    </w:p>
    <w:p>
      <w:pPr>
        <w:sectPr>
          <w:pgSz w:w="12240" w:h="15840"/>
          <w:pgMar w:top="258" w:right="520" w:bottom="478" w:left="980" w:header="720" w:footer="720" w:gutter="0"/>
          <w:cols w:space="720" w:num="1" w:equalWidth="0">
            <w:col w:w="10740" w:space="0"/>
            <w:col w:w="10742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4982" w:val="left"/>
          <w:tab w:pos="9514" w:val="left"/>
        </w:tabs>
        <w:autoSpaceDE w:val="0"/>
        <w:widowControl/>
        <w:spacing w:line="240" w:lineRule="auto" w:before="0" w:after="0"/>
        <w:ind w:left="324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Information Technology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92" w:after="25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M.Sc.(IT) Programme subject list: (Annexure-2)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4.00000000000006" w:type="dxa"/>
      </w:tblPr>
      <w:tblGrid>
        <w:gridCol w:w="2657"/>
        <w:gridCol w:w="2657"/>
        <w:gridCol w:w="2657"/>
        <w:gridCol w:w="2657"/>
      </w:tblGrid>
      <w:tr>
        <w:trPr>
          <w:trHeight w:hRule="exact" w:val="594"/>
        </w:trPr>
        <w:tc>
          <w:tcPr>
            <w:tcW w:type="dxa" w:w="7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type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No.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Paper Title</w:t>
            </w:r>
          </w:p>
        </w:tc>
      </w:tr>
      <w:tr>
        <w:trPr>
          <w:trHeight w:hRule="exact" w:val="532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2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22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4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9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Data Science</w:t>
            </w:r>
          </w:p>
        </w:tc>
      </w:tr>
      <w:tr>
        <w:trPr>
          <w:trHeight w:hRule="exact" w:val="286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Programming -1</w:t>
            </w:r>
          </w:p>
        </w:tc>
      </w:tr>
      <w:tr>
        <w:trPr>
          <w:trHeight w:hRule="exact" w:val="562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Database Technologies</w:t>
            </w:r>
          </w:p>
        </w:tc>
      </w:tr>
      <w:tr>
        <w:trPr>
          <w:trHeight w:hRule="exact" w:val="1390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46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Cyber Security and Forensics-1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Web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Distributed and Parallel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Foundation of Advanced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Fundamentals of AI</w:t>
            </w:r>
          </w:p>
        </w:tc>
      </w:tr>
      <w:tr>
        <w:trPr>
          <w:trHeight w:hRule="exact" w:val="594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22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7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Mobile Application Development - 1</w:t>
            </w:r>
          </w:p>
        </w:tc>
      </w:tr>
      <w:tr>
        <w:trPr>
          <w:trHeight w:hRule="exact" w:val="286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Programming -2</w:t>
            </w:r>
          </w:p>
        </w:tc>
      </w:tr>
      <w:tr>
        <w:trPr>
          <w:trHeight w:hRule="exact" w:val="562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Advanced Cloud Programming</w:t>
            </w:r>
          </w:p>
        </w:tc>
      </w:tr>
      <w:tr>
        <w:trPr>
          <w:trHeight w:hRule="exact" w:val="1390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4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466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Cyber Security and Forensics-2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UI/UX development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Research in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Machine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Advanced Python Programming</w:t>
            </w:r>
          </w:p>
        </w:tc>
      </w:tr>
      <w:tr>
        <w:trPr>
          <w:trHeight w:hRule="exact" w:val="370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06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22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2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Internet of Things</w:t>
            </w:r>
          </w:p>
        </w:tc>
      </w:tr>
      <w:tr>
        <w:trPr>
          <w:trHeight w:hRule="exact" w:val="418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Game Development</w:t>
            </w:r>
          </w:p>
        </w:tc>
      </w:tr>
      <w:tr>
        <w:trPr>
          <w:trHeight w:hRule="exact" w:val="1390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4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466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Advanced JavaScript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Data Visualization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Blockchain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Computational Linguistic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 Social Media Mining and Analytics</w:t>
            </w:r>
          </w:p>
        </w:tc>
      </w:tr>
      <w:tr>
        <w:trPr>
          <w:trHeight w:hRule="exact" w:val="1114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9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46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Mobile Application Development - 2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Bigdata &amp; 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Artificial Neural Network and Deep Learning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Cyber Law and Practices</w:t>
            </w:r>
          </w:p>
        </w:tc>
      </w:tr>
      <w:tr>
        <w:trPr>
          <w:trHeight w:hRule="exact" w:val="286"/>
        </w:trPr>
        <w:tc>
          <w:tcPr>
            <w:tcW w:type="dxa" w:w="76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25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Core 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Project / Dissertation</w:t>
            </w:r>
          </w:p>
        </w:tc>
      </w:tr>
      <w:tr>
        <w:trPr>
          <w:trHeight w:hRule="exact" w:val="562"/>
        </w:trPr>
        <w:tc>
          <w:tcPr>
            <w:tcW w:type="dxa" w:w="265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2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SEC-2</w:t>
            </w:r>
          </w:p>
        </w:tc>
        <w:tc>
          <w:tcPr>
            <w:tcW w:type="dxa" w:w="53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Seminar Presentation/Review of published research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paper</w:t>
            </w:r>
          </w:p>
        </w:tc>
      </w:tr>
    </w:tbl>
    <w:p>
      <w:pPr>
        <w:autoSpaceDN w:val="0"/>
        <w:autoSpaceDE w:val="0"/>
        <w:widowControl/>
        <w:spacing w:line="298" w:lineRule="exact" w:before="21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</w:t>
      </w:r>
    </w:p>
    <w:p>
      <w:pPr>
        <w:sectPr>
          <w:pgSz w:w="12240" w:h="15840"/>
          <w:pgMar w:top="258" w:right="520" w:bottom="478" w:left="1090" w:header="720" w:footer="720" w:gutter="0"/>
          <w:cols w:space="720" w:num="1" w:equalWidth="0">
            <w:col w:w="10630" w:space="0"/>
            <w:col w:w="10740" w:space="0"/>
            <w:col w:w="10742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5314"/>
        <w:gridCol w:w="5314"/>
      </w:tblGrid>
      <w:tr>
        <w:trPr>
          <w:trHeight w:hRule="exact" w:val="97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  <w:gridCol w:w="886"/>
      </w:tblGrid>
      <w:tr>
        <w:trPr>
          <w:trHeight w:hRule="exact" w:val="268"/>
        </w:trPr>
        <w:tc>
          <w:tcPr>
            <w:tcW w:type="dxa" w:w="4838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Name of Program</w:t>
            </w:r>
          </w:p>
        </w:tc>
        <w:tc>
          <w:tcPr>
            <w:tcW w:type="dxa" w:w="5724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Master of Science [Information Technology]</w:t>
            </w:r>
          </w:p>
        </w:tc>
      </w:tr>
      <w:tr>
        <w:trPr>
          <w:trHeight w:hRule="exact" w:val="266"/>
        </w:trPr>
        <w:tc>
          <w:tcPr>
            <w:tcW w:type="dxa" w:w="4838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Abbreviation</w:t>
            </w:r>
          </w:p>
        </w:tc>
        <w:tc>
          <w:tcPr>
            <w:tcW w:type="dxa" w:w="5724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IT</w:t>
            </w:r>
          </w:p>
        </w:tc>
      </w:tr>
      <w:tr>
        <w:trPr>
          <w:trHeight w:hRule="exact" w:val="266"/>
        </w:trPr>
        <w:tc>
          <w:tcPr>
            <w:tcW w:type="dxa" w:w="4838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Duration</w:t>
            </w:r>
          </w:p>
        </w:tc>
        <w:tc>
          <w:tcPr>
            <w:tcW w:type="dxa" w:w="5724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Years</w:t>
            </w:r>
          </w:p>
        </w:tc>
      </w:tr>
      <w:tr>
        <w:trPr>
          <w:trHeight w:hRule="exact" w:val="1942"/>
        </w:trPr>
        <w:tc>
          <w:tcPr>
            <w:tcW w:type="dxa" w:w="4838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Objective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rogram</w:t>
            </w:r>
          </w:p>
        </w:tc>
        <w:tc>
          <w:tcPr>
            <w:tcW w:type="dxa" w:w="5724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2" w:val="left"/>
                <w:tab w:pos="1706" w:val="left"/>
                <w:tab w:pos="3140" w:val="left"/>
                <w:tab w:pos="4790" w:val="left"/>
              </w:tabs>
              <w:autoSpaceDE w:val="0"/>
              <w:widowControl/>
              <w:spacing w:line="276" w:lineRule="exact" w:before="46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 of the program is to impart knowledge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and/or latest theories, concepts, methods,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 and tools related to various areas of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Science, Applications and Information Technology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specifically in the area of Mobile based, cloud based,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based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Development,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Software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Engineering, Data Management and Intelligent Systems.</w:t>
            </w:r>
          </w:p>
        </w:tc>
      </w:tr>
      <w:tr>
        <w:trPr>
          <w:trHeight w:hRule="exact" w:val="814"/>
        </w:trPr>
        <w:tc>
          <w:tcPr>
            <w:tcW w:type="dxa" w:w="4838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Out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ome</w:t>
            </w:r>
          </w:p>
        </w:tc>
        <w:tc>
          <w:tcPr>
            <w:tcW w:type="dxa" w:w="5724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successful completion of the program, students will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able to start their career in the IT and Software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industry.</w:t>
            </w:r>
          </w:p>
        </w:tc>
      </w:tr>
      <w:tr>
        <w:trPr>
          <w:trHeight w:hRule="exact" w:val="650"/>
        </w:trPr>
        <w:tc>
          <w:tcPr>
            <w:tcW w:type="dxa" w:w="4838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Structure</w:t>
            </w:r>
          </w:p>
        </w:tc>
        <w:tc>
          <w:tcPr>
            <w:tcW w:type="dxa" w:w="5724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2"/>
        </w:trPr>
        <w:tc>
          <w:tcPr>
            <w:tcW w:type="dxa" w:w="10562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2" w:after="0"/>
              <w:ind w:left="0" w:right="46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1</w:t>
            </w:r>
          </w:p>
        </w:tc>
      </w:tr>
      <w:tr>
        <w:trPr>
          <w:trHeight w:hRule="exact" w:val="798"/>
        </w:trPr>
        <w:tc>
          <w:tcPr>
            <w:tcW w:type="dxa" w:w="11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2862"/>
            <w:gridSpan w:val="3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</w:t>
            </w:r>
          </w:p>
        </w:tc>
        <w:tc>
          <w:tcPr>
            <w:tcW w:type="dxa" w:w="18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34" w:lineRule="exact" w:before="98" w:after="0"/>
              <w:ind w:left="7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40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960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8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Examination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286"/>
        </w:trPr>
        <w:tc>
          <w:tcPr>
            <w:tcW w:type="dxa" w:w="886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658"/>
            <w:gridSpan w:val="3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Marks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S-1 Fundamentals of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nce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4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C-2 Web Programming -1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 - 1 Advanced Database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Technologies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E-1 Elective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113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1096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NOTE: </w:t>
            </w:r>
          </w:p>
        </w:tc>
        <w:tc>
          <w:tcPr>
            <w:tcW w:type="dxa" w:w="8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owing s</w:t>
            </w:r>
          </w:p>
        </w:tc>
        <w:tc>
          <w:tcPr>
            <w:tcW w:type="dxa" w:w="172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ubjects are listed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 electi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ELECT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ve subject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IVE SUB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 of sem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JECTS</w:t>
            </w:r>
          </w:p>
        </w:tc>
        <w:tc>
          <w:tcPr>
            <w:tcW w:type="dxa" w:w="10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ester.</w:t>
            </w:r>
          </w:p>
        </w:tc>
        <w:tc>
          <w:tcPr>
            <w:tcW w:type="dxa" w:w="8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top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top w:sz="3.8399999141693115" w:val="single" w:color="#000000"/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720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Cyber Security a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Foren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8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sics-1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720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Web Engineering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720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Distributed and 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Parallel C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omputing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12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4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720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Foundation of A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dvanced 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Computin</w:t>
            </w:r>
          </w:p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</w:t>
            </w:r>
          </w:p>
        </w:tc>
        <w:tc>
          <w:tcPr>
            <w:tcW w:type="dxa" w:w="105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5"/>
        </w:trPr>
        <w:tc>
          <w:tcPr>
            <w:tcW w:type="dxa" w:w="1124"/>
            <w:tcBorders>
              <w:start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"/>
            <w:tcBorders>
              <w:end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" w:after="0"/>
              <w:ind w:left="0" w:right="106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720"/>
            <w:tcBorders>
              <w:start w:sz="3.8399999141693115" w:val="single" w:color="#000000"/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</w:t>
            </w:r>
          </w:p>
        </w:tc>
        <w:tc>
          <w:tcPr>
            <w:tcW w:type="dxa" w:w="85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AI</w:t>
            </w:r>
          </w:p>
        </w:tc>
        <w:tc>
          <w:tcPr>
            <w:tcW w:type="dxa" w:w="992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top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50"/>
            <w:tcBorders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"/>
            <w:tcBorders>
              <w:start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31"/>
        </w:trPr>
        <w:tc>
          <w:tcPr>
            <w:tcW w:type="dxa" w:w="10562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2"/>
        </w:trPr>
        <w:tc>
          <w:tcPr>
            <w:tcW w:type="dxa" w:w="10562"/>
            <w:gridSpan w:val="1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8" w:lineRule="exact" w:before="16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</w:t>
      </w:r>
    </w:p>
    <w:p>
      <w:pPr>
        <w:sectPr>
          <w:pgSz w:w="12240" w:h="15840"/>
          <w:pgMar w:top="258" w:right="520" w:bottom="478" w:left="1092" w:header="720" w:footer="720" w:gutter="0"/>
          <w:cols w:space="720" w:num="1" w:equalWidth="0">
            <w:col w:w="10628" w:space="0"/>
            <w:col w:w="10630" w:space="0"/>
            <w:col w:w="10740" w:space="0"/>
            <w:col w:w="10742" w:space="0"/>
            <w:col w:w="103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8.0" w:type="dxa"/>
      </w:tblPr>
      <w:tblGrid>
        <w:gridCol w:w="5314"/>
        <w:gridCol w:w="5314"/>
      </w:tblGrid>
      <w:tr>
        <w:trPr>
          <w:trHeight w:hRule="exact" w:val="97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30" w:after="0"/>
              <w:ind w:left="1584" w:right="100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Information Technology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6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424"/>
        </w:trPr>
        <w:tc>
          <w:tcPr>
            <w:tcW w:type="dxa" w:w="10562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0" w:after="0"/>
              <w:ind w:left="0" w:right="46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2</w:t>
            </w:r>
          </w:p>
        </w:tc>
      </w:tr>
      <w:tr>
        <w:trPr>
          <w:trHeight w:hRule="exact" w:val="798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0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</w:t>
            </w:r>
          </w:p>
        </w:tc>
        <w:tc>
          <w:tcPr>
            <w:tcW w:type="dxa" w:w="18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34" w:lineRule="exact" w:before="98" w:after="0"/>
              <w:ind w:left="7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per week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438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Credits</w:t>
            </w:r>
          </w:p>
        </w:tc>
        <w:tc>
          <w:tcPr>
            <w:tcW w:type="dxa" w:w="196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0" w:after="0"/>
              <w:ind w:left="288" w:right="288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Examination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Internal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2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</w:tr>
      <w:tr>
        <w:trPr>
          <w:trHeight w:hRule="exact" w:val="286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Theory 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Marks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Duration </w:t>
            </w:r>
          </w:p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Marks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C-3 Mobile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velopment - 1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C-4 Web Programming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odeJS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-2 Advanced Cloud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Programming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E-2 Elective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Practical-1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9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11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762"/>
        </w:trPr>
        <w:tc>
          <w:tcPr>
            <w:tcW w:type="dxa" w:w="10562"/>
            <w:gridSpan w:val="9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0" w:val="left"/>
              </w:tabs>
              <w:autoSpaceDE w:val="0"/>
              <w:widowControl/>
              <w:spacing w:line="544" w:lineRule="exact" w:before="18" w:after="250"/>
              <w:ind w:left="232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NOTE: Following subjects are listed as elective subjects of semester.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ELECTIVE SUBJECTS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02.0" w:type="dxa"/>
            </w:tblPr>
            <w:tblGrid>
              <w:gridCol w:w="5281"/>
              <w:gridCol w:w="5281"/>
            </w:tblGrid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2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1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Cyber Security and Forensics-2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2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2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6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UI/UX development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4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3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18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Research in computing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4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4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Machine Learning</w:t>
                  </w:r>
                </w:p>
              </w:tc>
            </w:tr>
            <w:tr>
              <w:trPr>
                <w:trHeight w:hRule="exact" w:val="35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32" w:lineRule="exact" w:before="14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4"/>
                    </w:rPr>
                    <w:t>5</w:t>
                  </w:r>
                </w:p>
              </w:tc>
              <w:tc>
                <w:tcPr>
                  <w:tcW w:type="dxa" w:w="5464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18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Advanced Python Programming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47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</w:t>
      </w:r>
    </w:p>
    <w:sectPr w:rsidR="00FC693F" w:rsidRPr="0006063C" w:rsidSect="00034616">
      <w:pgSz w:w="12240" w:h="15840"/>
      <w:pgMar w:top="258" w:right="520" w:bottom="478" w:left="1092" w:header="720" w:footer="720" w:gutter="0"/>
      <w:cols w:space="720" w:num="1" w:equalWidth="0">
        <w:col w:w="10628" w:space="0"/>
        <w:col w:w="10628" w:space="0"/>
        <w:col w:w="10630" w:space="0"/>
        <w:col w:w="10740" w:space="0"/>
        <w:col w:w="10742" w:space="0"/>
        <w:col w:w="103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