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74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588" w:after="0"/>
        <w:ind w:left="0" w:right="40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280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88" w:lineRule="exact" w:before="476" w:after="0"/>
        <w:ind w:left="120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Web and Mobile Technology</w:t>
      </w:r>
    </w:p>
    <w:p>
      <w:pPr>
        <w:autoSpaceDN w:val="0"/>
        <w:autoSpaceDE w:val="0"/>
        <w:widowControl/>
        <w:spacing w:line="690" w:lineRule="exact" w:before="460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SEMESTER- 1</w:t>
      </w:r>
    </w:p>
    <w:p>
      <w:pPr>
        <w:autoSpaceDN w:val="0"/>
        <w:autoSpaceDE w:val="0"/>
        <w:widowControl/>
        <w:spacing w:line="298" w:lineRule="exact" w:before="441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</w:t>
      </w:r>
    </w:p>
    <w:p>
      <w:pPr>
        <w:sectPr>
          <w:pgSz w:w="12240" w:h="15840"/>
          <w:pgMar w:top="18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00" w:after="222"/>
        <w:ind w:left="0" w:right="342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DCS-1: Fundamentals of Data Science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Fundamentals of Data Science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8" w:after="0"/>
              <w:ind w:left="2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related to data science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753"/>
              <w:gridCol w:w="3753"/>
            </w:tblGrid>
            <w:tr>
              <w:trPr>
                <w:trHeight w:hRule="exact" w:val="768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6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80" w:after="0"/>
                    <w:ind w:left="12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fundamentals of data science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study various case studies of and implementation about data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science 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concept of Python Programming and Data Mining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284" w:right="720" w:hanging="28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Data Science and Data-Analytics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Problems, Data Opportunities and Solutions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Data Science, Engineering, and Data-Driven Decision Making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Data Processing and “Big Data”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Data-Analytic Thinking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Data Mining and Data Science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Overview of the data science process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Business Perspective of Data Science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Project</w:t>
            </w:r>
          </w:p>
          <w:p>
            <w:pPr>
              <w:autoSpaceDN w:val="0"/>
              <w:tabs>
                <w:tab w:pos="284" w:val="left"/>
                <w:tab w:pos="584" w:val="left"/>
              </w:tabs>
              <w:autoSpaceDE w:val="0"/>
              <w:widowControl/>
              <w:spacing w:line="252" w:lineRule="exact" w:before="254" w:after="0"/>
              <w:ind w:left="2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Data in Data 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Defining Data 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Facets of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2.2.1. Structured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2.2.2. Unstructured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2.2.3. Natural language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2.2.4. Machine-generated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2.2.5. Graph-based or network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2.2.6. Audio, image, and video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Understanding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2.3.1 Types of Data 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2.3.2 Data Sampling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2.3.3 Types of Data Elements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2.3.4 Data quality checks</w:t>
            </w:r>
          </w:p>
          <w:p>
            <w:pPr>
              <w:autoSpaceDN w:val="0"/>
              <w:tabs>
                <w:tab w:pos="284" w:val="left"/>
                <w:tab w:pos="584" w:val="left"/>
              </w:tabs>
              <w:autoSpaceDE w:val="0"/>
              <w:widowControl/>
              <w:spacing w:line="250" w:lineRule="exact" w:before="226" w:after="0"/>
              <w:ind w:left="2" w:right="40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3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 Data Extraction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Working with real data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.3.1Reading from text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3.3.2 Reading from CSV file</w:t>
            </w:r>
          </w:p>
        </w:tc>
      </w:tr>
    </w:tbl>
    <w:p>
      <w:pPr>
        <w:autoSpaceDN w:val="0"/>
        <w:autoSpaceDE w:val="0"/>
        <w:widowControl/>
        <w:spacing w:line="298" w:lineRule="exact" w:before="44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188" w:right="514" w:bottom="478" w:left="1192" w:header="720" w:footer="720" w:gutter="0"/>
          <w:cols w:space="720" w:num="1" w:equalWidth="0"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7"/>
        <w:gridCol w:w="5267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109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584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3.3.3 Reading from Excel and Other Files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3.3.4 Third Party Data Integration</w:t>
            </w:r>
          </w:p>
          <w:p>
            <w:pPr>
              <w:autoSpaceDN w:val="0"/>
              <w:tabs>
                <w:tab w:pos="262" w:val="left"/>
                <w:tab w:pos="274" w:val="left"/>
                <w:tab w:pos="290" w:val="left"/>
              </w:tabs>
              <w:autoSpaceDE w:val="0"/>
              <w:widowControl/>
              <w:spacing w:line="252" w:lineRule="exact" w:before="256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nit 4 Data Pre-processing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4.1 Cleansing, integrating, and transforming data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Cleansing data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4.2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Missing values, outlier detection and treatm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4.3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Combining data fro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m different data sources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4.4.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 Transforming data</w:t>
                </w:r>
              </w:hyperlink>
            </w:r>
          </w:p>
          <w:p>
            <w:pPr>
              <w:autoSpaceDN w:val="0"/>
              <w:tabs>
                <w:tab w:pos="286" w:val="left"/>
                <w:tab w:pos="302" w:val="left"/>
                <w:tab w:pos="338" w:val="left"/>
                <w:tab w:pos="518" w:val="left"/>
                <w:tab w:pos="526" w:val="left"/>
                <w:tab w:pos="532" w:val="left"/>
              </w:tabs>
              <w:autoSpaceDE w:val="0"/>
              <w:widowControl/>
              <w:spacing w:line="252" w:lineRule="exact" w:before="256" w:after="0"/>
              <w:ind w:left="106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Data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Overview of Descriptive and Predictive Analytics Models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5.1.1 Linear and Logistic Regression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5.1.2 Decision Trees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5.1.3 Support Vector Machine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5.1.4 Association 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ule Mining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5.2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. Build the models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5.2.1. Model and 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>aria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ble selection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5.2.3. Model executi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5.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3 Model Evaluation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5.4 Converting model 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nto applications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68" w:lineRule="exact" w:before="252" w:after="0"/>
              <w:ind w:left="2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Exploratory Data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 Defining Descriptive Statistics for Numeric Data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 Analyzing Categorical Data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 Co-relation Analysis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Modifying Data Distribution</w:t>
            </w:r>
          </w:p>
          <w:p>
            <w:pPr>
              <w:autoSpaceDN w:val="0"/>
              <w:tabs>
                <w:tab w:pos="482" w:val="left"/>
              </w:tabs>
              <w:autoSpaceDE w:val="0"/>
              <w:widowControl/>
              <w:spacing w:line="270" w:lineRule="exact" w:before="288" w:after="0"/>
              <w:ind w:left="2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Data Visualization and Analytics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Application of Visual Analytics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Understanding graphs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7.2.1 Heat Maps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7.2.2 Time Series Plots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7.2.3 Box Plots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7.2.4 Network Graphs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7.2.5 Spatial Data Mapping</w:t>
            </w:r>
          </w:p>
          <w:p>
            <w:pPr>
              <w:autoSpaceDN w:val="0"/>
              <w:autoSpaceDE w:val="0"/>
              <w:widowControl/>
              <w:spacing w:line="250" w:lineRule="exact" w:before="288" w:after="0"/>
              <w:ind w:left="466" w:right="1584" w:hanging="40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Application and Case Studies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Applications for machine learning in data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Introduction to Predictive Analytics and case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Introduction to Descriptive Analytics and case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Social Network Analytics and case study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Introduction to Web Analytics and case study</w:t>
            </w:r>
          </w:p>
        </w:tc>
      </w:tr>
      <w:tr>
        <w:trPr>
          <w:trHeight w:hRule="exact" w:val="194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  <w:tab w:pos="262" w:val="left"/>
              </w:tabs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Introducing Data Science - Big data, machine learning, and more, using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Python tools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Analytics in a Big Data World - Bart Baesens, Wiley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Python Data Science FOR Dummies - John Paul Mueller, Luca Massaron 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Davy Cielen, Arno D. B. Meysman, and Mohamed Ali, Mannin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</w:t>
            </w:r>
          </w:p>
        </w:tc>
      </w:tr>
    </w:tbl>
    <w:p>
      <w:pPr>
        <w:autoSpaceDN w:val="0"/>
        <w:autoSpaceDE w:val="0"/>
        <w:widowControl/>
        <w:spacing w:line="298" w:lineRule="exact" w:before="128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</w:t>
      </w:r>
    </w:p>
    <w:p>
      <w:pPr>
        <w:sectPr>
          <w:pgSz w:w="12240" w:h="15840"/>
          <w:pgMar w:top="188" w:right="514" w:bottom="478" w:left="1192" w:header="720" w:footer="720" w:gutter="0"/>
          <w:cols w:space="720" w:num="1" w:equalWidth="0"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7"/>
        <w:gridCol w:w="5267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111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</w:tabs>
              <w:autoSpaceDE w:val="0"/>
              <w:widowControl/>
              <w:spacing w:line="276" w:lineRule="exact" w:before="48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Data Science for Business, Tom Fawcett, Foster Provost , O’relly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Python Data Science Handbook, Jake VanderPlas, O’relly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https://www.iitmandi.ac.in/academics/files/B.TechinDataScience.pdf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832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</w:t>
      </w:r>
    </w:p>
    <w:p>
      <w:pPr>
        <w:sectPr>
          <w:pgSz w:w="12240" w:h="15840"/>
          <w:pgMar w:top="188" w:right="514" w:bottom="478" w:left="1192" w:header="720" w:footer="720" w:gutter="0"/>
          <w:cols w:space="720" w:num="1" w:equalWidth="0"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008" w:val="left"/>
          <w:tab w:pos="9540" w:val="left"/>
        </w:tabs>
        <w:autoSpaceDE w:val="0"/>
        <w:widowControl/>
        <w:spacing w:line="240" w:lineRule="auto" w:before="0" w:after="0"/>
        <w:ind w:left="306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0" w:right="389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DCS-2 Web Programming 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 Programming -1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professional web applications using latest tools and technologies.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an in-depth knowledge of most recent server side programming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understanding of Web, HTTP, HTML, JavaScript, Basic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.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Outcome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this course, the student will be capable of developing.</w:t>
            </w:r>
          </w:p>
        </w:tc>
      </w:tr>
      <w:tr>
        <w:trPr>
          <w:trHeight w:hRule="exact" w:val="821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4" w:val="left"/>
                <w:tab w:pos="572" w:val="left"/>
              </w:tabs>
              <w:autoSpaceDE w:val="0"/>
              <w:widowControl/>
              <w:spacing w:line="264" w:lineRule="exact" w:before="68" w:after="0"/>
              <w:ind w:left="104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Web technologies - Basic Concepts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Client – Server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Manage Cross-page posting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Web Page State Management Concepts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1.3.1 Session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1.3.2 Query 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1.3.3 Cookie</w:t>
            </w:r>
          </w:p>
          <w:p>
            <w:pPr>
              <w:autoSpaceDN w:val="0"/>
              <w:tabs>
                <w:tab w:pos="404" w:val="left"/>
                <w:tab w:pos="428" w:val="left"/>
              </w:tabs>
              <w:autoSpaceDE w:val="0"/>
              <w:widowControl/>
              <w:spacing w:line="276" w:lineRule="exact" w:before="270" w:after="0"/>
              <w:ind w:left="104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MVC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Introduction to MVC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Building an MVC page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Web Page Routing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Controller, Model, and 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Data Access and Modeling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CRUD operation in MVC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2.7 Entity framework – ORM model</w:t>
            </w:r>
          </w:p>
          <w:p>
            <w:pPr>
              <w:autoSpaceDN w:val="0"/>
              <w:tabs>
                <w:tab w:pos="428" w:val="left"/>
                <w:tab w:pos="646" w:val="left"/>
              </w:tabs>
              <w:autoSpaceDE w:val="0"/>
              <w:widowControl/>
              <w:spacing w:line="276" w:lineRule="exact" w:before="284" w:after="0"/>
              <w:ind w:left="104" w:right="40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Database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Working with external Database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Introduction to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Lambda Expression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Query Expression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Data Access with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3.5.1 Introduction of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3.5.2 LINQ to Dataset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3.5.3 LINQ to SQL</w:t>
            </w:r>
          </w:p>
          <w:p>
            <w:pPr>
              <w:autoSpaceDN w:val="0"/>
              <w:tabs>
                <w:tab w:pos="440" w:val="left"/>
                <w:tab w:pos="620" w:val="left"/>
              </w:tabs>
              <w:autoSpaceDE w:val="0"/>
              <w:widowControl/>
              <w:spacing w:line="274" w:lineRule="exact" w:before="268" w:after="0"/>
              <w:ind w:left="104" w:right="44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Web Application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Authentication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4.1.1 Forms Authentication</w:t>
            </w:r>
          </w:p>
        </w:tc>
      </w:tr>
    </w:tbl>
    <w:p>
      <w:pPr>
        <w:autoSpaceDN w:val="0"/>
        <w:autoSpaceDE w:val="0"/>
        <w:widowControl/>
        <w:spacing w:line="298" w:lineRule="exact" w:before="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</w:t>
      </w:r>
    </w:p>
    <w:p>
      <w:pPr>
        <w:sectPr>
          <w:pgSz w:w="12240" w:h="15840"/>
          <w:pgMar w:top="188" w:right="520" w:bottom="478" w:left="1064" w:header="720" w:footer="720" w:gutter="0"/>
          <w:cols w:space="720" w:num="1" w:equalWidth="0"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16.0" w:type="dxa"/>
      </w:tblPr>
      <w:tblGrid>
        <w:gridCol w:w="5328"/>
        <w:gridCol w:w="5328"/>
      </w:tblGrid>
      <w:tr>
        <w:trPr>
          <w:trHeight w:hRule="exact" w:val="976"/>
        </w:trPr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994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440" w:right="4320" w:firstLine="1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4.1.2 Windows Authentication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Authorization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Role-Based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SQL injection</w:t>
            </w:r>
          </w:p>
          <w:p>
            <w:pPr>
              <w:autoSpaceDN w:val="0"/>
              <w:tabs>
                <w:tab w:pos="440" w:val="left"/>
                <w:tab w:pos="680" w:val="left"/>
              </w:tabs>
              <w:autoSpaceDE w:val="0"/>
              <w:widowControl/>
              <w:spacing w:line="276" w:lineRule="exact" w:before="280" w:after="0"/>
              <w:ind w:left="104" w:right="40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Working with E-mail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Introduction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SmtpClient Class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SmtpClient Class properties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MailMessage Class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 Attachment Class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6" w:right="2448" w:hanging="26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Basic of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Discovering Web Services Using UDDI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Creating a Web Service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Web Service Consumers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Web Service using RESTful, Web Service SOAP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6" w:right="3744" w:hanging="26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Working with Web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Introduction to Web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Web API Controller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Web API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Implementing Http Get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Implementing Http Put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7.6 Implementing Http Post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7.7 Implementing Http Delete Request</w:t>
            </w:r>
          </w:p>
          <w:p>
            <w:pPr>
              <w:autoSpaceDN w:val="0"/>
              <w:tabs>
                <w:tab w:pos="366" w:val="left"/>
                <w:tab w:pos="726" w:val="left"/>
                <w:tab w:pos="782" w:val="left"/>
              </w:tabs>
              <w:autoSpaceDE w:val="0"/>
              <w:widowControl/>
              <w:spacing w:line="276" w:lineRule="exact" w:before="280" w:after="0"/>
              <w:ind w:left="104" w:right="37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CICD using Github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Overview of Continuous integration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Github Actions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Github Action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Workflow files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 CI with workflow templates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8.3.3 Viewing job activity</w:t>
            </w:r>
          </w:p>
        </w:tc>
      </w:tr>
      <w:tr>
        <w:trPr>
          <w:trHeight w:hRule="exact" w:val="304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References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276" w:lineRule="exact" w:before="46" w:after="0"/>
              <w:ind w:left="8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Professional ASP.NET MVC 5 by Jon Galloway, Wrox, 2014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Pro ASP.NET MVC 5 Platform by Adam Freeman,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Professional C# 7 and .NET Core 2.0 by Christian Nagel, Wrox / Wiley,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C# 7 and .NET Core Cookbook by Dirk Strauss, O'Reilly / Packt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Limited,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Learning ASP.NET Core 2.0 by Jason De Oliveira and Michel Bruchet,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Packt Publishing Ltd,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Mastering ASP.NET Core 2.0 by Ricardo Peres, Packt Publishing Limited,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Black Book “Java server programming” J2EE, 1st ed., Dream Tech</w:t>
            </w:r>
          </w:p>
        </w:tc>
      </w:tr>
    </w:tbl>
    <w:p>
      <w:pPr>
        <w:autoSpaceDN w:val="0"/>
        <w:autoSpaceDE w:val="0"/>
        <w:widowControl/>
        <w:spacing w:line="298" w:lineRule="exact" w:before="4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</w:t>
      </w:r>
    </w:p>
    <w:p>
      <w:pPr>
        <w:sectPr>
          <w:pgSz w:w="12240" w:h="15840"/>
          <w:pgMar w:top="188" w:right="520" w:bottom="478" w:left="1064" w:header="720" w:footer="720" w:gutter="0"/>
          <w:cols w:space="720" w:num="1" w:equalWidth="0"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16.0" w:type="dxa"/>
      </w:tblPr>
      <w:tblGrid>
        <w:gridCol w:w="5328"/>
        <w:gridCol w:w="5328"/>
      </w:tblGrid>
      <w:tr>
        <w:trPr>
          <w:trHeight w:hRule="exact" w:val="976"/>
        </w:trPr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387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276" w:lineRule="exact" w:before="48" w:after="0"/>
              <w:ind w:left="80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Publishers, 2008. 3. Kathy walrath”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Complete Reference J2EE by James Keogh mcgraw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Professional Java Server Programming by Subrahmanyam Allamaraju,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Cedric Buest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Core Java, Volume II: Advanced Features by Cay Horstmann and Gary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Cornell Pearson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 Java Persistence with Hibernate by Christian Bauer, Gavin 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 Spring in Action 3rd edition , Craig walls, Manning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 Hibernate 2nd edition, Jeff Linwood and Dave Minter, Beginning Après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 Java Server Faces in Action, Kito D. Mann, Manning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 JDBC™API Tutorial and Reference, Third Edition, Maydene Fisher, Jon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Ellis, Jonathan Bruce, Addison 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16. Beginning JSP, JSF andTomcat, Giulio Zambon, Apress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75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</w:t>
      </w:r>
    </w:p>
    <w:p>
      <w:pPr>
        <w:sectPr>
          <w:pgSz w:w="12240" w:h="15840"/>
          <w:pgMar w:top="188" w:right="520" w:bottom="478" w:left="1064" w:header="720" w:footer="720" w:gutter="0"/>
          <w:cols w:space="720" w:num="1" w:equalWidth="0"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1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 1 Advanced Database Technologies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Advanced 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abase Technologies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course is to make students use the four types of NoSQL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Databases (Document-oriented, KeyValue Pairs, Column-oriented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aph)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ovide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Fundamental knowledge of the detailed architecture, define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jects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load data,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query data and performance tune NoSQL databases.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tanding of Database Concepts.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 compl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course, a learner will be able to identify what type of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NoSQL database to implement based on business requirements, can able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apply NoS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 modeling from application specific queries</w:t>
            </w:r>
          </w:p>
        </w:tc>
      </w:tr>
      <w:tr>
        <w:trPr>
          <w:trHeight w:hRule="exact" w:val="773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1184" w:val="left"/>
              </w:tabs>
              <w:autoSpaceDE w:val="0"/>
              <w:widowControl/>
              <w:spacing w:line="276" w:lineRule="exact" w:before="56" w:after="0"/>
              <w:ind w:left="104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abas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Basics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Type of Database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Relational Database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E-commerce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Early Database Management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Flat File Data Management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Organization of Flat File Data Management Systems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Hierarchical Data Model Systems</w:t>
            </w:r>
          </w:p>
          <w:p>
            <w:pPr>
              <w:autoSpaceDN w:val="0"/>
              <w:tabs>
                <w:tab w:pos="464" w:val="left"/>
                <w:tab w:pos="1184" w:val="left"/>
              </w:tabs>
              <w:autoSpaceDE w:val="0"/>
              <w:widowControl/>
              <w:spacing w:line="276" w:lineRule="exact" w:before="28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Variety of NoSQL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Data Management with Distributed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Store Data Persistently, Maintain Data Consistency, Ensure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Availability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Balancing Response Times, Consistency, and Durability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Consistency, Availability, and Partitioning: The CAP Theorem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ACID and 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2.4.1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ACID: Atomicity, Consistency, Isolation, and Durability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BASE: Basically Available, Soft State, Eventually Consistent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104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Types of NoSQL Databases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Key-Value Pair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Document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Column Family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Graph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Time-series Database</w:t>
            </w:r>
          </w:p>
          <w:p>
            <w:pPr>
              <w:autoSpaceDN w:val="0"/>
              <w:autoSpaceDE w:val="0"/>
              <w:widowControl/>
              <w:spacing w:line="272" w:lineRule="exact" w:before="262" w:after="0"/>
              <w:ind w:left="104" w:right="41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MongoDB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ocument Data Model</w:t>
            </w:r>
          </w:p>
        </w:tc>
      </w:tr>
    </w:tbl>
    <w:p>
      <w:pPr>
        <w:autoSpaceDN w:val="0"/>
        <w:autoSpaceDE w:val="0"/>
        <w:widowControl/>
        <w:spacing w:line="298" w:lineRule="exact" w:before="2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5360"/>
        <w:gridCol w:w="5360"/>
      </w:tblGrid>
      <w:tr>
        <w:trPr>
          <w:trHeight w:hRule="exact" w:val="976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96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40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ocuments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Collections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Mongo Shell</w:t>
            </w:r>
          </w:p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76" w:lineRule="exact" w:before="280" w:after="0"/>
              <w:ind w:left="104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MongoDB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Working Database – create, drop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Working with collections – create, drop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Working with Document – Adding batch of document, find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document, modify document, find selected fields, removing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Indexing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Writing to Shards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MongoDB as a File System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104" w:right="360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Cassandra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The Column-Family Data Model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Databases and Tables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Columns, Types, and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Cassandra’s Architecture</w:t>
            </w:r>
          </w:p>
          <w:p>
            <w:pPr>
              <w:autoSpaceDN w:val="0"/>
              <w:tabs>
                <w:tab w:pos="464" w:val="left"/>
                <w:tab w:pos="1184" w:val="left"/>
              </w:tabs>
              <w:autoSpaceDE w:val="0"/>
              <w:widowControl/>
              <w:spacing w:line="276" w:lineRule="exact" w:before="28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Cassandra with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Cypher Query Language (CQL)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CQL Types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Writing and reading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Writing – write path, writing files to disk, transactions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Reading – read path, range queries, ordering, filtering,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paging, deleting</w:t>
            </w:r>
          </w:p>
          <w:p>
            <w:pPr>
              <w:autoSpaceDN w:val="0"/>
              <w:autoSpaceDE w:val="0"/>
              <w:widowControl/>
              <w:spacing w:line="276" w:lineRule="exact" w:before="258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Neo4j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The Graph Databases – navigational db, relational db, NoSQL db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Neo4j building blocks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Key value stores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Cypher Query Language – Nodes, relationships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Write clause – Set, Delete,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Read clause – Match clause, Where clause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eo4j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 API</w:t>
            </w:r>
          </w:p>
        </w:tc>
      </w:tr>
      <w:tr>
        <w:trPr>
          <w:trHeight w:hRule="exact" w:val="273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310" w:lineRule="exact" w:before="1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igning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-Intensive Applications By Martin Kleppmann-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NoSQL for Mere Mortals® By Dan Sullivan-O’Reilly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Pro MongoDB™Development By Deepak Vohra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MongoDB in Action By Kyle Banker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Cassandra: The Definitive Guide By Eben Hewitt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Nosql Web Development With Apache Cassandra by Deepak Vohra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Learning Neo4j By Rik Van Bruggen</w:t>
            </w:r>
          </w:p>
        </w:tc>
      </w:tr>
      <w:tr>
        <w:trPr>
          <w:trHeight w:hRule="exact" w:val="56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endent Study, Seminars and Assignment</w:t>
            </w:r>
          </w:p>
        </w:tc>
      </w:tr>
    </w:tbl>
    <w:p>
      <w:pPr>
        <w:autoSpaceDN w:val="0"/>
        <w:autoSpaceDE w:val="0"/>
        <w:widowControl/>
        <w:spacing w:line="298" w:lineRule="exact" w:before="7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15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5360"/>
        <w:gridCol w:w="5360"/>
      </w:tblGrid>
      <w:tr>
        <w:trPr>
          <w:trHeight w:hRule="exact" w:val="976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nal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219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16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07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104-Elective: Cyber Security and Forensics-1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Cyber Security and Forensics-1</w:t>
            </w:r>
          </w:p>
        </w:tc>
      </w:tr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Conceptualize the students with the theoretical concepts of Cyber Security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Familiarization with different objectives of cyber security components like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identity theft, different hacking techniques used for different purposes.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and cloud security components are also covered.</w:t>
            </w:r>
          </w:p>
        </w:tc>
      </w:tr>
      <w:tr>
        <w:trPr>
          <w:trHeight w:hRule="exact" w:val="49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knowledge of Information security, computer network and operating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systems.</w:t>
            </w:r>
          </w:p>
        </w:tc>
      </w:tr>
      <w:tr>
        <w:trPr>
          <w:trHeight w:hRule="exact" w:val="9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0" w:lineRule="exact" w:before="82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Get familiar with different terminologies of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Get aware with different techniques of identity theft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Gaining detail knowledge to support activities associated with mobile and cloud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security.</w:t>
            </w:r>
          </w:p>
        </w:tc>
      </w:tr>
      <w:tr>
        <w:trPr>
          <w:trHeight w:hRule="exact" w:val="2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9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8" w:right="88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terminology associated with cyber security, basics of cyber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security, techniques associated with identity theft, Different techniques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used by attacker to capture important and confidential information.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Moreover techniques associated with mobile security and cloud 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security components are covered along with selected case studies.</w:t>
            </w:r>
          </w:p>
        </w:tc>
      </w:tr>
      <w:tr>
        <w:trPr>
          <w:trHeight w:hRule="exact" w:val="567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58" w:right="1584" w:hanging="15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Introduction &amp; defining the cyber security challenges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Ethical hacking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Frauds in IT, Banking, Mobile network, telecommunications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Frauds in Software development and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Types of Areas in Cyber Security</w:t>
            </w:r>
          </w:p>
          <w:p>
            <w:pPr>
              <w:autoSpaceDN w:val="0"/>
              <w:autoSpaceDE w:val="0"/>
              <w:widowControl/>
              <w:spacing w:line="296" w:lineRule="exact" w:before="308" w:after="0"/>
              <w:ind w:left="158" w:right="3024" w:hanging="15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Basics of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Pathway of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lassification of cyber crime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Provision of IT Act -2000 and it’s amendment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Careers in cyber security</w:t>
            </w:r>
          </w:p>
          <w:p>
            <w:pPr>
              <w:autoSpaceDN w:val="0"/>
              <w:tabs>
                <w:tab w:pos="162" w:val="left"/>
                <w:tab w:pos="382" w:val="left"/>
                <w:tab w:pos="1070" w:val="left"/>
              </w:tabs>
              <w:autoSpaceDE w:val="0"/>
              <w:widowControl/>
              <w:spacing w:line="292" w:lineRule="exact" w:before="232" w:after="0"/>
              <w:ind w:left="2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Phishing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Phishing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Methods and techniques of phishing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Types of phishing scam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Phishing counter measures</w:t>
            </w:r>
          </w:p>
        </w:tc>
      </w:tr>
    </w:tbl>
    <w:p>
      <w:pPr>
        <w:autoSpaceDN w:val="0"/>
        <w:autoSpaceDE w:val="0"/>
        <w:widowControl/>
        <w:spacing w:line="298" w:lineRule="exact" w:before="1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17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044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288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446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260"/>
              <w:gridCol w:w="5260"/>
            </w:tblGrid>
            <w:tr>
              <w:trPr>
                <w:trHeight w:hRule="exact" w:val="13378"/>
              </w:trPr>
              <w:tc>
                <w:tcPr>
                  <w:tcW w:type="dxa" w:w="10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.0" w:type="dxa"/>
                  </w:tblPr>
                  <w:tblGrid>
                    <w:gridCol w:w="5140"/>
                    <w:gridCol w:w="5140"/>
                  </w:tblGrid>
                  <w:tr>
                    <w:trPr>
                      <w:trHeight w:hRule="exact" w:val="13028"/>
                    </w:trPr>
                    <w:tc>
                      <w:tcPr>
                        <w:tcW w:type="dxa" w:w="2166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8074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76" w:val="left"/>
                            <w:tab w:pos="382" w:val="left"/>
                            <w:tab w:pos="1070" w:val="left"/>
                          </w:tabs>
                          <w:autoSpaceDE w:val="0"/>
                          <w:widowControl/>
                          <w:spacing w:line="318" w:lineRule="exact" w:before="6" w:after="0"/>
                          <w:ind w:left="162" w:right="1152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3.1.5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Mishing, smishing and vishing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3.2 Identity theft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3.2.1 Assumption of Identity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3.2.2 Credit Identity theft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3.2.3 Virtual Identity theft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3.2.4 Criminal Record Identity theft/fraud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 Physical Method of Identity theft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3.3.1 Mail theft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3.3.2 Dumpster diving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3.3.3 Theft of computer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3.3.4 Bag operations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3.3.5 Child Identity theft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3.3.6 Insiders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3.3.7 Fraudulent or fictitious companies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3.3.8 Card skimming , ATM manipulation and fraudulent machines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3.4 Theft of Intellectual Property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3.4.1 Software piracy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3.4.2 Film and music piracy</w:t>
                        </w:r>
                      </w:p>
                      <w:p>
                        <w:pPr>
                          <w:autoSpaceDN w:val="0"/>
                          <w:tabs>
                            <w:tab w:pos="162" w:val="left"/>
                            <w:tab w:pos="228" w:val="left"/>
                            <w:tab w:pos="948" w:val="left"/>
                          </w:tabs>
                          <w:autoSpaceDE w:val="0"/>
                          <w:widowControl/>
                          <w:spacing w:line="302" w:lineRule="exact" w:before="296" w:after="0"/>
                          <w:ind w:left="2" w:right="360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4: Different attacks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4.1 Password cracking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4.1.1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Online and offline attack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4.1.2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Brute force attack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4.1.3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Strong, weak and random password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4.1.4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Dictionary attack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4.2 Key logger and spywares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4.2.1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Hardware and software loggers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4.2.2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Anti key logger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4.2.3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Spywares</w:t>
                        </w:r>
                      </w:p>
                      <w:p>
                        <w:pPr>
                          <w:autoSpaceDN w:val="0"/>
                          <w:tabs>
                            <w:tab w:pos="162" w:val="left"/>
                            <w:tab w:pos="228" w:val="left"/>
                            <w:tab w:pos="948" w:val="left"/>
                          </w:tabs>
                          <w:autoSpaceDE w:val="0"/>
                          <w:widowControl/>
                          <w:spacing w:line="304" w:lineRule="exact" w:before="338" w:after="0"/>
                          <w:ind w:left="2" w:right="288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5: Different attack techniques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5.1 DOS and DDOS attacks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5.1.1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Classification of DOS attacks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5.1.2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Types / levels of DOS attacks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5.1.3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Tools used to launch DOS attacks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5.1.4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DDOS attacks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5.1.5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Protect from DOS Attacks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5.2 SQL Injection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5.2.1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Steps for SQL Injection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How to prevent from SQL Injection attacks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5.2.2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5.2.3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Tools used for SQL server penetration.</w:t>
                        </w:r>
                      </w:p>
                      <w:p>
                        <w:pPr>
                          <w:autoSpaceDN w:val="0"/>
                          <w:tabs>
                            <w:tab w:pos="948" w:val="left"/>
                          </w:tabs>
                          <w:autoSpaceDE w:val="0"/>
                          <w:widowControl/>
                          <w:spacing w:line="324" w:lineRule="exact" w:before="0" w:after="0"/>
                          <w:ind w:left="22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5.2.4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Buffer overflow - types and minimize the attack.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31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5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 Botnets and Zombie armies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 Cyber terrorism and organized crime</w:t>
            </w:r>
          </w:p>
          <w:p>
            <w:pPr>
              <w:autoSpaceDN w:val="0"/>
              <w:autoSpaceDE w:val="0"/>
              <w:widowControl/>
              <w:spacing w:line="332" w:lineRule="exact" w:before="31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6: Introduction to Computer forensics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Computer forensic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Computer forensic applications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Forensic services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Types of forensic technology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Benefits of professional forensic methodology</w:t>
            </w:r>
          </w:p>
          <w:p>
            <w:pPr>
              <w:autoSpaceDN w:val="0"/>
              <w:autoSpaceDE w:val="0"/>
              <w:widowControl/>
              <w:spacing w:line="332" w:lineRule="exact" w:before="222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7: Electronic evidence collection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Alternative methods for accessing data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Collecting digital evidence data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 Digital evidence processing and investigation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Evidence preservation</w:t>
            </w:r>
          </w:p>
          <w:p>
            <w:pPr>
              <w:autoSpaceDN w:val="0"/>
              <w:autoSpaceDE w:val="0"/>
              <w:widowControl/>
              <w:spacing w:line="332" w:lineRule="exact" w:before="192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8: Electronic evidence processing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8.1 Evidence data analysis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Evidence data documentation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 Database forensic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Web attack forensic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Evidence presentation</w:t>
            </w:r>
          </w:p>
        </w:tc>
      </w:tr>
      <w:tr>
        <w:trPr>
          <w:trHeight w:hRule="exact" w:val="249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Bookss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8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Cyber security, Nina Godbole, Sunit Belapure,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Computer Forensics – Computer Crime scene investigation by John R Vacca,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Firewall media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Computer forensics and cyber crime – an introduction 3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edition, Marjie T.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2" w:right="2160" w:firstLine="35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Britz,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Build your own security lab, Michael Gregg, Wiley India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Introduction to computer security by Matt Bishop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Cryptography and network security by William Stalling</w:t>
            </w:r>
          </w:p>
        </w:tc>
      </w:tr>
      <w:tr>
        <w:trPr>
          <w:trHeight w:hRule="exact" w:val="51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112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examination.</w:t>
            </w:r>
          </w:p>
        </w:tc>
      </w:tr>
    </w:tbl>
    <w:p>
      <w:pPr>
        <w:autoSpaceDN w:val="0"/>
        <w:autoSpaceDE w:val="0"/>
        <w:widowControl/>
        <w:spacing w:line="298" w:lineRule="exact" w:before="23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19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214" w:val="left"/>
          <w:tab w:pos="9746" w:val="left"/>
        </w:tabs>
        <w:autoSpaceDE w:val="0"/>
        <w:widowControl/>
        <w:spacing w:line="240" w:lineRule="auto" w:before="0" w:after="0"/>
        <w:ind w:left="3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0"/>
        <w:ind w:left="0" w:right="446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 - Web En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 Engineering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mination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days 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.)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purpose of the course 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unde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</w:t>
            </w:r>
          </w:p>
          <w:p>
            <w:pPr>
              <w:autoSpaceDN w:val="0"/>
              <w:tabs>
                <w:tab w:pos="712" w:val="left"/>
                <w:tab w:pos="2306" w:val="left"/>
                <w:tab w:pos="3024" w:val="left"/>
                <w:tab w:pos="4418" w:val="left"/>
                <w:tab w:pos="5580" w:val="left"/>
                <w:tab w:pos="6922" w:val="left"/>
              </w:tabs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engineering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approaches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methodologies.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a comprehensive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 Engineering methodologi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pproa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Concept of Software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ng.</w:t>
            </w:r>
          </w:p>
        </w:tc>
      </w:tr>
      <w:tr>
        <w:trPr>
          <w:trHeight w:hRule="exact" w:val="1680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80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this cour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a)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Identifying Specific requirements pertaining to Web 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context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b)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Designing Web Applications following sound principle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methods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Testing Web Applicati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30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334" w:right="576" w:hanging="23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Web-Based Systems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Engi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The Web &amp; WebApps, Attributes of WebApps and Categories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Web Engineering and WebE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Principles for WebE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The Components of Web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Relationship between Software Engineering and WebE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1.6 WebE Process &amp; Agile Methodology, WebE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1.7 Web Engineering Best Practices</w:t>
            </w:r>
          </w:p>
          <w:p>
            <w:pPr>
              <w:autoSpaceDN w:val="0"/>
              <w:tabs>
                <w:tab w:pos="334" w:val="left"/>
                <w:tab w:pos="342" w:val="left"/>
              </w:tabs>
              <w:autoSpaceDE w:val="0"/>
              <w:widowControl/>
              <w:spacing w:line="276" w:lineRule="exact" w:before="280" w:after="0"/>
              <w:ind w:left="10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Communication Activity Problem Formulation Tasks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Requirement Elicitation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Stakeholders and User categories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Tasks before and During Elicitation Session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Identifying Content and Functional Requirements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Isolating Constraints and Performance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Creating Usage Scenarios and usecases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Identifying WebApp Increments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2.7 Requirement Negotiation</w:t>
            </w:r>
          </w:p>
          <w:p>
            <w:pPr>
              <w:autoSpaceDN w:val="0"/>
              <w:tabs>
                <w:tab w:pos="334" w:val="left"/>
                <w:tab w:pos="514" w:val="left"/>
              </w:tabs>
              <w:autoSpaceDE w:val="0"/>
              <w:widowControl/>
              <w:spacing w:line="276" w:lineRule="exact" w:before="260" w:after="0"/>
              <w:ind w:left="10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Analysis Modeling for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 Introduction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Input, Output, Task, Approaches, User Context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The Content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3.2.1 Structural Element, Information Exchange, Content Objects,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98" w:lineRule="exact" w:before="20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20</w:t>
      </w:r>
    </w:p>
    <w:p>
      <w:pPr>
        <w:sectPr>
          <w:pgSz w:w="12240" w:h="15840"/>
          <w:pgMar w:top="188" w:right="520" w:bottom="478" w:left="858" w:header="720" w:footer="720" w:gutter="0"/>
          <w:cols w:space="720" w:num="1" w:equalWidth="0"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2.0" w:type="dxa"/>
      </w:tblPr>
      <w:tblGrid>
        <w:gridCol w:w="5431"/>
        <w:gridCol w:w="5431"/>
      </w:tblGrid>
      <w:tr>
        <w:trPr>
          <w:trHeight w:hRule="exact" w:val="976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584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12980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  <w:tab w:pos="522" w:val="left"/>
                <w:tab w:pos="574" w:val="left"/>
              </w:tabs>
              <w:autoSpaceDE w:val="0"/>
              <w:widowControl/>
              <w:spacing w:line="276" w:lineRule="exact" w:before="48" w:after="0"/>
              <w:ind w:left="334" w:right="72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3.2.2 Relationships and 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3.3The Interaction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3.3.1 Sequence Diagram, State Diagrams, Interface Prototypes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The Functional Model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The Configuration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3.5.1 Relationship-Navigation Analysis</w:t>
            </w:r>
          </w:p>
          <w:p>
            <w:pPr>
              <w:autoSpaceDN w:val="0"/>
              <w:tabs>
                <w:tab w:pos="334" w:val="left"/>
                <w:tab w:pos="694" w:val="left"/>
                <w:tab w:pos="754" w:val="left"/>
              </w:tabs>
              <w:autoSpaceDE w:val="0"/>
              <w:widowControl/>
              <w:spacing w:line="276" w:lineRule="exact" w:before="280" w:after="0"/>
              <w:ind w:left="10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WebApp Design Concepts &amp; Interaction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Design for WebApps – Logical and Physical Designs, Low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level design, Deployment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Design Goals - Design and WebApp Quality, Design Process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Initial Designs of Conceptual and Technical Architectures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Interface Design Principles and Guidelines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Interface Design Workflow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 Interface Design Preliminaries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4.6.1 Understanding the Characteristics of WebApp Users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4.6.2 Elaborate the Content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4.6.3 Users Tasks eleboration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4.6.4 Design for Different Users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4.7 Interface Design Steps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4.8 Designing Layout and Navigation Mechanism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4.9 Consistency, Aesthetics and Usability design, Design Issues</w:t>
            </w:r>
          </w:p>
          <w:p>
            <w:pPr>
              <w:autoSpaceDN w:val="0"/>
              <w:tabs>
                <w:tab w:pos="334" w:val="left"/>
                <w:tab w:pos="394" w:val="left"/>
                <w:tab w:pos="694" w:val="left"/>
              </w:tabs>
              <w:autoSpaceDE w:val="0"/>
              <w:widowControl/>
              <w:spacing w:line="276" w:lineRule="exact" w:before="280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Information Design and Functional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Information Architecture Development – Elements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Characteristics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Information Structures and Blueprints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Information Accessibility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Navigation Design: Creating the Detailed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RMM Model for Navigation Design, WebML for Navigation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WebApp Functionality-its Nature and Categories and Examples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5.7 Functional Design and Functional Architecture, Detailed Functional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5.8 Workflow and State Modelling</w:t>
            </w:r>
          </w:p>
          <w:p>
            <w:pPr>
              <w:autoSpaceDN w:val="0"/>
              <w:tabs>
                <w:tab w:pos="334" w:val="left"/>
              </w:tabs>
              <w:autoSpaceDE w:val="0"/>
              <w:widowControl/>
              <w:spacing w:line="274" w:lineRule="exact" w:before="282" w:after="0"/>
              <w:ind w:left="10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Construction and Deployment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Construction and Deployment within the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Generic Set of Construction Tasks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Construction Principles and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Generic Set of Deployment Tasks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6.5 Deployment Principles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6.6 Version Control and CMS, Construction and the 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Components</w:t>
            </w:r>
          </w:p>
          <w:p>
            <w:pPr>
              <w:autoSpaceDN w:val="0"/>
              <w:autoSpaceDE w:val="0"/>
              <w:widowControl/>
              <w:spacing w:line="332" w:lineRule="exact" w:before="47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7 WebApps Testing, 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hange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onte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anage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</w:p>
        </w:tc>
      </w:tr>
    </w:tbl>
    <w:p>
      <w:pPr>
        <w:autoSpaceDN w:val="0"/>
        <w:autoSpaceDE w:val="0"/>
        <w:widowControl/>
        <w:spacing w:line="298" w:lineRule="exact" w:before="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21</w:t>
      </w:r>
    </w:p>
    <w:p>
      <w:pPr>
        <w:sectPr>
          <w:pgSz w:w="12240" w:h="15840"/>
          <w:pgMar w:top="188" w:right="520" w:bottom="478" w:left="858" w:header="720" w:footer="720" w:gutter="0"/>
          <w:cols w:space="720" w:num="1" w:equalWidth="0"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2.0" w:type="dxa"/>
      </w:tblPr>
      <w:tblGrid>
        <w:gridCol w:w="5431"/>
        <w:gridCol w:w="5431"/>
      </w:tblGrid>
      <w:tr>
        <w:trPr>
          <w:trHeight w:hRule="exact" w:val="976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584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994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4" w:val="left"/>
                <w:tab w:pos="754" w:val="left"/>
              </w:tabs>
              <w:autoSpaceDE w:val="0"/>
              <w:widowControl/>
              <w:spacing w:line="276" w:lineRule="exact" w:before="48" w:after="0"/>
              <w:ind w:left="33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Testing Concepts,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“Dimensions” of Quality,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Types of Errors within WebApp 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Testing Strategy &amp; Test Planning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Content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User Interface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Usability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7.6 Compatibility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7.7 Component-Level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7.8 Navigation Testing- Test Navigation Syntax and Semantics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7.9 Configuration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7.10 Security and Performance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7.11 Load Testing and Stress Testing of WebApps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7.12 Change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7.13 Content Management</w:t>
            </w:r>
          </w:p>
          <w:p>
            <w:pPr>
              <w:autoSpaceDN w:val="0"/>
              <w:tabs>
                <w:tab w:pos="334" w:val="left"/>
                <w:tab w:pos="486" w:val="left"/>
                <w:tab w:pos="628" w:val="left"/>
                <w:tab w:pos="754" w:val="left"/>
                <w:tab w:pos="1086" w:val="left"/>
              </w:tabs>
              <w:autoSpaceDE w:val="0"/>
              <w:widowControl/>
              <w:spacing w:line="276" w:lineRule="exact" w:before="556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Current Trends and Future directions in Web Engineering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Current Trend in Web Engineering Tools and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General Issues in Web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Implementation Tools and Technologies , Application Frameworks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Content Management Systems and Version Control Technologies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Search Capability in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Development Tools and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8.4.1 Tools for Modeling Activity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8.4.2 Tools for Testing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8.4.3 Tools for Management of the WebE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Future Directions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8.5.1 The Changing Nature of the Web and WebApps - Delivery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Web-Based Content and Functionality change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8.5.2 How to Accommodate the Changes?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8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8.5.3 Web as a Platform for Application Software and 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8.5.4 Effects of “Semantic Web”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8.5.5 Evolving Web Technologies, Web 2.0 and Web 3.0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76" w:lineRule="exact" w:before="46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1) Web Engineering: A Prac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r’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pproa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Tata McGraw-Hill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Software Engineering : A Practitioner’s Approach- 6e by Roger 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Pressman, , Tata McGraw-Hill publication.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3) Web Engineering-Rajiv Chopra, PHI publication.</w:t>
            </w:r>
          </w:p>
          <w:p>
            <w:pPr>
              <w:autoSpaceDN w:val="0"/>
              <w:tabs>
                <w:tab w:pos="458" w:val="left"/>
                <w:tab w:pos="518" w:val="left"/>
                <w:tab w:pos="1950" w:val="left"/>
                <w:tab w:pos="2460" w:val="left"/>
                <w:tab w:pos="3218" w:val="left"/>
                <w:tab w:pos="4178" w:val="left"/>
                <w:tab w:pos="5266" w:val="left"/>
                <w:tab w:pos="6094" w:val="left"/>
                <w:tab w:pos="6828" w:val="left"/>
              </w:tabs>
              <w:autoSpaceDE w:val="0"/>
              <w:widowControl/>
              <w:spacing w:line="276" w:lineRule="exact" w:before="46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4) Web Site Engineering: Beyond Web Page Design 1st Edition, 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Thomas A. Powell , David L. Jones and Dominique C. Cutts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5) Web Engineering: The Discipline of Systematic Development of Web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Gerti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Kappel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(Editor),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Birgit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Pröll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(Co-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Editor), Siegfried Reich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98" w:lineRule="exact" w:before="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22</w:t>
      </w:r>
    </w:p>
    <w:p>
      <w:pPr>
        <w:sectPr>
          <w:pgSz w:w="12240" w:h="15840"/>
          <w:pgMar w:top="188" w:right="520" w:bottom="478" w:left="858" w:header="720" w:footer="720" w:gutter="0"/>
          <w:cols w:space="720" w:num="1" w:equalWidth="0"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2.0" w:type="dxa"/>
      </w:tblPr>
      <w:tblGrid>
        <w:gridCol w:w="5431"/>
        <w:gridCol w:w="5431"/>
      </w:tblGrid>
      <w:tr>
        <w:trPr>
          <w:trHeight w:hRule="exact" w:val="976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584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194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76" w:lineRule="exact" w:before="48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6) Web Engineering: Mode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Im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Editors: Rossi, G., Pastor, Ó., Schwabe, D., Olsina, L. (Eds.) –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Springer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7) Web Engineering-by Carson Thomas , Larsen and Keller Education,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8) Engineering Web Applications By Casteleyn, S., Daniel, F., Dolog,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P., Matera, M., Springer Publication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Discussion, Independent Study,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udy,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</w:tr>
      <w:tr>
        <w:trPr>
          <w:trHeight w:hRule="exact" w:val="83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assessment is base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98" w:lineRule="exact" w:before="940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23</w:t>
      </w:r>
    </w:p>
    <w:p>
      <w:pPr>
        <w:sectPr>
          <w:pgSz w:w="12240" w:h="15840"/>
          <w:pgMar w:top="188" w:right="520" w:bottom="478" w:left="858" w:header="720" w:footer="720" w:gutter="0"/>
          <w:cols w:space="720" w:num="1" w:equalWidth="0"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918" w:val="left"/>
          <w:tab w:pos="9450" w:val="left"/>
        </w:tabs>
        <w:autoSpaceDE w:val="0"/>
        <w:widowControl/>
        <w:spacing w:line="240" w:lineRule="auto" w:before="0" w:after="0"/>
        <w:ind w:left="297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0" w:right="299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Elective: Distributed and Parallel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Distributed and Parallel Computing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NIL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end of the course, students will be able to understand the concepts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distributed and parallel computing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288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  <w:tab w:pos="866" w:val="left"/>
              </w:tabs>
              <w:autoSpaceDE w:val="0"/>
              <w:widowControl/>
              <w:spacing w:line="276" w:lineRule="exact" w:before="56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Various systems and services - Email and Messaging Services, The World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wide Web, Social Networking Service, News, Remote Login and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Transfer, Multimedia Transfer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Distributed Computation Model, Distributed Transaction processing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Ecommerce, Distributed Real-time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Issues- Naming, Sharing, Availability and Reliability, Replication, Privacy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Security, Communication, Concurrency and Synchronization, Time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Coordination, Fault Tolerance and Recovery, Scalability</w:t>
            </w:r>
          </w:p>
          <w:p>
            <w:pPr>
              <w:autoSpaceDN w:val="0"/>
              <w:tabs>
                <w:tab w:pos="440" w:val="left"/>
                <w:tab w:pos="566" w:val="left"/>
                <w:tab w:pos="1046" w:val="left"/>
              </w:tabs>
              <w:autoSpaceDE w:val="0"/>
              <w:widowControl/>
              <w:spacing w:line="274" w:lineRule="exact" w:before="282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Software and Network Architecture for Distributed Systems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Software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Cooperating Processes and Process Groups-Group membership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Message Delivery.</w:t>
            </w:r>
          </w:p>
          <w:p>
            <w:pPr>
              <w:autoSpaceDN w:val="0"/>
              <w:tabs>
                <w:tab w:pos="582" w:val="left"/>
                <w:tab w:pos="644" w:val="left"/>
                <w:tab w:pos="1244" w:val="left"/>
              </w:tabs>
              <w:autoSpaceDE w:val="0"/>
              <w:widowControl/>
              <w:spacing w:line="276" w:lineRule="exact" w:before="48" w:after="0"/>
              <w:ind w:left="440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 Client-Server and Peer-to-Peer Communication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2.1.3 Component Models, Components and Frameworks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2.1.4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Network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 Functions of layers in OSI Reference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 Inter connection Networks for Computer Clusters- Time Shared 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Common Bus, Crossbar Switch, Multistage Networks, Nearest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Neighbor Mesh, Cube Network</w:t>
            </w:r>
          </w:p>
          <w:p>
            <w:pPr>
              <w:autoSpaceDN w:val="0"/>
              <w:tabs>
                <w:tab w:pos="404" w:val="left"/>
                <w:tab w:pos="764" w:val="left"/>
              </w:tabs>
              <w:autoSpaceDE w:val="0"/>
              <w:widowControl/>
              <w:spacing w:line="276" w:lineRule="exact" w:before="258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Managing Distributed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Resource Naming and Addressing-Name Servers, DNS and Directory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Resource Sharing – Sharing primary memory, Distributed Shared memory,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Page based DSM, Logical DSM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Managing Resource Availability and Reliability- concerns in LAN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WAN, Processor and Memory Upgrades and Software Design</w:t>
            </w:r>
          </w:p>
        </w:tc>
      </w:tr>
    </w:tbl>
    <w:p>
      <w:pPr>
        <w:autoSpaceDN w:val="0"/>
        <w:autoSpaceDE w:val="0"/>
        <w:widowControl/>
        <w:spacing w:line="298" w:lineRule="exact" w:before="2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24</w:t>
      </w:r>
    </w:p>
    <w:p>
      <w:pPr>
        <w:sectPr>
          <w:pgSz w:w="12240" w:h="15840"/>
          <w:pgMar w:top="188" w:right="520" w:bottom="478" w:left="1154" w:header="720" w:footer="720" w:gutter="0"/>
          <w:cols w:space="720" w:num="1" w:equalWidth="0"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6.0" w:type="dxa"/>
      </w:tblPr>
      <w:tblGrid>
        <w:gridCol w:w="5283"/>
        <w:gridCol w:w="5283"/>
      </w:tblGrid>
      <w:tr>
        <w:trPr>
          <w:trHeight w:hRule="exact" w:val="976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12980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4" w:val="left"/>
              </w:tabs>
              <w:autoSpaceDE w:val="0"/>
              <w:widowControl/>
              <w:spacing w:line="276" w:lineRule="exact" w:before="48" w:after="0"/>
              <w:ind w:left="4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Resource Replication – Replicas as Members of a Group, Reliability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Message Delivery, Message Ordering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Managing Privacy and Security-Cryptography, Kerberos and Others</w:t>
            </w:r>
          </w:p>
          <w:p>
            <w:pPr>
              <w:autoSpaceDN w:val="0"/>
              <w:tabs>
                <w:tab w:pos="404" w:val="left"/>
                <w:tab w:pos="764" w:val="left"/>
                <w:tab w:pos="884" w:val="left"/>
              </w:tabs>
              <w:autoSpaceDE w:val="0"/>
              <w:widowControl/>
              <w:spacing w:line="276" w:lineRule="exact" w:before="28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Accessing Distributed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Communication over distributed resources- RPC, Message Passing, Sockets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Streams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Concurrency while accessing Distributed Resources-Distributed Deadlock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Replica Control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Coordination of Distributed Resources-Logical and Physical Clocks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Fault Tolerance and Recovery – Lost messages, Failed Nodes, Partitioning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Transaction management- Concurrent Transactions, Atomic Transactions,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Nested Transaction, The BASE methodology</w:t>
            </w:r>
          </w:p>
          <w:p>
            <w:pPr>
              <w:autoSpaceDN w:val="0"/>
              <w:tabs>
                <w:tab w:pos="344" w:val="left"/>
                <w:tab w:pos="404" w:val="left"/>
                <w:tab w:pos="524" w:val="left"/>
                <w:tab w:pos="584" w:val="left"/>
                <w:tab w:pos="704" w:val="left"/>
                <w:tab w:pos="764" w:val="left"/>
                <w:tab w:pos="1184" w:val="left"/>
              </w:tabs>
              <w:autoSpaceDE w:val="0"/>
              <w:widowControl/>
              <w:spacing w:line="276" w:lineRule="exact" w:before="28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Major Application areas and Examples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Distributed File Systems- File Servers, File sharing in P2P, NFS, Coda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 and Google File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Distributed Database Systems-Need and Problems/Issues, Parameters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distribution of database, DDBMs structure Queries and Updates in DDBMs,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DDBMs support in Microsoft SQL Server and Oracle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Distributed Operating Systems – Network operating Systems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Distributed Operating Systems, DOS goals and Design issues, DOS-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examples- Apache Server and Zookeeper, Amoeba, Mach, Windows 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 Distributed Computation Systems and Grid Computing-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5.4.1 Concerns related to Network platform, algorithm design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implementation and Choice of languages, Standards and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5.4.2 Grid Computing examples -XSEDE, The OptIPuter, TransLight/Global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Lambda Integrated Facility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Internet Driven System examples- Apache Dynamo and DynamoDB,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Apache Cassandra, Google’s BigTable, BitTorrent, Accessing Replicas in 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Other 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5.6.1 Distributed Realtime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5.6.2 Distributed Multimedia Systems</w:t>
            </w:r>
          </w:p>
          <w:p>
            <w:pPr>
              <w:autoSpaceDN w:val="0"/>
              <w:tabs>
                <w:tab w:pos="404" w:val="left"/>
                <w:tab w:pos="764" w:val="left"/>
                <w:tab w:pos="868" w:val="left"/>
              </w:tabs>
              <w:autoSpaceDE w:val="0"/>
              <w:widowControl/>
              <w:spacing w:line="276" w:lineRule="exact" w:before="28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Parallel Processing Architectures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Need and Concept of Parallel Processing, Application areas of parallel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processing, Distributed Memory and Shared Memory Processing, various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dependencies and algorithm development for parallel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Parallelism in Sequential Machines- Multiplicity of Functional Units,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Pipelining within the CPU, Overlapped CPU and I/O Operations,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Hierarchical Memory Systems, Multiprogramming and Timesharing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Abstract Model of Parallel Computer – P-RAM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Multiprocessor Architecture, Pipelining and Array Processors,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Interconnection Networks</w:t>
            </w:r>
          </w:p>
        </w:tc>
      </w:tr>
    </w:tbl>
    <w:p>
      <w:pPr>
        <w:autoSpaceDN w:val="0"/>
        <w:autoSpaceDE w:val="0"/>
        <w:widowControl/>
        <w:spacing w:line="298" w:lineRule="exact" w:before="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25</w:t>
      </w:r>
    </w:p>
    <w:p>
      <w:pPr>
        <w:sectPr>
          <w:pgSz w:w="12240" w:h="15840"/>
          <w:pgMar w:top="188" w:right="520" w:bottom="478" w:left="1154" w:header="720" w:footer="720" w:gutter="0"/>
          <w:cols w:space="720" w:num="1" w:equalWidth="0"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6.0" w:type="dxa"/>
      </w:tblPr>
      <w:tblGrid>
        <w:gridCol w:w="5283"/>
        <w:gridCol w:w="5283"/>
      </w:tblGrid>
      <w:tr>
        <w:trPr>
          <w:trHeight w:hRule="exact" w:val="976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6358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  <w:tab w:pos="868" w:val="left"/>
              </w:tabs>
              <w:autoSpaceDE w:val="0"/>
              <w:widowControl/>
              <w:spacing w:line="276" w:lineRule="exact" w:before="56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Parallel Programming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Parallel Programming Models and Software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Data Dependency- Types of Dependencies, Loop and Array Dependence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Program Transformations- Induction variables, Forward Dependency,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Backword Dependences, Breaking out of a Loop, Loop Spitting, Loop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interchange.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8" w:after="0"/>
              <w:ind w:left="4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Overview of Shared Memory Programming and Thread Based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Map-Reduce Model of Parallelism</w:t>
            </w:r>
          </w:p>
          <w:p>
            <w:pPr>
              <w:autoSpaceDN w:val="0"/>
              <w:tabs>
                <w:tab w:pos="366" w:val="left"/>
                <w:tab w:pos="404" w:val="left"/>
                <w:tab w:pos="726" w:val="left"/>
                <w:tab w:pos="764" w:val="left"/>
                <w:tab w:pos="824" w:val="left"/>
                <w:tab w:pos="868" w:val="left"/>
              </w:tabs>
              <w:autoSpaceDE w:val="0"/>
              <w:widowControl/>
              <w:spacing w:line="276" w:lineRule="exact" w:before="28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Distributed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Message Passing Model for synchronous and asynchronous message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PVM-PVM terminology, Architecture of PVM, Programming Model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PVM, Dynamic Process Groups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RPC-Parameter Passing and Interface, Locating the Server, RPC Failures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semantics, Security, Disadvantages of RPC, Java RMI example-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Remote Interface, Server, Client, Running the code, Garbage Collection,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Distributed Computing Environment-DCE Architecture, DCE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Configuration, DCE Directory Services, Distributed File Service, DCE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Security Service, DCE Time Service</w:t>
            </w:r>
          </w:p>
        </w:tc>
      </w:tr>
      <w:tr>
        <w:trPr>
          <w:trHeight w:hRule="exact" w:val="304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Distributed Systems: Concepts and Design, George Coulouris , Jean Dollimore 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Tim Kindberg , Gordon Blair , Pearson, ISBN-10 : 0132143011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Distributed Computing: Principles, Algorithms, and Systems, by Ajay D.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Kshemkalyani , Mukesh Singhal, Cambridge University Press, ISBN-13 : 978-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0521189842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Distributed Systems Architecture, Authors: Arno Puder Kay Römer Frank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Pilhofer ISBN: 9780080454702, Imprint: Morgan Kaufmann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Introduction to Parallel Processing, M.Sasikumar, Dinesh Shikhare, P. Ravi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Prakash, PHI Publication, ISBN-13 : 978-8120350311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Fundamentals of Parallel Processing, Harry Jordan, Gita Alaghband,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Pearson,ISBN-13 : 978-0139011580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2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26</w:t>
      </w:r>
    </w:p>
    <w:p>
      <w:pPr>
        <w:sectPr>
          <w:pgSz w:w="12240" w:h="15840"/>
          <w:pgMar w:top="188" w:right="520" w:bottom="478" w:left="1154" w:header="720" w:footer="720" w:gutter="0"/>
          <w:cols w:space="720" w:num="1" w:equalWidth="0"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299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Elective: Foundation of Advanced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Foundations of Advanced Computing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7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statistics, mathematics and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with advanced libraries.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3531"/>
              <w:gridCol w:w="3531"/>
            </w:tblGrid>
            <w:tr>
              <w:trPr>
                <w:trHeight w:hRule="exact" w:val="58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5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80" w:after="0"/>
                    <w:ind w:left="11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 of advanced computing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python programming with advanced libraries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4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concepts of Mathematics and Computer Programming</w:t>
            </w:r>
          </w:p>
        </w:tc>
      </w:tr>
      <w:tr>
        <w:trPr>
          <w:trHeight w:hRule="exact" w:val="73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fundamental concepts statistics, probability , regression,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mathematics and operations of computing using python.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0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8" w:val="left"/>
                <w:tab w:pos="788" w:val="left"/>
              </w:tabs>
              <w:autoSpaceDE w:val="0"/>
              <w:widowControl/>
              <w:spacing w:line="250" w:lineRule="exact" w:before="82" w:after="0"/>
              <w:ind w:left="12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Statistics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Role of Statistics in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Grouped Data and Mean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The median and the mode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Relationship between Mean, Mode, Median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Data Distribution using Frequency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Root mean sqaure, Quartiles, Deciles and Percentiles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1.6 Stranded Deviation and Variance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1.7 Software and Measures of Central Tendency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1.8 Overview of Calculus - Differentiation and Integration,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Predictions and Cost Functions</w:t>
            </w:r>
          </w:p>
          <w:p>
            <w:pPr>
              <w:autoSpaceDN w:val="0"/>
              <w:tabs>
                <w:tab w:pos="428" w:val="left"/>
                <w:tab w:pos="728" w:val="left"/>
              </w:tabs>
              <w:autoSpaceDE w:val="0"/>
              <w:widowControl/>
              <w:spacing w:line="252" w:lineRule="exact" w:before="256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Co-Relation Theory and Linear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Corelation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Relationship between variables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 Corelation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Types of Corelation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Co-efficient of Correlation® and itsInterpretation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Curve Fitting and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Non Linear Relationship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Regression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2.7 Regression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2.8 Accuracy Measures and Error - RMSE, MSE, MAE</w:t>
            </w:r>
          </w:p>
          <w:p>
            <w:pPr>
              <w:autoSpaceDN w:val="0"/>
              <w:autoSpaceDE w:val="0"/>
              <w:widowControl/>
              <w:spacing w:line="250" w:lineRule="exact" w:before="232" w:after="0"/>
              <w:ind w:left="428" w:right="2448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Probability Theory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Probability and Conditional Probability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Events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Probability Distributions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Sampling Theory</w:t>
            </w:r>
          </w:p>
        </w:tc>
      </w:tr>
    </w:tbl>
    <w:p>
      <w:pPr>
        <w:autoSpaceDN w:val="0"/>
        <w:autoSpaceDE w:val="0"/>
        <w:widowControl/>
        <w:spacing w:line="298" w:lineRule="exact" w:before="2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27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8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4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Binomial Distributions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62" w:right="43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Matrices, Graphs and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Matrices as Vectors, Dimension and Rank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Transpose, Multiplication, Dot Product, Inverse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Matrices Implementation in Computational Problem Solving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Graph Definitions, Theory and Elementary Results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4.5Adjacency Matrix and Path Matrix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 Tree Definitions, Binary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4.7 Tree Traversal and Searching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362" w:right="201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Language, Grammars and Machines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Languages and Grammars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Regular Expression and Regular Languages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 Finite State Automata, Finite State Machines</w:t>
            </w:r>
          </w:p>
          <w:p>
            <w:pPr>
              <w:autoSpaceDN w:val="0"/>
              <w:tabs>
                <w:tab w:pos="288" w:val="left"/>
                <w:tab w:pos="648" w:val="left"/>
                <w:tab w:pos="708" w:val="left"/>
              </w:tabs>
              <w:autoSpaceDE w:val="0"/>
              <w:widowControl/>
              <w:spacing w:line="252" w:lineRule="exact" w:before="25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Python Programming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Python‟s core philosophy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Jupiter Notebook, Jupyter Lab, basic elements of Python, Objects,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Expression and numerical types, Variables and Assignments,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IDLE, Branching Programs, String Input, Iteration, Indentation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Operations on Structured Types-Tuples, Sequence,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Lists, Range, Dictionaries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Functions, Exception and Modules- Difference between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Function and Method, Defining Function, Calling Function,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Exception handling</w:t>
            </w:r>
          </w:p>
          <w:p>
            <w:pPr>
              <w:autoSpaceDN w:val="0"/>
              <w:tabs>
                <w:tab w:pos="348" w:val="left"/>
                <w:tab w:pos="362" w:val="left"/>
                <w:tab w:pos="528" w:val="left"/>
                <w:tab w:pos="542" w:val="left"/>
                <w:tab w:pos="570" w:val="left"/>
              </w:tabs>
              <w:autoSpaceDE w:val="0"/>
              <w:widowControl/>
              <w:spacing w:line="252" w:lineRule="exact" w:before="256" w:after="0"/>
              <w:ind w:left="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Python Libraries : Numpy and SciPy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Arrays and Vectorized Computation using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NumPy ndarray: A Multidimensional Array Object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7.2.1 Universal Functions: Fast Element-wise Array Functions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7.2.2 Data Processing and File I/O with Arrays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Scientific Computing and technical computing using SciPy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7.3.1 File Input /Output : scipy.io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7.3.2 Special Functions : scipy.special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7.3.3 Linear Algebra operations: scipy.linalg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7.3.4 Optimize and Fit : scipy.optimize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7.3.5 Statistic and Random Numbers: scipy.stats</w:t>
            </w:r>
          </w:p>
          <w:p>
            <w:pPr>
              <w:autoSpaceDN w:val="0"/>
              <w:tabs>
                <w:tab w:pos="428" w:val="left"/>
                <w:tab w:pos="570" w:val="left"/>
                <w:tab w:pos="1110" w:val="left"/>
              </w:tabs>
              <w:autoSpaceDE w:val="0"/>
              <w:widowControl/>
              <w:spacing w:line="252" w:lineRule="exact" w:before="256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Python Libraries : Pandas and Matplotlib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pandas Data Structures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Operations on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8.2.1 Reading and Writing Data in Text Format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8.2.2 Summarizing and Computing Descriptive Statistics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8.2.3 Handling Missing Data, Combining and Merging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Sets, Reshaping and Pivoting, Data Transformation,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String Manipulation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Plotting and Visualization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Fundamentals of Matplotlib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8.3.2 Plotting Functions in Pandas</w:t>
            </w:r>
          </w:p>
        </w:tc>
      </w:tr>
    </w:tbl>
    <w:p>
      <w:pPr>
        <w:autoSpaceDN w:val="0"/>
        <w:autoSpaceDE w:val="0"/>
        <w:widowControl/>
        <w:spacing w:line="298" w:lineRule="exact" w:before="17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28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415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76" w:lineRule="exact" w:before="4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Discrete Mathematics - Sujit Chavan, Nandani Sakhare, HImalaya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Computer Oriented Statistical Techniques - Dinesh Gabhane,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Madhuri S. Banker, HImalaya Publishig HouseLinear Algebra using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Python - Archana Jadhav, Nandini Sakhare, Himalya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Python Data Science FOR Dummies - John Paul Mueller, Luca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Massaron -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Davy Cielen, Arno D. B. Meysman, and Mohamed Ali, Manning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Data Science for Business, Tom Fawcett, Foster Provost , O’relly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Python Data Science Handbook, Jake VanderPlas, O’relly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Core Python Programming, Nageshwar Rao, dreamtech press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is composed of readings, assignments and a class project.</w:t>
            </w:r>
          </w:p>
        </w:tc>
      </w:tr>
      <w:tr>
        <w:trPr>
          <w:trHeight w:hRule="exact" w:val="80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79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29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41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Elective: Fundamentals of 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14"/>
        <w:gridCol w:w="541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Fundamentals of AI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8" w:after="0"/>
              <w:ind w:left="21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toolrelated to machinelearning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900"/>
              <w:gridCol w:w="3900"/>
            </w:tblGrid>
            <w:tr>
              <w:trPr>
                <w:trHeight w:hRule="exact" w:val="590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2" w:after="0"/>
                    <w:ind w:left="60" w:right="144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</w:tc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72" w:after="0"/>
                    <w:ind w:left="16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fundamentals of artificial intelligence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and implement different types of AI concepts.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concepts of Logic and Reasoning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0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  <w:tab w:pos="412" w:val="left"/>
                <w:tab w:pos="440" w:val="left"/>
                <w:tab w:pos="520" w:val="left"/>
                <w:tab w:pos="580" w:val="left"/>
                <w:tab w:pos="778" w:val="left"/>
              </w:tabs>
              <w:autoSpaceDE w:val="0"/>
              <w:widowControl/>
              <w:spacing w:line="250" w:lineRule="exact" w:before="82" w:after="0"/>
              <w:ind w:left="12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1.1.1 Types of Intelligence, Human Vs. Machine Intelligence,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Composition of intelligence - Reasoning, Learning,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Problem Solving, Perception, Linguistic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Artificial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 Philosophy and goals,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 AI Technique, Task Classification of AI, Applications of AI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AI Agents &amp; Environments -Human agent, robotic agent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software agent, ideal rational agent, structure of intelligent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agents, Simple Turing test environment, environment properties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AI-Issues : Threat to privacy, threat to human dignity, threat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Safety</w:t>
            </w:r>
          </w:p>
          <w:p>
            <w:pPr>
              <w:autoSpaceDN w:val="0"/>
              <w:tabs>
                <w:tab w:pos="260" w:val="left"/>
                <w:tab w:pos="520" w:val="left"/>
                <w:tab w:pos="700" w:val="left"/>
              </w:tabs>
              <w:autoSpaceDE w:val="0"/>
              <w:widowControl/>
              <w:spacing w:line="252" w:lineRule="exact" w:before="256" w:after="0"/>
              <w:ind w:left="10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: Problem Solving By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Problem Formulation and State Space Representation of 8-Puzzle,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8-Queens, missionaries and cannibals problem, Traveling Salesman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Problem, Robot Navigation Problem, Water Jug Problem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Search techniques for Solution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2.2.1. Uninformed search strategies, Informed search strategies,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2.2.2 Game Playing Algorithms</w:t>
            </w:r>
          </w:p>
          <w:p>
            <w:pPr>
              <w:autoSpaceDN w:val="0"/>
              <w:tabs>
                <w:tab w:pos="242" w:val="left"/>
                <w:tab w:pos="586" w:val="left"/>
                <w:tab w:pos="602" w:val="left"/>
              </w:tabs>
              <w:autoSpaceDE w:val="0"/>
              <w:widowControl/>
              <w:spacing w:line="250" w:lineRule="exact" w:before="260" w:after="0"/>
              <w:ind w:left="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: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Planning Problem - Air cargo Transport, spare tire problem,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blocks world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Planning with state space search, Goal stack planning,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Plan Space Planning</w:t>
            </w:r>
          </w:p>
          <w:p>
            <w:pPr>
              <w:autoSpaceDN w:val="0"/>
              <w:autoSpaceDE w:val="0"/>
              <w:widowControl/>
              <w:spacing w:line="248" w:lineRule="exact" w:before="238" w:after="0"/>
              <w:ind w:left="260" w:right="720" w:hanging="15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: Knowledge Representation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Knowledge-Based agents, systems &amp; Machine Intelligence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Overview of Logical and Procedural Representation Schemes and</w:t>
            </w:r>
          </w:p>
        </w:tc>
      </w:tr>
    </w:tbl>
    <w:p>
      <w:pPr>
        <w:autoSpaceDN w:val="0"/>
        <w:autoSpaceDE w:val="0"/>
        <w:widowControl/>
        <w:spacing w:line="298" w:lineRule="exact" w:before="80" w:after="0"/>
        <w:ind w:left="0" w:right="3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30</w:t>
      </w:r>
    </w:p>
    <w:p>
      <w:pPr>
        <w:sectPr>
          <w:pgSz w:w="12240" w:h="15840"/>
          <w:pgMar w:top="188" w:right="220" w:bottom="478" w:left="1192" w:header="720" w:footer="720" w:gutter="0"/>
          <w:cols w:space="720" w:num="1" w:equalWidth="0">
            <w:col w:w="10828" w:space="0"/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414"/>
        <w:gridCol w:w="541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14"/>
        <w:gridCol w:w="5414"/>
      </w:tblGrid>
      <w:tr>
        <w:trPr>
          <w:trHeight w:hRule="exact" w:val="807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52" w:lineRule="exact" w:before="72" w:after="0"/>
              <w:ind w:left="260" w:right="158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Structured Representation Schemes - Semantic Network,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Description Logic, Ontology, Conceptual Graphs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422" w:right="2880" w:hanging="4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: Knowledge based Reasoning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Procedural Versus Declarative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Logic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Forward and Backward Chaining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Reasoning systems for Categories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Case base Reasoning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402" w:right="3024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: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AI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Structure of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Agents and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Types of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Agent Topology and Agent Architecture</w:t>
            </w:r>
          </w:p>
          <w:p>
            <w:pPr>
              <w:autoSpaceDN w:val="0"/>
              <w:tabs>
                <w:tab w:pos="380" w:val="left"/>
                <w:tab w:pos="740" w:val="left"/>
              </w:tabs>
              <w:autoSpaceDE w:val="0"/>
              <w:widowControl/>
              <w:spacing w:line="252" w:lineRule="exact" w:before="256" w:after="0"/>
              <w:ind w:left="10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: Real Life Application Areas of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Expert Systems - Characteristics, Importance, Applications,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Examples, Rule based system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Artificial Neural Network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Machine Learning- Classification, Regression, Clustering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Robotics-Sensors and Effectors, Applications, Robotic Perception,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Movement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Natural Language Processing</w:t>
            </w:r>
          </w:p>
          <w:p>
            <w:pPr>
              <w:autoSpaceDN w:val="0"/>
              <w:autoSpaceDE w:val="0"/>
              <w:widowControl/>
              <w:spacing w:line="250" w:lineRule="exact" w:before="236" w:after="0"/>
              <w:ind w:left="406" w:right="3024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: Advanced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Conversational AI - Bots and REST APIs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Knowledge Mining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Autonomous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Responsible AI</w:t>
            </w:r>
          </w:p>
        </w:tc>
      </w:tr>
      <w:tr>
        <w:trPr>
          <w:trHeight w:hRule="exact" w:val="49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ks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6" w:after="0"/>
              <w:ind w:left="11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 First Course in Artificial Intelligence by Deepak Khemani, McGrawHill,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ISBN :978-1-25-902998-1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Introduction to Artificial Intelligence and Expert System by Dan W.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6" w:after="0"/>
              <w:ind w:left="118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Patterson, PHI, ISBN : 978-93-325-5194-7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Artificial Intelligence –A Modern Approach (2nd Edition 2004) by Stuart J.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6" w:after="0"/>
              <w:ind w:left="118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Russell and Peter Norvig, Pearson Education, ISBN: 978-81-775-8367-0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Introduction to Artificial Intelligence by Rajendra Akerkar, PHI, ISBN 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978-81-203-2864-8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Artificial Intelligence -Structures and Strategies for Complex Problem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Solving (4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 2004) by George F. Luger, Pearson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Foundation of Artificial Intelligence and Expert Systems by V.S.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6" w:after="0"/>
              <w:ind w:left="118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Janakiraman, K. Sarukesi, P. Gopalakrishnan, Mc Millan (2002)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Artificial Intelligence: The Basics (Paperback) by Kevin Warwick,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Routledge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The Essence of Artificial Intelligence (Paperback) by Alison Cawsey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Prentice Hall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9.“Artificial Intelligence” -By Elaine Rich And Kevin Knight (2nd Edition)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Tata Mcgraw Hill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3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31</w:t>
      </w:r>
    </w:p>
    <w:p>
      <w:pPr>
        <w:sectPr>
          <w:pgSz w:w="12240" w:h="15840"/>
          <w:pgMar w:top="188" w:right="220" w:bottom="478" w:left="1192" w:header="720" w:footer="720" w:gutter="0"/>
          <w:cols w:space="720" w:num="1" w:equalWidth="0">
            <w:col w:w="10828" w:space="0"/>
            <w:col w:w="10828" w:space="0"/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414"/>
        <w:gridCol w:w="541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14"/>
        <w:gridCol w:w="5414"/>
      </w:tblGrid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odology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1908" w:after="0"/>
        <w:ind w:left="0" w:right="3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32</w:t>
      </w:r>
    </w:p>
    <w:p>
      <w:pPr>
        <w:sectPr>
          <w:pgSz w:w="12240" w:h="15840"/>
          <w:pgMar w:top="188" w:right="220" w:bottom="478" w:left="1192" w:header="720" w:footer="720" w:gutter="0"/>
          <w:cols w:space="720" w:num="1" w:equalWidth="0">
            <w:col w:w="10828" w:space="0"/>
            <w:col w:w="10828" w:space="0"/>
            <w:col w:w="10828" w:space="0"/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762" w:val="left"/>
          <w:tab w:pos="9294" w:val="left"/>
        </w:tabs>
        <w:autoSpaceDE w:val="0"/>
        <w:widowControl/>
        <w:spacing w:line="240" w:lineRule="auto" w:before="0" w:after="0"/>
        <w:ind w:left="281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0" w:right="49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Practical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1.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DSC-1, DSC-2, SEC-1 and DSE-1.</w:t>
            </w:r>
          </w:p>
        </w:tc>
      </w:tr>
      <w:tr>
        <w:trPr>
          <w:trHeight w:hRule="exact" w:val="12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-1</w:t>
            </w:r>
          </w:p>
        </w:tc>
      </w:tr>
      <w:tr>
        <w:trPr>
          <w:trHeight w:hRule="exact" w:val="54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-1.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DSC-1, DSC-2,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SEC-1 and DSE-1 using the methods and tools discussed there in.</w:t>
            </w:r>
          </w:p>
          <w:p>
            <w:pPr>
              <w:autoSpaceDN w:val="0"/>
              <w:autoSpaceDE w:val="0"/>
              <w:widowControl/>
              <w:spacing w:line="304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paper DSC-1, DSC-2, SEC-1 and DSE-1.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44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33</w:t>
      </w:r>
    </w:p>
    <w:sectPr w:rsidR="00FC693F" w:rsidRPr="0006063C" w:rsidSect="00034616">
      <w:pgSz w:w="12240" w:h="15840"/>
      <w:pgMar w:top="188" w:right="520" w:bottom="478" w:left="1310" w:header="720" w:footer="720" w:gutter="0"/>
      <w:cols w:space="720" w:num="1" w:equalWidth="0">
        <w:col w:w="10410" w:space="0"/>
        <w:col w:w="10828" w:space="0"/>
        <w:col w:w="10828" w:space="0"/>
        <w:col w:w="10828" w:space="0"/>
        <w:col w:w="10528" w:space="0"/>
        <w:col w:w="10528" w:space="0"/>
        <w:col w:w="10528" w:space="0"/>
        <w:col w:w="10566" w:space="0"/>
        <w:col w:w="10566" w:space="0"/>
        <w:col w:w="10566" w:space="0"/>
        <w:col w:w="10862" w:space="0"/>
        <w:col w:w="10862" w:space="0"/>
        <w:col w:w="10862" w:space="0"/>
        <w:col w:w="10862" w:space="0"/>
        <w:col w:w="10528" w:space="0"/>
        <w:col w:w="10528" w:space="0"/>
        <w:col w:w="10528" w:space="0"/>
        <w:col w:w="10720" w:space="0"/>
        <w:col w:w="10720" w:space="0"/>
        <w:col w:w="10720" w:space="0"/>
        <w:col w:w="10656" w:space="0"/>
        <w:col w:w="10656" w:space="0"/>
        <w:col w:w="10656" w:space="0"/>
        <w:col w:w="10533" w:space="0"/>
        <w:col w:w="10533" w:space="0"/>
        <w:col w:w="10533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ivebook.manning.com/book/introducing-data-science/chapter-2/ch02lev1sec1" TargetMode="External"/><Relationship Id="rId12" Type="http://schemas.openxmlformats.org/officeDocument/2006/relationships/hyperlink" Target="https://livebook.manning.com/book/introducing-data-science/chapter-2/ch02lev1sec3" TargetMode="External"/><Relationship Id="rId13" Type="http://schemas.openxmlformats.org/officeDocument/2006/relationships/hyperlink" Target="https://livebook.manning.com/book/introducing-data-science/chapter-2/ch02lev1sec4" TargetMode="External"/><Relationship Id="rId14" Type="http://schemas.openxmlformats.org/officeDocument/2006/relationships/hyperlink" Target="https://livebook.manning.com/book/introducing-data-science/chapter-2/ch02lev2sec7" TargetMode="External"/><Relationship Id="rId15" Type="http://schemas.openxmlformats.org/officeDocument/2006/relationships/hyperlink" Target="https://livebook.manning.com/book/introducing-data-science/chapter-2/ch02lev2sec10" TargetMode="External"/><Relationship Id="rId16" Type="http://schemas.openxmlformats.org/officeDocument/2006/relationships/hyperlink" Target="https://livebook.manning.com/book/introducing-data-science/chapter-2/ch02lev2sec9" TargetMode="External"/><Relationship Id="rId17" Type="http://schemas.openxmlformats.org/officeDocument/2006/relationships/hyperlink" Target="https://livebook.manning.com/book/introducing-data-science/chapter-2/ch02lev1sec6" TargetMode="External"/><Relationship Id="rId18" Type="http://schemas.openxmlformats.org/officeDocument/2006/relationships/hyperlink" Target="https://livebook.manning.com/book/introducing-data-science/chapter-2/ch02lev2sec11" TargetMode="External"/><Relationship Id="rId19" Type="http://schemas.openxmlformats.org/officeDocument/2006/relationships/hyperlink" Target="https://livebook.manning.com/book/introducing-data-science/chapter-2/ch02lev1se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