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82.0" w:type="dxa"/>
      </w:tblPr>
      <w:tblGrid>
        <w:gridCol w:w="2381"/>
        <w:gridCol w:w="2381"/>
        <w:gridCol w:w="2381"/>
        <w:gridCol w:w="2381"/>
        <w:gridCol w:w="2381"/>
      </w:tblGrid>
      <w:tr>
        <w:trPr>
          <w:trHeight w:hRule="exact" w:val="422"/>
        </w:trPr>
        <w:tc>
          <w:tcPr>
            <w:tcW w:type="dxa" w:w="926"/>
            <w:tcBorders>
              <w:end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end w:sz="12.0" w:val="single" w:color="#4F81BC"/>
              <w:bottom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end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end w:sz="12.0" w:val="single" w:color="#4F81BC"/>
              <w:bottom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926"/>
            <w:tcBorders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top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270"/>
        </w:trPr>
        <w:tc>
          <w:tcPr>
            <w:tcW w:type="dxa" w:w="926"/>
            <w:tcBorders>
              <w:top w:sz="12.0" w:val="single" w:color="#4F81BC"/>
              <w:end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336290" cy="21145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290" cy="2114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7" w:lineRule="auto" w:before="618" w:after="0"/>
              <w:ind w:left="0" w:right="31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FF9900"/>
                <w:sz w:val="52"/>
              </w:rPr>
              <w:t xml:space="preserve">Faculty of Science </w:t>
            </w:r>
          </w:p>
          <w:p>
            <w:pPr>
              <w:autoSpaceDN w:val="0"/>
              <w:autoSpaceDE w:val="0"/>
              <w:widowControl/>
              <w:spacing w:line="245" w:lineRule="auto" w:before="670" w:after="0"/>
              <w:ind w:left="864" w:right="86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212529"/>
                <w:sz w:val="36"/>
              </w:rPr>
              <w:t xml:space="preserve">SHREE RAMKRISHNA INSTITUTE OF COMPUTER EDUCATION </w:t>
            </w:r>
            <w:r>
              <w:rPr>
                <w:rFonts w:ascii="Calibri" w:hAnsi="Calibri" w:eastAsia="Calibri"/>
                <w:b/>
                <w:i w:val="0"/>
                <w:color w:val="212529"/>
                <w:sz w:val="36"/>
              </w:rPr>
              <w:t xml:space="preserve">AND APPLIED SCIENCES, SURAT </w:t>
            </w:r>
          </w:p>
          <w:p>
            <w:pPr>
              <w:autoSpaceDN w:val="0"/>
              <w:autoSpaceDE w:val="0"/>
              <w:widowControl/>
              <w:spacing w:line="197" w:lineRule="auto" w:before="944" w:after="0"/>
              <w:ind w:left="145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33CC"/>
                <w:sz w:val="52"/>
              </w:rPr>
              <w:t xml:space="preserve">Post Graduate Diploma in Medical </w:t>
            </w:r>
          </w:p>
          <w:p>
            <w:pPr>
              <w:autoSpaceDN w:val="0"/>
              <w:autoSpaceDE w:val="0"/>
              <w:widowControl/>
              <w:spacing w:line="197" w:lineRule="auto" w:before="118" w:after="0"/>
              <w:ind w:left="0" w:right="254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33CC"/>
                <w:sz w:val="52"/>
              </w:rPr>
              <w:t xml:space="preserve">Laboratory Technology </w:t>
            </w:r>
          </w:p>
          <w:p>
            <w:pPr>
              <w:autoSpaceDN w:val="0"/>
              <w:autoSpaceDE w:val="0"/>
              <w:widowControl/>
              <w:spacing w:line="197" w:lineRule="auto" w:before="312" w:after="0"/>
              <w:ind w:left="0" w:right="392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33CC"/>
                <w:sz w:val="52"/>
              </w:rPr>
              <w:t xml:space="preserve">(PGDMLT) </w:t>
            </w:r>
          </w:p>
          <w:p>
            <w:pPr>
              <w:autoSpaceDN w:val="0"/>
              <w:autoSpaceDE w:val="0"/>
              <w:widowControl/>
              <w:spacing w:line="197" w:lineRule="auto" w:before="948" w:after="0"/>
              <w:ind w:left="0" w:right="41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2"/>
              </w:rPr>
              <w:t xml:space="preserve">Syllabus </w:t>
            </w:r>
          </w:p>
          <w:p>
            <w:pPr>
              <w:autoSpaceDN w:val="0"/>
              <w:autoSpaceDE w:val="0"/>
              <w:widowControl/>
              <w:spacing w:line="197" w:lineRule="auto" w:before="748" w:after="0"/>
              <w:ind w:left="0" w:right="27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2"/>
              </w:rPr>
              <w:t xml:space="preserve">(Effective from 2021) </w:t>
            </w:r>
          </w:p>
          <w:p>
            <w:pPr>
              <w:autoSpaceDN w:val="0"/>
              <w:autoSpaceDE w:val="0"/>
              <w:widowControl/>
              <w:spacing w:line="245" w:lineRule="auto" w:before="1100" w:after="0"/>
              <w:ind w:left="1008" w:right="86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M.T.B College Campus, B/h P.T.Science College, Opp. Chowpati,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Athwalines, Surat-395001 Gujarat, India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>Contact: 7228018498, 728018499. Email: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32"/>
                <w:u w:val="single"/>
              </w:rPr>
              <w:hyperlink r:id="rId10" w:history="1">
                <w:r>
                  <w:rPr>
                    <w:rStyle w:val="Hyperlink"/>
                  </w:rPr>
                  <w:t>info@srki.ac.in</w:t>
                </w:r>
              </w:hyperlink>
            </w:r>
          </w:p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top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64"/>
        </w:trPr>
        <w:tc>
          <w:tcPr>
            <w:tcW w:type="dxa" w:w="926"/>
            <w:tcBorders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top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26"/>
            <w:tcBorders>
              <w:top w:sz="12.0" w:val="single" w:color="#4F81BC"/>
              <w:end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top w:sz="12.0" w:val="single" w:color="#4F81BC"/>
              <w:end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top w:sz="12.0" w:val="single" w:color="#4F81BC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0" w:right="0" w:bottom="0" w:left="0" w:header="720" w:footer="720" w:gutter="0"/>
          <w:cols w:space="720" w:num="1" w:equalWidth="0"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416"/>
        <w:ind w:left="0" w:right="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6.0" w:type="dxa"/>
      </w:tblPr>
      <w:tblGrid>
        <w:gridCol w:w="4554"/>
        <w:gridCol w:w="4554"/>
      </w:tblGrid>
      <w:tr>
        <w:trPr>
          <w:trHeight w:hRule="exact" w:val="286"/>
        </w:trPr>
        <w:tc>
          <w:tcPr>
            <w:tcW w:type="dxa" w:w="7056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Post Graduate Diploma in Medical Laboratory Technology 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623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Contents </w:t>
            </w:r>
          </w:p>
        </w:tc>
      </w:tr>
      <w:tr>
        <w:trPr>
          <w:trHeight w:hRule="exact" w:val="284"/>
        </w:trPr>
        <w:tc>
          <w:tcPr>
            <w:tcW w:type="dxa" w:w="81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6238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About PGDMLT Programme </w:t>
            </w:r>
          </w:p>
        </w:tc>
      </w:tr>
      <w:tr>
        <w:trPr>
          <w:trHeight w:hRule="exact" w:val="288"/>
        </w:trPr>
        <w:tc>
          <w:tcPr>
            <w:tcW w:type="dxa" w:w="8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B </w:t>
            </w:r>
          </w:p>
        </w:tc>
        <w:tc>
          <w:tcPr>
            <w:tcW w:type="dxa" w:w="623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Programme Objective </w:t>
            </w:r>
          </w:p>
        </w:tc>
      </w:tr>
      <w:tr>
        <w:trPr>
          <w:trHeight w:hRule="exact" w:val="284"/>
        </w:trPr>
        <w:tc>
          <w:tcPr>
            <w:tcW w:type="dxa" w:w="8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 </w:t>
            </w:r>
          </w:p>
        </w:tc>
        <w:tc>
          <w:tcPr>
            <w:tcW w:type="dxa" w:w="623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Eligibility </w:t>
            </w:r>
          </w:p>
        </w:tc>
      </w:tr>
      <w:tr>
        <w:trPr>
          <w:trHeight w:hRule="exact" w:val="288"/>
        </w:trPr>
        <w:tc>
          <w:tcPr>
            <w:tcW w:type="dxa" w:w="8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 </w:t>
            </w:r>
          </w:p>
        </w:tc>
        <w:tc>
          <w:tcPr>
            <w:tcW w:type="dxa" w:w="623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Structure </w:t>
            </w:r>
          </w:p>
        </w:tc>
      </w:tr>
      <w:tr>
        <w:trPr>
          <w:trHeight w:hRule="exact" w:val="288"/>
        </w:trPr>
        <w:tc>
          <w:tcPr>
            <w:tcW w:type="dxa" w:w="8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 </w:t>
            </w:r>
          </w:p>
        </w:tc>
        <w:tc>
          <w:tcPr>
            <w:tcW w:type="dxa" w:w="623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Scheme </w:t>
            </w:r>
          </w:p>
        </w:tc>
      </w:tr>
      <w:tr>
        <w:trPr>
          <w:trHeight w:hRule="exact" w:val="284"/>
        </w:trPr>
        <w:tc>
          <w:tcPr>
            <w:tcW w:type="dxa" w:w="8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F </w:t>
            </w:r>
          </w:p>
        </w:tc>
        <w:tc>
          <w:tcPr>
            <w:tcW w:type="dxa" w:w="623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Syllabus </w:t>
            </w:r>
          </w:p>
        </w:tc>
      </w:tr>
    </w:tbl>
    <w:p>
      <w:pPr>
        <w:autoSpaceDN w:val="0"/>
        <w:autoSpaceDE w:val="0"/>
        <w:widowControl/>
        <w:spacing w:line="233" w:lineRule="auto" w:before="45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A.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About Post Graduate Diploma in Medical Laboratory TechnologyProgramme</w:t>
      </w:r>
    </w:p>
    <w:p>
      <w:pPr>
        <w:autoSpaceDN w:val="0"/>
        <w:autoSpaceDE w:val="0"/>
        <w:widowControl/>
        <w:spacing w:line="276" w:lineRule="exact" w:before="268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Post Graduate Diploma inMedical Laboratory Technology programme offered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Sarvajanik University is of one year duration and is consist of two semesters. The various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courses of the programme are designed to include classroom teaching and lectures, laboratory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and field trips. Three categories of courses are being offered in this programme: Core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courses, Skill enhancement courses and Elective course.Students who are trained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 develop an in-depth exposure into the depths of this field. This post graduate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course provides with specialised training in the scientific methods of detecting, treating,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curing and preventing human diseases and infection through laboratory test. Such technician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maintains a position of great significance in health care industry. This is practical oriented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course will allow students to prepare solutions, collect and examine samples, analyse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draw conclusion.Students can pursue their career as technician Academics, R &amp; 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Laboratories, Multispecialty hospitals, Primary health centres, corporate organization, &amp;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 practice. </w:t>
      </w:r>
    </w:p>
    <w:p>
      <w:pPr>
        <w:autoSpaceDN w:val="0"/>
        <w:autoSpaceDE w:val="0"/>
        <w:widowControl/>
        <w:spacing w:line="230" w:lineRule="auto" w:before="288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B.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Programme Objective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6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will be instilled with values of professional ethics and be made ready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contribute to society as responsible individuals. </w:t>
      </w:r>
    </w:p>
    <w:p>
      <w:pPr>
        <w:autoSpaceDN w:val="0"/>
        <w:autoSpaceDE w:val="0"/>
        <w:widowControl/>
        <w:spacing w:line="276" w:lineRule="exact" w:before="0" w:after="0"/>
        <w:ind w:left="720" w:right="22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Programme aims to equip students to setup and manage specialized clinical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laboratories and to deliver better health care System to the public and practice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specialized technologists in the concerned subject. </w:t>
      </w:r>
    </w:p>
    <w:p>
      <w:pPr>
        <w:autoSpaceDN w:val="0"/>
        <w:autoSpaceDE w:val="0"/>
        <w:widowControl/>
        <w:spacing w:line="276" w:lineRule="exact" w:before="0" w:after="0"/>
        <w:ind w:left="720" w:right="22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program allows students to learn the manner and usage of laboratory related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techniques and machineries. The students also get to learn to analyse, test 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examine laboratory samples in-which is used for the purpose providing the necessary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medical assistance and care for the patients facing any sickness.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3" w:lineRule="auto" w:before="286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C.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Eligibility </w:t>
      </w:r>
    </w:p>
    <w:p>
      <w:pPr>
        <w:autoSpaceDN w:val="0"/>
        <w:autoSpaceDE w:val="0"/>
        <w:widowControl/>
        <w:spacing w:line="292" w:lineRule="exact" w:before="284" w:after="6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candidate must have passed the Bachelor’s degree in Microbiology/ Medical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277"/>
        <w:gridCol w:w="2277"/>
        <w:gridCol w:w="2277"/>
        <w:gridCol w:w="2277"/>
      </w:tblGrid>
      <w:tr>
        <w:trPr>
          <w:trHeight w:hRule="exact" w:val="274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Technology/Biotechnology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/Environmental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Science/Industrial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Microbiology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72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/Bioscience/General Science/ Life-Science / Botany/Plant Science/Zoology/Animal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Science/ Biology /Chemistry (with Biology) /Agriculture /Fisheries /Forestry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/B.Pharm/ B.Sc. Nursing/ others or B.Physio/ M.B.B.S/ BDS/ BAMS/ BHMS </w:t>
      </w:r>
    </w:p>
    <w:p>
      <w:pPr>
        <w:sectPr>
          <w:pgSz w:w="11906" w:h="16838"/>
          <w:pgMar w:top="284" w:right="1358" w:bottom="1222" w:left="1440" w:header="720" w:footer="720" w:gutter="0"/>
          <w:cols w:space="720" w:num="1" w:equalWidth="0"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78" w:after="0"/>
        <w:ind w:left="832" w:right="864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candidate who has passed equivalent exam from other subjects or boards need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avail eligibility certificate for this programme from the Board of Equivalence (BoE)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Sarvajanik University. </w:t>
      </w:r>
    </w:p>
    <w:p>
      <w:pPr>
        <w:autoSpaceDN w:val="0"/>
        <w:autoSpaceDE w:val="0"/>
        <w:widowControl/>
        <w:spacing w:line="230" w:lineRule="auto" w:before="882" w:after="430"/>
        <w:ind w:left="4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D.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Post Graduate Diploma in Medical Laboratory TechnologyCourse Structure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>
        <w:trPr>
          <w:trHeight w:hRule="exact" w:val="416"/>
        </w:trPr>
        <w:tc>
          <w:tcPr>
            <w:tcW w:type="dxa" w:w="652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 </w:t>
            </w:r>
          </w:p>
        </w:tc>
        <w:tc>
          <w:tcPr>
            <w:tcW w:type="dxa" w:w="1156"/>
            <w:vMerge w:val="restart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Type </w:t>
            </w:r>
          </w:p>
        </w:tc>
        <w:tc>
          <w:tcPr>
            <w:tcW w:type="dxa" w:w="1000"/>
            <w:vMerge w:val="restart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Code </w:t>
            </w:r>
          </w:p>
        </w:tc>
        <w:tc>
          <w:tcPr>
            <w:tcW w:type="dxa" w:w="4820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Paper Title </w:t>
            </w:r>
          </w:p>
        </w:tc>
        <w:tc>
          <w:tcPr>
            <w:tcW w:type="dxa" w:w="1420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Hour/Week </w:t>
            </w:r>
          </w:p>
        </w:tc>
        <w:tc>
          <w:tcPr>
            <w:tcW w:type="dxa" w:w="848"/>
            <w:vMerge w:val="restart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 </w:t>
            </w:r>
          </w:p>
        </w:tc>
      </w:tr>
      <w:tr>
        <w:trPr>
          <w:trHeight w:hRule="exact" w:val="294"/>
        </w:trPr>
        <w:tc>
          <w:tcPr>
            <w:tcW w:type="dxa" w:w="1418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vMerge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vMerge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Th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Pr </w:t>
            </w:r>
          </w:p>
        </w:tc>
        <w:tc>
          <w:tcPr>
            <w:tcW w:type="dxa" w:w="1418"/>
            <w:vMerge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10"/>
        </w:trPr>
        <w:tc>
          <w:tcPr>
            <w:tcW w:type="dxa" w:w="6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5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0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DSC-1 </w:t>
            </w:r>
          </w:p>
        </w:tc>
        <w:tc>
          <w:tcPr>
            <w:tcW w:type="dxa" w:w="4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Principles of Clinical Bacteriology,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Virology &amp; Mycology </w:t>
            </w:r>
          </w:p>
        </w:tc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06"/>
        </w:trPr>
        <w:tc>
          <w:tcPr>
            <w:tcW w:type="dxa" w:w="141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0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DSC-2 </w:t>
            </w:r>
          </w:p>
        </w:tc>
        <w:tc>
          <w:tcPr>
            <w:tcW w:type="dxa" w:w="4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Clinical Pathology &amp;Immunology </w:t>
            </w:r>
          </w:p>
        </w:tc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10"/>
        </w:trPr>
        <w:tc>
          <w:tcPr>
            <w:tcW w:type="dxa" w:w="141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 </w:t>
            </w:r>
          </w:p>
        </w:tc>
        <w:tc>
          <w:tcPr>
            <w:tcW w:type="dxa" w:w="10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SEC-1 </w:t>
            </w:r>
          </w:p>
        </w:tc>
        <w:tc>
          <w:tcPr>
            <w:tcW w:type="dxa" w:w="4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Histopathology&amp;Parasitology</w:t>
            </w:r>
          </w:p>
        </w:tc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286"/>
        </w:trPr>
        <w:tc>
          <w:tcPr>
            <w:tcW w:type="dxa" w:w="141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  <w:tc>
          <w:tcPr>
            <w:tcW w:type="dxa" w:w="10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DSE-1 </w:t>
            </w:r>
          </w:p>
        </w:tc>
        <w:tc>
          <w:tcPr>
            <w:tcW w:type="dxa" w:w="4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64"/>
        </w:trPr>
        <w:tc>
          <w:tcPr>
            <w:tcW w:type="dxa" w:w="6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5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0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DSC-3 </w:t>
            </w:r>
          </w:p>
        </w:tc>
        <w:tc>
          <w:tcPr>
            <w:tcW w:type="dxa" w:w="4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Clinical Biochemistry </w:t>
            </w:r>
          </w:p>
        </w:tc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10"/>
        </w:trPr>
        <w:tc>
          <w:tcPr>
            <w:tcW w:type="dxa" w:w="141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0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DSC-4 </w:t>
            </w:r>
          </w:p>
        </w:tc>
        <w:tc>
          <w:tcPr>
            <w:tcW w:type="dxa" w:w="4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Haematology &amp; Blood Transfusion </w:t>
            </w:r>
          </w:p>
        </w:tc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10"/>
        </w:trPr>
        <w:tc>
          <w:tcPr>
            <w:tcW w:type="dxa" w:w="141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 </w:t>
            </w:r>
          </w:p>
        </w:tc>
        <w:tc>
          <w:tcPr>
            <w:tcW w:type="dxa" w:w="10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SEC-2 </w:t>
            </w:r>
          </w:p>
        </w:tc>
        <w:tc>
          <w:tcPr>
            <w:tcW w:type="dxa" w:w="4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Instrumentation and analytical techniques </w:t>
            </w:r>
          </w:p>
        </w:tc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288"/>
        </w:trPr>
        <w:tc>
          <w:tcPr>
            <w:tcW w:type="dxa" w:w="141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  <w:tc>
          <w:tcPr>
            <w:tcW w:type="dxa" w:w="100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DSE-2 </w:t>
            </w:r>
          </w:p>
        </w:tc>
        <w:tc>
          <w:tcPr>
            <w:tcW w:type="dxa" w:w="48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262"/>
        </w:trPr>
        <w:tc>
          <w:tcPr>
            <w:tcW w:type="dxa" w:w="9048"/>
            <w:gridSpan w:val="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Total Credit </w:t>
            </w:r>
          </w:p>
        </w:tc>
        <w:tc>
          <w:tcPr>
            <w:tcW w:type="dxa" w:w="84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48 </w:t>
            </w:r>
          </w:p>
        </w:tc>
      </w:tr>
      <w:tr>
        <w:trPr>
          <w:trHeight w:hRule="exact" w:val="562"/>
        </w:trPr>
        <w:tc>
          <w:tcPr>
            <w:tcW w:type="dxa" w:w="9896"/>
            <w:gridSpan w:val="7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Note: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DSC – Discipline Specific Core, DSE - – Discipline Specific Elective, SEC - Skill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Enhancement Course</w:t>
            </w:r>
          </w:p>
        </w:tc>
      </w:tr>
    </w:tbl>
    <w:p>
      <w:pPr>
        <w:autoSpaceDN w:val="0"/>
        <w:autoSpaceDE w:val="0"/>
        <w:widowControl/>
        <w:spacing w:line="9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0.0" w:type="dxa"/>
      </w:tblPr>
      <w:tblGrid>
        <w:gridCol w:w="4964"/>
        <w:gridCol w:w="4964"/>
      </w:tblGrid>
      <w:tr>
        <w:trPr>
          <w:trHeight w:hRule="exact" w:val="310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Semester </w:t>
            </w:r>
          </w:p>
        </w:tc>
        <w:tc>
          <w:tcPr>
            <w:tcW w:type="dxa" w:w="5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DSE (Any one to be opt) </w:t>
            </w:r>
          </w:p>
        </w:tc>
      </w:tr>
      <w:tr>
        <w:trPr>
          <w:trHeight w:hRule="exact" w:val="1206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1 </w:t>
            </w:r>
          </w:p>
        </w:tc>
        <w:tc>
          <w:tcPr>
            <w:tcW w:type="dxa" w:w="51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5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Food Chemistry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Energy and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Laboratory safety and management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Bioethics&amp; Biosafety </w:t>
            </w:r>
          </w:p>
        </w:tc>
      </w:tr>
      <w:tr>
        <w:trPr>
          <w:trHeight w:hRule="exact" w:val="1188"/>
        </w:trPr>
        <w:tc>
          <w:tcPr>
            <w:tcW w:type="dxa" w:w="12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2 </w:t>
            </w:r>
          </w:p>
        </w:tc>
        <w:tc>
          <w:tcPr>
            <w:tcW w:type="dxa" w:w="51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4" w:after="0"/>
              <w:ind w:left="15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Forensic Chemistry &amp; Toxicology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Bioinformatics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&amp; Other “OMICS”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IPR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Biostatistics.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4" w:right="650" w:bottom="1440" w:left="1328" w:header="720" w:footer="720" w:gutter="0"/>
          <w:cols w:space="720" w:num="1" w:equalWidth="0"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584" w:after="232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E.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Evaluation Scheme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3.9999999999998" w:type="dxa"/>
      </w:tblPr>
      <w:tblGrid>
        <w:gridCol w:w="2261"/>
        <w:gridCol w:w="2261"/>
        <w:gridCol w:w="2261"/>
        <w:gridCol w:w="2261"/>
      </w:tblGrid>
      <w:tr>
        <w:trPr>
          <w:trHeight w:hRule="exact" w:val="284"/>
        </w:trPr>
        <w:tc>
          <w:tcPr>
            <w:tcW w:type="dxa" w:w="1418"/>
            <w:tcBorders>
              <w:start w:sz="4.0" w:val="single" w:color="#000000"/>
              <w:top w:sz="4.00000000000011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</w:p>
        </w:tc>
        <w:tc>
          <w:tcPr>
            <w:tcW w:type="dxa" w:w="2694"/>
            <w:tcBorders>
              <w:start w:sz="4.0" w:val="single" w:color="#000000"/>
              <w:top w:sz="4.00000000000011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Criteria </w:t>
            </w:r>
          </w:p>
        </w:tc>
        <w:tc>
          <w:tcPr>
            <w:tcW w:type="dxa" w:w="992"/>
            <w:tcBorders>
              <w:start w:sz="4.0" w:val="single" w:color="#000000"/>
              <w:top w:sz="4.00000000000011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1274"/>
            <w:tcBorders>
              <w:start w:sz="4.0" w:val="single" w:color="#000000"/>
              <w:top w:sz="4.00000000000011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838"/>
        </w:trPr>
        <w:tc>
          <w:tcPr>
            <w:tcW w:type="dxa" w:w="141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</w:t>
            </w:r>
          </w:p>
        </w:tc>
        <w:tc>
          <w:tcPr>
            <w:tcW w:type="dxa" w:w="26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&amp;Comprehensive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Evaluation (CCE)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12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60 </w:t>
            </w:r>
          </w:p>
        </w:tc>
      </w:tr>
      <w:tr>
        <w:trPr>
          <w:trHeight w:hRule="exact" w:val="290"/>
        </w:trPr>
        <w:tc>
          <w:tcPr>
            <w:tcW w:type="dxa" w:w="226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6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Attendance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2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284"/>
        </w:trPr>
        <w:tc>
          <w:tcPr>
            <w:tcW w:type="dxa" w:w="226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69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12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---- </w:t>
            </w:r>
          </w:p>
        </w:tc>
      </w:tr>
      <w:tr>
        <w:trPr>
          <w:trHeight w:hRule="exact" w:val="560"/>
        </w:trPr>
        <w:tc>
          <w:tcPr>
            <w:tcW w:type="dxa" w:w="226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69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Viva – Voce / </w:t>
            </w:r>
          </w:p>
        </w:tc>
        <w:tc>
          <w:tcPr>
            <w:tcW w:type="dxa" w:w="99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---- </w:t>
            </w:r>
          </w:p>
        </w:tc>
        <w:tc>
          <w:tcPr>
            <w:tcW w:type="dxa" w:w="12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 </w:t>
            </w:r>
          </w:p>
        </w:tc>
      </w:tr>
      <w:tr>
        <w:trPr>
          <w:trHeight w:hRule="exact" w:val="286"/>
        </w:trPr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assessment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288"/>
        </w:trPr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External </w:t>
            </w:r>
          </w:p>
        </w:tc>
        <w:tc>
          <w:tcPr>
            <w:tcW w:type="dxa" w:w="26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External Evaluation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12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60 </w:t>
            </w:r>
          </w:p>
        </w:tc>
      </w:tr>
      <w:tr>
        <w:trPr>
          <w:trHeight w:hRule="exact" w:val="266"/>
        </w:trPr>
        <w:tc>
          <w:tcPr>
            <w:tcW w:type="dxa" w:w="411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12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4" w:right="1420" w:bottom="1440" w:left="1440" w:header="720" w:footer="720" w:gutter="0"/>
          <w:cols w:space="720" w:num="1" w:equalWidth="0"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502" w:after="0"/>
        <w:ind w:left="4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F.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Syllabus </w:t>
      </w:r>
    </w:p>
    <w:p>
      <w:pPr>
        <w:autoSpaceDN w:val="0"/>
        <w:autoSpaceDE w:val="0"/>
        <w:widowControl/>
        <w:spacing w:line="230" w:lineRule="auto" w:before="250" w:after="0"/>
        <w:ind w:left="0" w:right="412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40"/>
        </w:rPr>
        <w:t>Semester 2</w:t>
      </w:r>
    </w:p>
    <w:p>
      <w:pPr>
        <w:autoSpaceDN w:val="0"/>
        <w:autoSpaceDE w:val="0"/>
        <w:widowControl/>
        <w:spacing w:line="230" w:lineRule="auto" w:before="278" w:after="358"/>
        <w:ind w:left="0" w:right="388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Clinical Biochemistry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26"/>
        <w:gridCol w:w="3226"/>
        <w:gridCol w:w="3226"/>
      </w:tblGrid>
      <w:tr>
        <w:trPr>
          <w:trHeight w:hRule="exact" w:val="490"/>
        </w:trPr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Name of faculty: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  <w:tc>
          <w:tcPr>
            <w:tcW w:type="dxa" w:w="355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Microbiology</w:t>
            </w:r>
          </w:p>
        </w:tc>
      </w:tr>
      <w:tr>
        <w:trPr>
          <w:trHeight w:hRule="exact" w:val="484"/>
        </w:trPr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PGDMLT Sem-II</w:t>
            </w:r>
          </w:p>
        </w:tc>
        <w:tc>
          <w:tcPr>
            <w:tcW w:type="dxa" w:w="355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DSC-3 </w:t>
            </w:r>
          </w:p>
        </w:tc>
      </w:tr>
      <w:tr>
        <w:trPr>
          <w:trHeight w:hRule="exact" w:val="490"/>
        </w:trPr>
        <w:tc>
          <w:tcPr>
            <w:tcW w:type="dxa" w:w="964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Clinical Biochemistry </w:t>
            </w:r>
          </w:p>
        </w:tc>
      </w:tr>
      <w:tr>
        <w:trPr>
          <w:trHeight w:hRule="exact" w:val="488"/>
        </w:trPr>
        <w:tc>
          <w:tcPr>
            <w:tcW w:type="dxa" w:w="61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  <w:tc>
          <w:tcPr>
            <w:tcW w:type="dxa" w:w="3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120"/>
        </w:trPr>
        <w:tc>
          <w:tcPr>
            <w:tcW w:type="dxa" w:w="964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main aim of the subject is to inform the knowledge about carbohydrates,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proteins and lipids.Also add the understanding of enzymes, hormones and vitamins.The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regarding various function tests will enhance the depth of subject. </w:t>
            </w:r>
          </w:p>
        </w:tc>
      </w:tr>
      <w:tr>
        <w:trPr>
          <w:trHeight w:hRule="exact" w:val="2146"/>
        </w:trPr>
        <w:tc>
          <w:tcPr>
            <w:tcW w:type="dxa" w:w="964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Student learning outcome: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324" w:lineRule="exact" w:before="172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Demonstrate theory and practical skills to analyze various clinical patients’ samples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estimate different components which are the cause of the disease or are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diagnostic/prognostic markers. </w:t>
            </w:r>
          </w:p>
          <w:p>
            <w:pPr>
              <w:autoSpaceDN w:val="0"/>
              <w:autoSpaceDE w:val="0"/>
              <w:widowControl/>
              <w:spacing w:line="334" w:lineRule="exact" w:before="4" w:after="0"/>
              <w:ind w:left="460" w:right="129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Understand the basic information about various clinically important enzymes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Learn special biochemical investigations e.g. LFT, RFT, etc.</w:t>
            </w:r>
          </w:p>
        </w:tc>
      </w:tr>
    </w:tbl>
    <w:p>
      <w:pPr>
        <w:autoSpaceDN w:val="0"/>
        <w:autoSpaceDE w:val="0"/>
        <w:widowControl/>
        <w:spacing w:line="4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4839"/>
        <w:gridCol w:w="4839"/>
      </w:tblGrid>
      <w:tr>
        <w:trPr>
          <w:trHeight w:hRule="exact" w:val="350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Unit-1:Carbohydrates 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89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(Duration: 08 Hrs) </w:t>
            </w:r>
          </w:p>
        </w:tc>
      </w:tr>
    </w:tbl>
    <w:p>
      <w:pPr>
        <w:autoSpaceDN w:val="0"/>
        <w:autoSpaceDE w:val="0"/>
        <w:widowControl/>
        <w:spacing w:line="266" w:lineRule="exact" w:before="26" w:after="0"/>
        <w:ind w:left="5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Definition, Classification, Functions, Digestion &amp; absorption of Carbohydrates. </w:t>
      </w:r>
    </w:p>
    <w:p>
      <w:pPr>
        <w:autoSpaceDN w:val="0"/>
        <w:autoSpaceDE w:val="0"/>
        <w:widowControl/>
        <w:spacing w:line="318" w:lineRule="exact" w:before="0" w:after="0"/>
        <w:ind w:left="564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Regulation of blood glucose &amp; its importance,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1.3Hyperglycemia, Hypoglycemia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Diabetes &amp; Glycosylated Hb. </w:t>
      </w:r>
    </w:p>
    <w:p>
      <w:pPr>
        <w:autoSpaceDN w:val="0"/>
        <w:autoSpaceDE w:val="0"/>
        <w:widowControl/>
        <w:spacing w:line="266" w:lineRule="exact" w:before="52" w:after="0"/>
        <w:ind w:left="5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Blood Glucose estimation &amp; Glucose Tolerance Test </w:t>
      </w:r>
    </w:p>
    <w:p>
      <w:pPr>
        <w:autoSpaceDN w:val="0"/>
        <w:tabs>
          <w:tab w:pos="564" w:val="left"/>
          <w:tab w:pos="6594" w:val="left"/>
        </w:tabs>
        <w:autoSpaceDE w:val="0"/>
        <w:widowControl/>
        <w:spacing w:line="318" w:lineRule="exact" w:before="314" w:after="0"/>
        <w:ind w:left="112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Unit-2:Plasma Proteins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Definition, Classification, Functions of Plasma Proteins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Plasma Proteins estimations. </w:t>
      </w:r>
    </w:p>
    <w:p>
      <w:pPr>
        <w:autoSpaceDN w:val="0"/>
        <w:autoSpaceDE w:val="0"/>
        <w:widowControl/>
        <w:spacing w:line="266" w:lineRule="exact" w:before="50" w:after="0"/>
        <w:ind w:left="5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Clinical significance plasma protein; Bence-Jones’ Proteins and Cryoglobulins </w:t>
      </w:r>
    </w:p>
    <w:p>
      <w:pPr>
        <w:autoSpaceDN w:val="0"/>
        <w:tabs>
          <w:tab w:pos="564" w:val="left"/>
          <w:tab w:pos="6594" w:val="left"/>
        </w:tabs>
        <w:autoSpaceDE w:val="0"/>
        <w:widowControl/>
        <w:spacing w:line="318" w:lineRule="exact" w:before="316" w:after="370"/>
        <w:ind w:left="112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Unit-3:Lipids and Lipoproteins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Lipid: Definition, Classification, Functions, Essential Fatty Acids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Important Lipid Profile Tests- cholesterol, triglyceride, Lipoproteins, phospholipids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its significance in various disorders. </w:t>
      </w:r>
    </w:p>
    <w:p>
      <w:pPr>
        <w:sectPr>
          <w:pgSz w:w="11906" w:h="16838"/>
          <w:pgMar w:top="284" w:right="900" w:bottom="812" w:left="1328" w:header="720" w:footer="720" w:gutter="0"/>
          <w:cols w:space="720" w:num="1" w:equalWidth="0"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1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Unit-4:Clinical Enzymes </w:t>
      </w:r>
    </w:p>
    <w:p>
      <w:pPr>
        <w:sectPr>
          <w:type w:val="continuous"/>
          <w:pgSz w:w="11906" w:h="16838"/>
          <w:pgMar w:top="284" w:right="900" w:bottom="812" w:left="1328" w:header="720" w:footer="720" w:gutter="0"/>
          <w:cols w:space="720" w:num="2" w:equalWidth="0"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110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08 Hrs) </w:t>
      </w:r>
    </w:p>
    <w:p>
      <w:pPr>
        <w:sectPr>
          <w:type w:val="nextColumn"/>
          <w:pgSz w:w="11906" w:h="16838"/>
          <w:pgMar w:top="284" w:right="900" w:bottom="812" w:left="1328" w:header="720" w:footer="720" w:gutter="0"/>
          <w:cols w:space="720" w:num="2" w:equalWidth="0"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exact" w:before="0" w:after="0"/>
        <w:ind w:left="45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Definition, Classification, Factors affecting enzyme activity, Isoenzymes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Coenzymes. </w:t>
      </w:r>
    </w:p>
    <w:p>
      <w:pPr>
        <w:autoSpaceDN w:val="0"/>
        <w:tabs>
          <w:tab w:pos="752" w:val="left"/>
        </w:tabs>
        <w:autoSpaceDE w:val="0"/>
        <w:widowControl/>
        <w:spacing w:line="318" w:lineRule="exact" w:before="0" w:after="0"/>
        <w:ind w:left="45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Clinical Enzymology: Therapeutic, diagnostic and analytical uses of enzymes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Estimation Methods and Diagnostic Importance of Enzymes &amp;Isoenzymes: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Phosphatases; Transaminases; Lactate Dehydrogenases; Creatine Kinase;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Amylase; Lipase; Gama GlutamylTransferase </w:t>
      </w:r>
    </w:p>
    <w:p>
      <w:pPr>
        <w:autoSpaceDN w:val="0"/>
        <w:tabs>
          <w:tab w:pos="452" w:val="left"/>
          <w:tab w:pos="6482" w:val="left"/>
        </w:tabs>
        <w:autoSpaceDE w:val="0"/>
        <w:widowControl/>
        <w:spacing w:line="316" w:lineRule="exact" w:before="320" w:after="0"/>
        <w:ind w:left="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Unit-5: Hormones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Types and biochemical functions.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Thyroid and parathyroid hormones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Determination of T3, T4, TSH. </w:t>
      </w:r>
    </w:p>
    <w:p>
      <w:pPr>
        <w:autoSpaceDN w:val="0"/>
        <w:tabs>
          <w:tab w:pos="452" w:val="left"/>
          <w:tab w:pos="6482" w:val="left"/>
        </w:tabs>
        <w:autoSpaceDE w:val="0"/>
        <w:widowControl/>
        <w:spacing w:line="318" w:lineRule="exact" w:before="318" w:after="368"/>
        <w:ind w:left="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Unit-6: Function Tests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Liver Function Tests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Renal Function Tests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Cardiac Function Tests </w:t>
      </w:r>
    </w:p>
    <w:p>
      <w:pPr>
        <w:sectPr>
          <w:pgSz w:w="11906" w:h="16838"/>
          <w:pgMar w:top="284" w:right="1412" w:bottom="734" w:left="1440" w:header="720" w:footer="720" w:gutter="0"/>
          <w:cols w:space="720" w:num="1" w:equalWidth="0"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0"/>
        <w:ind w:left="452" w:right="1440" w:hanging="452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Unit-7: Electrolytes and Minerals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Introduction of electrolytes </w:t>
      </w:r>
    </w:p>
    <w:p>
      <w:pPr>
        <w:sectPr>
          <w:type w:val="continuous"/>
          <w:pgSz w:w="11906" w:h="16838"/>
          <w:pgMar w:top="284" w:right="1412" w:bottom="734" w:left="1440" w:header="720" w:footer="720" w:gutter="0"/>
          <w:cols w:space="720" w:num="2" w:equalWidth="0"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370"/>
        <w:ind w:left="0" w:right="59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06 Hrs) </w:t>
      </w:r>
    </w:p>
    <w:p>
      <w:pPr>
        <w:sectPr>
          <w:type w:val="nextColumn"/>
          <w:pgSz w:w="11906" w:h="16838"/>
          <w:pgMar w:top="284" w:right="1412" w:bottom="734" w:left="1440" w:header="720" w:footer="720" w:gutter="0"/>
          <w:cols w:space="720" w:num="2" w:equalWidth="0"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0"/>
        <w:ind w:left="45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Minerals and Electrolytes determination and clinical Significance: Sodium;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Potassium; Chloride; Calcium; Phosphorus; Iron &amp; TIBC </w:t>
      </w:r>
    </w:p>
    <w:p>
      <w:pPr>
        <w:autoSpaceDN w:val="0"/>
        <w:tabs>
          <w:tab w:pos="452" w:val="left"/>
          <w:tab w:pos="6482" w:val="left"/>
        </w:tabs>
        <w:autoSpaceDE w:val="0"/>
        <w:widowControl/>
        <w:spacing w:line="318" w:lineRule="exact" w:before="316" w:after="0"/>
        <w:ind w:left="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Unit-8:Vitamins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06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Brief Classification and Clinical Significance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Determination of Vitamin B12 and D3. </w:t>
      </w:r>
    </w:p>
    <w:p>
      <w:pPr>
        <w:autoSpaceDN w:val="0"/>
        <w:autoSpaceDE w:val="0"/>
        <w:widowControl/>
        <w:spacing w:line="230" w:lineRule="auto" w:before="84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 Book: 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158" w:after="0"/>
        <w:ind w:left="108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Chatterjee M. N. and Shinde R. 2007.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Textbook of Medical Biochemistry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8th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Jaypee Brothers Publishers.(ISBN: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9789350254844)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Godkar P. B. (2014). Textbook of Medical Laboratory Technology, 3rd ed.,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Bhalani Publishing house. (ISBN: 9789381496190)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Ochei J. &amp;Kolhatkar A. (2000),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Medical Laboratory Science: Theory &amp;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Practice,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Tata McGraw Hill Pub. (ISBN: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9780074632239)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Satyanarayan, U. Chakrapani, Biochemistry, 3rd edition, Books &amp; Allied Pvt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Ltd Kolkatta(ISBN: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9788187134800)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52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Further Reading: </w:t>
      </w:r>
    </w:p>
    <w:p>
      <w:pPr>
        <w:autoSpaceDN w:val="0"/>
        <w:tabs>
          <w:tab w:pos="1440" w:val="left"/>
        </w:tabs>
        <w:autoSpaceDE w:val="0"/>
        <w:widowControl/>
        <w:spacing w:line="316" w:lineRule="exact" w:before="162" w:after="0"/>
        <w:ind w:left="108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Harold Varley, (1990),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Practical Clinical Biochemistry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Indian Edition, Anold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Heinemann. (ISBN: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9780433338062)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Vasudevan D. &amp;Sreekumari S. (2005).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Textbook of Biochemistry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 4th ed,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Jaypee Publishers.( 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9789389034981)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sectPr>
          <w:type w:val="continuous"/>
          <w:pgSz w:w="11906" w:h="16838"/>
          <w:pgMar w:top="284" w:right="1412" w:bottom="734" w:left="1440" w:header="720" w:footer="720" w:gutter="0"/>
          <w:cols w:space="720" w:num="1" w:equalWidth="0"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40" w:val="left"/>
        </w:tabs>
        <w:autoSpaceDE w:val="0"/>
        <w:widowControl/>
        <w:spacing w:line="300" w:lineRule="exact" w:before="0" w:after="0"/>
        <w:ind w:left="108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Wilson K. &amp; Walker J.,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Practical Biochemistry: Principles &amp; Technique,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Cambridge University Press. (ISBN: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9780521799652) </w:t>
      </w:r>
    </w:p>
    <w:p>
      <w:pPr>
        <w:autoSpaceDN w:val="0"/>
        <w:autoSpaceDE w:val="0"/>
        <w:widowControl/>
        <w:spacing w:line="230" w:lineRule="auto" w:before="100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List of Practical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21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Blood Glucose/Sugar estimation and GTT. </w:t>
      </w:r>
    </w:p>
    <w:p>
      <w:pPr>
        <w:autoSpaceDN w:val="0"/>
        <w:autoSpaceDE w:val="0"/>
        <w:widowControl/>
        <w:spacing w:line="266" w:lineRule="exact" w:before="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Blood Cholesterol – Free &amp; Total HDL Cholesterol, LDL Cholesterol. </w:t>
      </w:r>
    </w:p>
    <w:p>
      <w:pPr>
        <w:autoSpaceDN w:val="0"/>
        <w:autoSpaceDE w:val="0"/>
        <w:widowControl/>
        <w:spacing w:line="316" w:lineRule="exact" w:before="4" w:after="0"/>
        <w:ind w:left="360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Triglyceride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Total Protein and Serum Albumin and A/G ratio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Micro albumin test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Blood/Urine Urea. </w:t>
      </w:r>
    </w:p>
    <w:p>
      <w:pPr>
        <w:autoSpaceDN w:val="0"/>
        <w:autoSpaceDE w:val="0"/>
        <w:widowControl/>
        <w:spacing w:line="266" w:lineRule="exact" w:before="5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Blood /Urine Creatinine. </w:t>
      </w:r>
    </w:p>
    <w:p>
      <w:pPr>
        <w:autoSpaceDN w:val="0"/>
        <w:autoSpaceDE w:val="0"/>
        <w:widowControl/>
        <w:spacing w:line="318" w:lineRule="exact" w:before="0" w:after="0"/>
        <w:ind w:left="360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Blood /urine Uric Acid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Calcium / Ionized Calcium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Phosphorus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potassium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Sodium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Chloride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Iron, and TIBC (Total Iron Binding Capacity)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Bilirubin. </w:t>
      </w:r>
    </w:p>
    <w:p>
      <w:pPr>
        <w:autoSpaceDN w:val="0"/>
        <w:autoSpaceDE w:val="0"/>
        <w:widowControl/>
        <w:spacing w:line="266" w:lineRule="exact" w:before="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Alkaline Phosphatase. </w:t>
      </w:r>
    </w:p>
    <w:p>
      <w:pPr>
        <w:autoSpaceDN w:val="0"/>
        <w:autoSpaceDE w:val="0"/>
        <w:widowControl/>
        <w:spacing w:line="266" w:lineRule="exact" w:before="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Acid Phosphatase. </w:t>
      </w:r>
    </w:p>
    <w:p>
      <w:pPr>
        <w:autoSpaceDN w:val="0"/>
        <w:autoSpaceDE w:val="0"/>
        <w:widowControl/>
        <w:spacing w:line="316" w:lineRule="exact" w:before="0" w:after="0"/>
        <w:ind w:left="288" w:right="73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S.G.O.T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S.G.P.T. </w:t>
      </w:r>
    </w:p>
    <w:p>
      <w:pPr>
        <w:autoSpaceDN w:val="0"/>
        <w:autoSpaceDE w:val="0"/>
        <w:widowControl/>
        <w:spacing w:line="266" w:lineRule="exact" w:before="5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Amylase. </w:t>
      </w:r>
    </w:p>
    <w:p>
      <w:pPr>
        <w:autoSpaceDN w:val="0"/>
        <w:autoSpaceDE w:val="0"/>
        <w:widowControl/>
        <w:spacing w:line="264" w:lineRule="exact" w:before="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Serum Lipase </w:t>
      </w:r>
    </w:p>
    <w:p>
      <w:pPr>
        <w:autoSpaceDN w:val="0"/>
        <w:autoSpaceDE w:val="0"/>
        <w:widowControl/>
        <w:spacing w:line="264" w:lineRule="exact" w:before="100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************ </w:t>
      </w:r>
    </w:p>
    <w:p>
      <w:pPr>
        <w:sectPr>
          <w:pgSz w:w="11906" w:h="16838"/>
          <w:pgMar w:top="284" w:right="1420" w:bottom="1440" w:left="1440" w:header="720" w:footer="720" w:gutter="0"/>
          <w:cols w:space="720" w:num="1" w:equalWidth="0"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244"/>
        <w:ind w:left="0" w:right="320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Haematology &amp; Blood Transfusion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26"/>
        <w:gridCol w:w="3226"/>
        <w:gridCol w:w="3226"/>
      </w:tblGrid>
      <w:tr>
        <w:trPr>
          <w:trHeight w:hRule="exact" w:val="486"/>
        </w:trPr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Name of faculty: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  <w:tc>
          <w:tcPr>
            <w:tcW w:type="dxa" w:w="355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Microbiology</w:t>
            </w:r>
          </w:p>
        </w:tc>
      </w:tr>
      <w:tr>
        <w:trPr>
          <w:trHeight w:hRule="exact" w:val="488"/>
        </w:trPr>
        <w:tc>
          <w:tcPr>
            <w:tcW w:type="dxa" w:w="609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PGDMLT Sem-II</w:t>
            </w:r>
          </w:p>
        </w:tc>
        <w:tc>
          <w:tcPr>
            <w:tcW w:type="dxa" w:w="355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DSC-4 </w:t>
            </w:r>
          </w:p>
        </w:tc>
      </w:tr>
      <w:tr>
        <w:trPr>
          <w:trHeight w:hRule="exact" w:val="486"/>
        </w:trPr>
        <w:tc>
          <w:tcPr>
            <w:tcW w:type="dxa" w:w="9648"/>
            <w:gridSpan w:val="3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Subject: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Haematology &amp; Blood Transfusion </w:t>
            </w:r>
          </w:p>
        </w:tc>
      </w:tr>
      <w:tr>
        <w:trPr>
          <w:trHeight w:hRule="exact" w:val="490"/>
        </w:trPr>
        <w:tc>
          <w:tcPr>
            <w:tcW w:type="dxa" w:w="61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4+2</w:t>
            </w:r>
          </w:p>
        </w:tc>
        <w:tc>
          <w:tcPr>
            <w:tcW w:type="dxa" w:w="3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438"/>
        </w:trPr>
        <w:tc>
          <w:tcPr>
            <w:tcW w:type="dxa" w:w="964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Haematology section includes various topics like blood formation,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knowledge of different types of anaemia and leukaemia. Also include coagulation mechanism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disorder. Blood transfusion has been organised to provide knowledge about screening of donor,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blood components and various transfusion reactions. </w:t>
            </w:r>
          </w:p>
        </w:tc>
      </w:tr>
      <w:tr>
        <w:trPr>
          <w:trHeight w:hRule="exact" w:val="2446"/>
        </w:trPr>
        <w:tc>
          <w:tcPr>
            <w:tcW w:type="dxa" w:w="964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820" w:val="left"/>
              </w:tabs>
              <w:autoSpaceDE w:val="0"/>
              <w:widowControl/>
              <w:spacing w:line="356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Student learning outcome: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Carry out routine clinical laboratory investigation in haematology or related to blood.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Provide technical help for selected sophisticated haematological techniques with adequate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knowledge of various principles.</w:t>
            </w:r>
          </w:p>
          <w:p>
            <w:pPr>
              <w:autoSpaceDN w:val="0"/>
              <w:autoSpaceDE w:val="0"/>
              <w:widowControl/>
              <w:spacing w:line="316" w:lineRule="exact" w:before="20" w:after="0"/>
              <w:ind w:left="820" w:right="50" w:hanging="36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the skill of blood collection from donors and preventive measures against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communicable diseases. They should be able to perform different investigations,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preservation and interpretation. </w:t>
            </w:r>
          </w:p>
        </w:tc>
      </w:tr>
    </w:tbl>
    <w:p>
      <w:pPr>
        <w:autoSpaceDN w:val="0"/>
        <w:autoSpaceDE w:val="0"/>
        <w:widowControl/>
        <w:spacing w:line="4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4839"/>
        <w:gridCol w:w="4839"/>
      </w:tblGrid>
      <w:tr>
        <w:trPr>
          <w:trHeight w:hRule="exact" w:val="352"/>
        </w:trPr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Unit-1: Introduction to Haematology 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3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(Duration: 08 Hrs) </w:t>
            </w:r>
          </w:p>
        </w:tc>
      </w:tr>
    </w:tbl>
    <w:p>
      <w:pPr>
        <w:autoSpaceDN w:val="0"/>
        <w:autoSpaceDE w:val="0"/>
        <w:widowControl/>
        <w:spacing w:line="264" w:lineRule="exact" w:before="26" w:after="0"/>
        <w:ind w:left="5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Definition, composition and functions of blood. </w:t>
      </w:r>
    </w:p>
    <w:p>
      <w:pPr>
        <w:autoSpaceDN w:val="0"/>
        <w:autoSpaceDE w:val="0"/>
        <w:widowControl/>
        <w:spacing w:line="318" w:lineRule="exact" w:before="0" w:after="0"/>
        <w:ind w:left="564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Types of Anticoagulants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Formation of blood: Erythropoiesis, Leucopoiesis, Thrombopoiesis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Definition, types and structure of Hb </w:t>
      </w:r>
    </w:p>
    <w:p>
      <w:pPr>
        <w:autoSpaceDN w:val="0"/>
        <w:tabs>
          <w:tab w:pos="564" w:val="left"/>
          <w:tab w:pos="7134" w:val="left"/>
        </w:tabs>
        <w:autoSpaceDE w:val="0"/>
        <w:widowControl/>
        <w:spacing w:line="318" w:lineRule="exact" w:before="316" w:after="0"/>
        <w:ind w:left="112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Unit-2: Blood Coagulation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Coagulation Factors, Mechanism of Blood Coagulation.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Coagulation disorders, Haemophilia A&amp; Haemophilia B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Platelet disorders and Platelet count. </w:t>
      </w:r>
    </w:p>
    <w:p>
      <w:pPr>
        <w:autoSpaceDN w:val="0"/>
        <w:tabs>
          <w:tab w:pos="564" w:val="left"/>
          <w:tab w:pos="864" w:val="left"/>
          <w:tab w:pos="7134" w:val="left"/>
        </w:tabs>
        <w:autoSpaceDE w:val="0"/>
        <w:widowControl/>
        <w:spacing w:line="318" w:lineRule="exact" w:before="316" w:after="0"/>
        <w:ind w:left="112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Unit-3: Haemoglobinopathies and Anaemias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Haemoglobinopathies: Abnormalities of Haemoglobin Molecule;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Sickle Cell Anaemia &amp; Thalassemia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Haematocrit: Pack Cell Volume (PCV) and Various Blood indices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Definition and classification of anemia; factor causing anemia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Iron &amp; B-12 deficiency anaemia; aplastic anaemia &amp; G-6PD deficiency anaemia;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Haemolytic anaemia &amp;Sideroblastic anaemia. </w:t>
      </w:r>
    </w:p>
    <w:p>
      <w:pPr>
        <w:autoSpaceDN w:val="0"/>
        <w:autoSpaceDE w:val="0"/>
        <w:widowControl/>
        <w:spacing w:line="318" w:lineRule="exact" w:before="316" w:after="0"/>
        <w:ind w:left="0" w:right="88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Unit-4:Leukaemias, Automation &amp; Quality Control in Haematology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08 Hrs)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Differential WBC Count: - Normal, abnormal values and physiological variation; </w:t>
      </w:r>
    </w:p>
    <w:p>
      <w:pPr>
        <w:sectPr>
          <w:pgSz w:w="11906" w:h="16838"/>
          <w:pgMar w:top="284" w:right="900" w:bottom="810" w:left="1328" w:header="720" w:footer="720" w:gutter="0"/>
          <w:cols w:space="720" w:num="1" w:equalWidth="0"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0" w:after="0"/>
        <w:ind w:left="4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Introduction and general Classification of Leukaemias. </w:t>
      </w:r>
    </w:p>
    <w:p>
      <w:pPr>
        <w:autoSpaceDN w:val="0"/>
        <w:autoSpaceDE w:val="0"/>
        <w:widowControl/>
        <w:spacing w:line="266" w:lineRule="exact" w:before="50" w:after="0"/>
        <w:ind w:left="4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Acute &amp; Chronic Myeloid Leukaemias. </w:t>
      </w:r>
    </w:p>
    <w:p>
      <w:pPr>
        <w:autoSpaceDN w:val="0"/>
        <w:autoSpaceDE w:val="0"/>
        <w:widowControl/>
        <w:spacing w:line="318" w:lineRule="exact" w:before="0" w:after="0"/>
        <w:ind w:left="452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Automation in Haematology: Blood cell counter &amp;Coagulometer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Quality control in Haematology. </w:t>
      </w:r>
    </w:p>
    <w:p>
      <w:pPr>
        <w:autoSpaceDN w:val="0"/>
        <w:tabs>
          <w:tab w:pos="452" w:val="left"/>
          <w:tab w:pos="6482" w:val="left"/>
        </w:tabs>
        <w:autoSpaceDE w:val="0"/>
        <w:widowControl/>
        <w:spacing w:line="318" w:lineRule="exact" w:before="632" w:after="0"/>
        <w:ind w:left="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Unit-5: Blood Group System –I &amp; II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ABO blood Group system, subgroup of ABO, Variants of ABO blood group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 </w:t>
      </w:r>
    </w:p>
    <w:p>
      <w:pPr>
        <w:autoSpaceDN w:val="0"/>
        <w:autoSpaceDE w:val="0"/>
        <w:widowControl/>
        <w:spacing w:line="266" w:lineRule="exact" w:before="52" w:after="0"/>
        <w:ind w:left="4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Rh blood group system. </w:t>
      </w:r>
    </w:p>
    <w:p>
      <w:pPr>
        <w:autoSpaceDN w:val="0"/>
        <w:autoSpaceDE w:val="0"/>
        <w:widowControl/>
        <w:spacing w:line="266" w:lineRule="exact" w:before="50" w:after="0"/>
        <w:ind w:left="4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Gel technique for blood grouping and serological Techniques. </w:t>
      </w:r>
    </w:p>
    <w:p>
      <w:pPr>
        <w:autoSpaceDN w:val="0"/>
        <w:autoSpaceDE w:val="0"/>
        <w:widowControl/>
        <w:spacing w:line="266" w:lineRule="exact" w:before="54" w:after="0"/>
        <w:ind w:left="4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AHG test. </w:t>
      </w:r>
    </w:p>
    <w:p>
      <w:pPr>
        <w:autoSpaceDN w:val="0"/>
        <w:autoSpaceDE w:val="0"/>
        <w:widowControl/>
        <w:spacing w:line="264" w:lineRule="exact" w:before="52" w:after="0"/>
        <w:ind w:left="4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Other Blood Group systems </w:t>
      </w:r>
    </w:p>
    <w:p>
      <w:pPr>
        <w:autoSpaceDN w:val="0"/>
        <w:autoSpaceDE w:val="0"/>
        <w:widowControl/>
        <w:spacing w:line="318" w:lineRule="exact" w:before="316" w:after="0"/>
        <w:ind w:left="452" w:right="0" w:hanging="452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Unit-6: Compatibility Testing, Transfusion Reaction and HDN           (Duration: 08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Compatibility testing and special methods of routine and emergency cross match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Types of Transfusion reaction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Investigation of Transfusion reaction. </w:t>
      </w:r>
    </w:p>
    <w:p>
      <w:pPr>
        <w:autoSpaceDN w:val="0"/>
        <w:autoSpaceDE w:val="0"/>
        <w:widowControl/>
        <w:spacing w:line="318" w:lineRule="exact" w:before="0" w:after="368"/>
        <w:ind w:left="452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6.4Haemolytic disease of Newborn due to ABO, Rh or Other blood group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incompatibility </w:t>
      </w:r>
    </w:p>
    <w:p>
      <w:pPr>
        <w:sectPr>
          <w:pgSz w:w="11906" w:h="16838"/>
          <w:pgMar w:top="284" w:right="1394" w:bottom="974" w:left="1440" w:header="720" w:footer="720" w:gutter="0"/>
          <w:cols w:space="720" w:num="1" w:equalWidth="0"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304" w:lineRule="exact" w:before="0" w:after="0"/>
        <w:ind w:left="452" w:right="576" w:hanging="452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Unit-7: Blood Collection &amp;Component Preparation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Screening of Donor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Phlebotomy of Blood Donor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Storage and transportation of blood </w:t>
      </w:r>
    </w:p>
    <w:p>
      <w:pPr>
        <w:sectPr>
          <w:type w:val="continuous"/>
          <w:pgSz w:w="11906" w:h="16838"/>
          <w:pgMar w:top="284" w:right="1394" w:bottom="974" w:left="1440" w:header="720" w:footer="720" w:gutter="0"/>
          <w:cols w:space="720" w:num="2" w:equalWidth="0"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00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06 Hrs) </w:t>
      </w:r>
    </w:p>
    <w:p>
      <w:pPr>
        <w:sectPr>
          <w:type w:val="nextColumn"/>
          <w:pgSz w:w="11906" w:h="16838"/>
          <w:pgMar w:top="284" w:right="1394" w:bottom="974" w:left="1440" w:header="720" w:footer="720" w:gutter="0"/>
          <w:cols w:space="720" w:num="2" w:equalWidth="0"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300" w:lineRule="exact" w:before="0" w:after="0"/>
        <w:ind w:left="452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Mandatory screening tests-HIV1&amp;HIV2, HBsAg, HCV, RPR &amp; Malaria.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Component preparation: Red cell concentrate; Fresh Frozen Plasma;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Cryoprecipitate; Platelet concentrate </w:t>
      </w:r>
    </w:p>
    <w:p>
      <w:pPr>
        <w:autoSpaceDN w:val="0"/>
        <w:tabs>
          <w:tab w:pos="452" w:val="left"/>
          <w:tab w:pos="6482" w:val="left"/>
        </w:tabs>
        <w:autoSpaceDE w:val="0"/>
        <w:widowControl/>
        <w:spacing w:line="318" w:lineRule="exact" w:before="480" w:after="0"/>
        <w:ind w:left="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Unit-8: Automation, Biosafety and Quality Control in Blood Banking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06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Automation in Blood collection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Automation in blood grouping, Cross matching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Bio safety and Biomedical waste management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Quality Control in blood banking </w:t>
      </w:r>
    </w:p>
    <w:p>
      <w:pPr>
        <w:autoSpaceDN w:val="0"/>
        <w:autoSpaceDE w:val="0"/>
        <w:widowControl/>
        <w:spacing w:line="230" w:lineRule="auto" w:before="52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 Book: 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160" w:after="0"/>
        <w:ind w:left="1080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Denise Harmening, Modern Blood banking and Transfusion Practices, 6th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 2012.( ISBN: 9780803626829)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Godkar P. B. (2014). Textbook of Medical Laboratory Technology, 3rd ed.,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Bhalani Publishing house. (ISBN: 9789381496190) </w:t>
      </w:r>
    </w:p>
    <w:p>
      <w:pPr>
        <w:sectPr>
          <w:type w:val="continuous"/>
          <w:pgSz w:w="11906" w:h="16838"/>
          <w:pgMar w:top="284" w:right="1394" w:bottom="974" w:left="1440" w:header="720" w:footer="720" w:gutter="0"/>
          <w:cols w:space="720" w:num="1" w:equalWidth="0"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40" w:val="left"/>
        </w:tabs>
        <w:autoSpaceDE w:val="0"/>
        <w:widowControl/>
        <w:spacing w:line="312" w:lineRule="exact" w:before="0" w:after="0"/>
        <w:ind w:left="108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Mukharjee.L. K , Medical Laboratory Technology,Vol.1-3, 3rd edition, Tata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McGraw Hill ISBN: (9789352606825)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Saran R K., Transfusion Medicine Technical Manual, 2nd Ed, Directorate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of Health Service (DGHS), Ministry of Health &amp; Family Welfare,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2003. </w:t>
      </w:r>
    </w:p>
    <w:p>
      <w:pPr>
        <w:autoSpaceDN w:val="0"/>
        <w:tabs>
          <w:tab w:pos="1440" w:val="left"/>
        </w:tabs>
        <w:autoSpaceDE w:val="0"/>
        <w:widowControl/>
        <w:spacing w:line="316" w:lineRule="exact" w:before="0" w:after="0"/>
        <w:ind w:left="1080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Wintrobe’s Clinical Haematology, 14th edition, Lippincott Williams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Wilkins (ISBN: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9781496347428)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132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Further Reading: 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160" w:after="0"/>
        <w:ind w:left="108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Dacie&amp; Lewis Practical Haematology, 12th edition, Elsevier Publications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9780702066962)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Gruchy’s Clinical Haematology in Medical Practice, Sixth edition, Wiley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Publications (ISBN: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978-8126532438)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Makroo R.N., Compendium of Transfusion Medicine, Practice of Safe Blood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Transfusion (ISBN: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9788190626415)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SoodRamnik, Text book of Medical Laboratory Technology, 5th 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Jaypee Publications (ISBN: 9788180615917)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Technical Manual, American Association of Blood Banks, 1996. (ISBN: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9781563958885)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Technical Manual, American Association of Blood Banks, 2014( ISBN: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978-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1563953156)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52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List of Practical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21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HAEMATOLOGY </w:t>
      </w:r>
    </w:p>
    <w:p>
      <w:pPr>
        <w:autoSpaceDN w:val="0"/>
        <w:autoSpaceDE w:val="0"/>
        <w:widowControl/>
        <w:spacing w:line="318" w:lineRule="exact" w:before="318" w:after="0"/>
        <w:ind w:left="36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of Blood Collection and Anticoagulants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Haemoglobin estimation: Sahli’s method and Cyanmethaemoglobin method.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Total R.B.C. </w:t>
      </w:r>
    </w:p>
    <w:p>
      <w:pPr>
        <w:autoSpaceDN w:val="0"/>
        <w:autoSpaceDE w:val="0"/>
        <w:widowControl/>
        <w:spacing w:line="266" w:lineRule="exact" w:before="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Total W.B.C. Count. </w:t>
      </w:r>
    </w:p>
    <w:p>
      <w:pPr>
        <w:autoSpaceDN w:val="0"/>
        <w:autoSpaceDE w:val="0"/>
        <w:widowControl/>
        <w:spacing w:line="266" w:lineRule="exact" w:before="5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Differential Count. </w:t>
      </w:r>
    </w:p>
    <w:p>
      <w:pPr>
        <w:autoSpaceDN w:val="0"/>
        <w:autoSpaceDE w:val="0"/>
        <w:widowControl/>
        <w:spacing w:line="266" w:lineRule="exact" w:before="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Platelet Count. </w:t>
      </w:r>
    </w:p>
    <w:p>
      <w:pPr>
        <w:autoSpaceDN w:val="0"/>
        <w:autoSpaceDE w:val="0"/>
        <w:widowControl/>
        <w:spacing w:line="316" w:lineRule="exact" w:before="0" w:after="0"/>
        <w:ind w:left="360" w:right="63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Reticulocyte Count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E.S.R. </w:t>
      </w:r>
    </w:p>
    <w:p>
      <w:pPr>
        <w:autoSpaceDN w:val="0"/>
        <w:autoSpaceDE w:val="0"/>
        <w:widowControl/>
        <w:spacing w:line="266" w:lineRule="exact" w:before="5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Packed cell volume/ Determination of Haematocrit. </w:t>
      </w:r>
    </w:p>
    <w:p>
      <w:pPr>
        <w:autoSpaceDN w:val="0"/>
        <w:autoSpaceDE w:val="0"/>
        <w:widowControl/>
        <w:spacing w:line="266" w:lineRule="exact" w:before="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Bleeding time, Whole Blood Coagulation time and Prothrombin time. </w:t>
      </w:r>
    </w:p>
    <w:p>
      <w:pPr>
        <w:autoSpaceDN w:val="0"/>
        <w:autoSpaceDE w:val="0"/>
        <w:widowControl/>
        <w:spacing w:line="266" w:lineRule="exact" w:before="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Sickling test.- Slide Test, DTT </w:t>
      </w:r>
    </w:p>
    <w:p>
      <w:pPr>
        <w:sectPr>
          <w:pgSz w:w="11906" w:h="16838"/>
          <w:pgMar w:top="284" w:right="1420" w:bottom="1290" w:left="1440" w:header="720" w:footer="720" w:gutter="0"/>
          <w:cols w:space="720" w:num="1" w:equalWidth="0"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BLOOD BANKING</w:t>
      </w:r>
    </w:p>
    <w:p>
      <w:pPr>
        <w:autoSpaceDN w:val="0"/>
        <w:autoSpaceDE w:val="0"/>
        <w:widowControl/>
        <w:spacing w:line="266" w:lineRule="exact" w:before="36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ABO (Forward) and RH grouping by slide method. </w:t>
      </w:r>
    </w:p>
    <w:p>
      <w:pPr>
        <w:autoSpaceDN w:val="0"/>
        <w:autoSpaceDE w:val="0"/>
        <w:widowControl/>
        <w:spacing w:line="266" w:lineRule="exact" w:before="5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ABO (Forward) and RH grouping by Tube method. </w:t>
      </w:r>
    </w:p>
    <w:p>
      <w:pPr>
        <w:autoSpaceDN w:val="0"/>
        <w:autoSpaceDE w:val="0"/>
        <w:widowControl/>
        <w:spacing w:line="318" w:lineRule="exact" w:before="0" w:after="0"/>
        <w:ind w:left="3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Reverse grouping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 Antiglobulin Test (DAT)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Indirect antiglobulin test (IAT)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Tests for Weak D testing by albumin and indirect antiglobulin technique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Anti A/ Anti B titre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Anti D titration by albumin and indirect antiglobulin technique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Cross matching by saline, albumin and IAT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Test for HBsAg (Hepatitis B surface Antigen) ELISA. </w:t>
      </w:r>
    </w:p>
    <w:p>
      <w:pPr>
        <w:autoSpaceDN w:val="0"/>
        <w:autoSpaceDE w:val="0"/>
        <w:widowControl/>
        <w:spacing w:line="318" w:lineRule="exact" w:before="0" w:after="0"/>
        <w:ind w:left="360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Test for HIV Antibodies (ELISA Test)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Visit to a Blood Bank. </w:t>
      </w:r>
    </w:p>
    <w:p>
      <w:pPr>
        <w:autoSpaceDN w:val="0"/>
        <w:autoSpaceDE w:val="0"/>
        <w:widowControl/>
        <w:spacing w:line="266" w:lineRule="exact" w:before="100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284" w:right="1420" w:bottom="1440" w:left="1440" w:header="720" w:footer="720" w:gutter="0"/>
          <w:cols w:space="720" w:num="1" w:equalWidth="0"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156"/>
        <w:ind w:left="238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Instrumentation and Analytical Techniques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71"/>
        <w:gridCol w:w="3271"/>
        <w:gridCol w:w="3271"/>
      </w:tblGrid>
      <w:tr>
        <w:trPr>
          <w:trHeight w:hRule="exact" w:val="328"/>
        </w:trPr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Science </w:t>
            </w:r>
          </w:p>
        </w:tc>
        <w:tc>
          <w:tcPr>
            <w:tcW w:type="dxa" w:w="45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Chemistry</w:t>
            </w:r>
          </w:p>
        </w:tc>
      </w:tr>
      <w:tr>
        <w:trPr>
          <w:trHeight w:hRule="exact" w:val="330"/>
        </w:trPr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PGDMLT  Sem-II</w:t>
            </w:r>
          </w:p>
        </w:tc>
        <w:tc>
          <w:tcPr>
            <w:tcW w:type="dxa" w:w="45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SEC-2 </w:t>
            </w:r>
          </w:p>
        </w:tc>
      </w:tr>
      <w:tr>
        <w:trPr>
          <w:trHeight w:hRule="exact" w:val="324"/>
        </w:trPr>
        <w:tc>
          <w:tcPr>
            <w:tcW w:type="dxa" w:w="978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Instrumentation and Analytical Techniques </w:t>
            </w:r>
          </w:p>
        </w:tc>
      </w:tr>
      <w:tr>
        <w:trPr>
          <w:trHeight w:hRule="exact" w:val="326"/>
        </w:trPr>
        <w:tc>
          <w:tcPr>
            <w:tcW w:type="dxa" w:w="4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4+2 </w:t>
            </w:r>
          </w:p>
        </w:tc>
        <w:tc>
          <w:tcPr>
            <w:tcW w:type="dxa" w:w="489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4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962"/>
        </w:trPr>
        <w:tc>
          <w:tcPr>
            <w:tcW w:type="dxa" w:w="978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Paper proposes to teach about Principle, Instrumentation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 of various spectroscopy and chromatographic techniques, advanced instrumentation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techniques, chemical sensors and biosensors.</w:t>
            </w:r>
          </w:p>
        </w:tc>
      </w:tr>
      <w:tr>
        <w:trPr>
          <w:trHeight w:hRule="exact" w:val="4292"/>
        </w:trPr>
        <w:tc>
          <w:tcPr>
            <w:tcW w:type="dxa" w:w="978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  <w:tab w:pos="820" w:val="left"/>
              </w:tabs>
              <w:autoSpaceDE w:val="0"/>
              <w:widowControl/>
              <w:spacing w:line="326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to... Learn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History, origin, laws, principles, theories, instrumental set up, its’ working mechanism,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components and it’s working pattern, procedure of analysis and applications in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field of analysis about: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Visible Spectroscopy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Atomic Absorption Spectrometry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Optical Emission Spectrometry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Advanced Instrumentation Techniques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Gas Chromatography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Performance Liquid Chromatography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 Exchange and Ion Exclusion Chromatography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Chemical Sensors and Biosensors 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1.9999999999999" w:type="dxa"/>
      </w:tblPr>
      <w:tblGrid>
        <w:gridCol w:w="4907"/>
        <w:gridCol w:w="4907"/>
      </w:tblGrid>
      <w:tr>
        <w:trPr>
          <w:trHeight w:hRule="exact" w:val="350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1:  Visible Spectroscopy 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(Duration: 06 Hrs) </w:t>
            </w:r>
          </w:p>
        </w:tc>
      </w:tr>
    </w:tbl>
    <w:p>
      <w:pPr>
        <w:autoSpaceDN w:val="0"/>
        <w:tabs>
          <w:tab w:pos="832" w:val="left"/>
        </w:tabs>
        <w:autoSpaceDE w:val="0"/>
        <w:widowControl/>
        <w:spacing w:line="314" w:lineRule="exact" w:before="0" w:after="308"/>
        <w:ind w:left="472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Characteristics of electromagnetic spectrum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Origin of spectra and electronics transitions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Laws of absorption of radiation - Lambert &amp; Beer’s law and its deviation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The architecture of a spectrophotometer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Calibration curve and standard addition method - multi component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Applications of UV-visible spectroscopy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1.9999999999999" w:type="dxa"/>
      </w:tblPr>
      <w:tblGrid>
        <w:gridCol w:w="4907"/>
        <w:gridCol w:w="4907"/>
      </w:tblGrid>
      <w:tr>
        <w:trPr>
          <w:trHeight w:hRule="exact" w:val="352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2:Atomic Absorption Spectrometry 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57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(Duration:  08 Hrs) </w:t>
            </w:r>
          </w:p>
        </w:tc>
      </w:tr>
    </w:tbl>
    <w:p>
      <w:pPr>
        <w:autoSpaceDN w:val="0"/>
        <w:tabs>
          <w:tab w:pos="832" w:val="left"/>
          <w:tab w:pos="1284" w:val="left"/>
        </w:tabs>
        <w:autoSpaceDE w:val="0"/>
        <w:widowControl/>
        <w:spacing w:line="314" w:lineRule="exact" w:before="0" w:after="626"/>
        <w:ind w:left="652" w:right="288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The history &amp; principle of atomic absorption spectroscopy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AAS – Instrumentation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2.2.1    Radiation sources: line &amp; continuum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2.2.2    Atomization techniques: FAAS &amp; GFAAS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2.2.3    Wavelength selector: monochromator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2.2.4    Detectors: PMT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Single &amp; double beam AAS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2.3 Applications of atomic absorption spectrometry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1.9999999999999" w:type="dxa"/>
      </w:tblPr>
      <w:tblGrid>
        <w:gridCol w:w="4907"/>
        <w:gridCol w:w="4907"/>
      </w:tblGrid>
      <w:tr>
        <w:trPr>
          <w:trHeight w:hRule="exact" w:val="352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3:  Optical Emission Spectrometry 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57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(Duration:  08 Hrs) </w:t>
            </w:r>
          </w:p>
        </w:tc>
      </w:tr>
    </w:tbl>
    <w:p>
      <w:pPr>
        <w:autoSpaceDN w:val="0"/>
        <w:autoSpaceDE w:val="0"/>
        <w:widowControl/>
        <w:spacing w:line="264" w:lineRule="exact" w:before="26" w:after="0"/>
        <w:ind w:left="8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  Introduction and principle </w:t>
      </w:r>
    </w:p>
    <w:p>
      <w:pPr>
        <w:sectPr>
          <w:pgSz w:w="11906" w:h="16838"/>
          <w:pgMar w:top="284" w:right="764" w:bottom="704" w:left="1328" w:header="720" w:footer="720" w:gutter="0"/>
          <w:cols w:space="720" w:num="1" w:equalWidth="0"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0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  Atomic spectroscopic sources </w:t>
      </w:r>
    </w:p>
    <w:p>
      <w:pPr>
        <w:autoSpaceDN w:val="0"/>
        <w:autoSpaceDE w:val="0"/>
        <w:widowControl/>
        <w:spacing w:line="266" w:lineRule="exact" w:before="50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  Inductively coupled plasma - the discharge </w:t>
      </w:r>
    </w:p>
    <w:p>
      <w:pPr>
        <w:autoSpaceDN w:val="0"/>
        <w:autoSpaceDE w:val="0"/>
        <w:widowControl/>
        <w:spacing w:line="266" w:lineRule="exact" w:before="52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  ICP-OES Instrumentation </w:t>
      </w:r>
    </w:p>
    <w:p>
      <w:pPr>
        <w:autoSpaceDN w:val="0"/>
        <w:autoSpaceDE w:val="0"/>
        <w:widowControl/>
        <w:spacing w:line="266" w:lineRule="exact" w:before="52" w:after="0"/>
        <w:ind w:left="1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3.4.1    Nebulizers </w:t>
      </w:r>
    </w:p>
    <w:p>
      <w:pPr>
        <w:autoSpaceDN w:val="0"/>
        <w:autoSpaceDE w:val="0"/>
        <w:widowControl/>
        <w:spacing w:line="266" w:lineRule="exact" w:before="52" w:after="0"/>
        <w:ind w:left="1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3.4.2    Spray Chambers </w:t>
      </w:r>
    </w:p>
    <w:p>
      <w:pPr>
        <w:autoSpaceDN w:val="0"/>
        <w:autoSpaceDE w:val="0"/>
        <w:widowControl/>
        <w:spacing w:line="266" w:lineRule="exact" w:before="50" w:after="0"/>
        <w:ind w:left="1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3.4.3    Sample introduction systems </w:t>
      </w:r>
    </w:p>
    <w:p>
      <w:pPr>
        <w:autoSpaceDN w:val="0"/>
        <w:autoSpaceDE w:val="0"/>
        <w:widowControl/>
        <w:spacing w:line="266" w:lineRule="exact" w:before="50" w:after="0"/>
        <w:ind w:left="1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3.4.4    Optics and the spectrometer </w:t>
      </w:r>
    </w:p>
    <w:p>
      <w:pPr>
        <w:autoSpaceDN w:val="0"/>
        <w:autoSpaceDE w:val="0"/>
        <w:widowControl/>
        <w:spacing w:line="266" w:lineRule="exact" w:before="54" w:after="0"/>
        <w:ind w:left="12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3.4.5    Emission detectors </w:t>
      </w:r>
    </w:p>
    <w:p>
      <w:pPr>
        <w:autoSpaceDN w:val="0"/>
        <w:autoSpaceDE w:val="0"/>
        <w:widowControl/>
        <w:spacing w:line="266" w:lineRule="exact" w:before="50" w:after="308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Applications of ICP-OES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.0000000000001" w:type="dxa"/>
      </w:tblPr>
      <w:tblGrid>
        <w:gridCol w:w="4553"/>
        <w:gridCol w:w="4553"/>
      </w:tblGrid>
      <w:tr>
        <w:trPr>
          <w:trHeight w:hRule="exact" w:val="35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4: Advanced Instrumentation Techniques 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6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(Duration:  06 Hrs) </w:t>
            </w:r>
          </w:p>
        </w:tc>
      </w:tr>
    </w:tbl>
    <w:p>
      <w:pPr>
        <w:autoSpaceDN w:val="0"/>
        <w:autoSpaceDE w:val="0"/>
        <w:widowControl/>
        <w:spacing w:line="266" w:lineRule="exact" w:before="26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Principle, Instrumental set up &amp; Applications of</w:t>
      </w:r>
    </w:p>
    <w:p>
      <w:pPr>
        <w:autoSpaceDN w:val="0"/>
        <w:autoSpaceDE w:val="0"/>
        <w:widowControl/>
        <w:spacing w:line="264" w:lineRule="exact" w:before="52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4.1Non dispersive IR(gas analyzer) </w:t>
      </w:r>
    </w:p>
    <w:p>
      <w:pPr>
        <w:autoSpaceDN w:val="0"/>
        <w:autoSpaceDE w:val="0"/>
        <w:widowControl/>
        <w:spacing w:line="266" w:lineRule="exact" w:before="52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4.2Modern elemental analyzer </w:t>
      </w:r>
    </w:p>
    <w:p>
      <w:pPr>
        <w:autoSpaceDN w:val="0"/>
        <w:autoSpaceDE w:val="0"/>
        <w:widowControl/>
        <w:spacing w:line="266" w:lineRule="exact" w:before="50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4.3Total organic carbon analyzer</w:t>
      </w:r>
    </w:p>
    <w:p>
      <w:pPr>
        <w:autoSpaceDN w:val="0"/>
        <w:autoSpaceDE w:val="0"/>
        <w:widowControl/>
        <w:spacing w:line="266" w:lineRule="exact" w:before="54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4.4Mossbauer Spectroscopy </w:t>
      </w:r>
    </w:p>
    <w:p>
      <w:pPr>
        <w:autoSpaceDN w:val="0"/>
        <w:autoSpaceDE w:val="0"/>
        <w:widowControl/>
        <w:spacing w:line="266" w:lineRule="exact" w:before="50" w:after="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4.5Turbidimetry </w:t>
      </w:r>
    </w:p>
    <w:p>
      <w:pPr>
        <w:autoSpaceDN w:val="0"/>
        <w:autoSpaceDE w:val="0"/>
        <w:widowControl/>
        <w:spacing w:line="266" w:lineRule="exact" w:before="52" w:after="310"/>
        <w:ind w:left="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4.6Naphelometry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4553"/>
        <w:gridCol w:w="4553"/>
      </w:tblGrid>
      <w:tr>
        <w:trPr>
          <w:trHeight w:hRule="exact" w:val="130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316" w:lineRule="exact" w:before="10" w:after="0"/>
              <w:ind w:left="13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5: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</w:t>
            </w:r>
          </w:p>
        </w:tc>
        <w:tc>
          <w:tcPr>
            <w:tcW w:type="dxa" w:w="7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0" w:after="0"/>
              <w:ind w:left="13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Gas Chromatography                                                 (Duration: 08 Hrs)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of chromatography and principle of separation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Classification -GSC and GLC &amp; its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Components of instruments: carrier gas, </w:t>
            </w:r>
          </w:p>
        </w:tc>
      </w:tr>
    </w:tbl>
    <w:p>
      <w:pPr>
        <w:autoSpaceDN w:val="0"/>
        <w:autoSpaceDE w:val="0"/>
        <w:widowControl/>
        <w:spacing w:line="264" w:lineRule="exact" w:before="26" w:after="26"/>
        <w:ind w:left="13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sample injection system, stationary and mobile phase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4553"/>
        <w:gridCol w:w="4553"/>
      </w:tblGrid>
      <w:tr>
        <w:trPr>
          <w:trHeight w:hRule="exact" w:val="32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Columns - packed column and </w:t>
            </w:r>
          </w:p>
        </w:tc>
      </w:tr>
    </w:tbl>
    <w:p>
      <w:pPr>
        <w:autoSpaceDN w:val="0"/>
        <w:autoSpaceDE w:val="0"/>
        <w:widowControl/>
        <w:spacing w:line="264" w:lineRule="exact" w:before="26" w:after="26"/>
        <w:ind w:left="13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capillary column - WCOT, SCOT, PLOT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4553"/>
        <w:gridCol w:w="4553"/>
      </w:tblGrid>
      <w:tr>
        <w:trPr>
          <w:trHeight w:hRule="exact" w:val="190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6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</w:t>
            </w:r>
          </w:p>
          <w:p>
            <w:pPr>
              <w:autoSpaceDN w:val="0"/>
              <w:autoSpaceDE w:val="0"/>
              <w:widowControl/>
              <w:spacing w:line="318" w:lineRule="exact" w:before="318" w:after="0"/>
              <w:ind w:left="16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6: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38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Detectors - FID, TCD, ECD, ASD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 and applications of GC-HS, GC-MS </w:t>
            </w:r>
          </w:p>
          <w:p>
            <w:pPr>
              <w:autoSpaceDN w:val="0"/>
              <w:autoSpaceDE w:val="0"/>
              <w:widowControl/>
              <w:spacing w:line="318" w:lineRule="exact" w:before="318" w:after="0"/>
              <w:ind w:left="13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High Performance Liquid Chromatography           (Duration: 08 Hrs)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Introduction, principle and types of HPLC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Components of instruments: pumps </w:t>
            </w:r>
          </w:p>
        </w:tc>
      </w:tr>
    </w:tbl>
    <w:p>
      <w:pPr>
        <w:autoSpaceDN w:val="0"/>
        <w:autoSpaceDE w:val="0"/>
        <w:widowControl/>
        <w:spacing w:line="266" w:lineRule="exact" w:before="28" w:after="26"/>
        <w:ind w:left="13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 pressure, pneumatic, syringe, reciprocating, hydraulic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4553"/>
        <w:gridCol w:w="4553"/>
      </w:tblGrid>
      <w:tr>
        <w:trPr>
          <w:trHeight w:hRule="exact" w:val="95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64" w:right="31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6.5 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33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injection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Column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Detector: ultra violet light absorption, refractive index, </w:t>
            </w:r>
          </w:p>
        </w:tc>
      </w:tr>
    </w:tbl>
    <w:p>
      <w:pPr>
        <w:autoSpaceDN w:val="0"/>
        <w:autoSpaceDE w:val="0"/>
        <w:widowControl/>
        <w:spacing w:line="266" w:lineRule="exact" w:before="28" w:after="26"/>
        <w:ind w:left="13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evaporative light scattering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1" w:type="dxa"/>
      </w:tblPr>
      <w:tblGrid>
        <w:gridCol w:w="4553"/>
        <w:gridCol w:w="4553"/>
      </w:tblGrid>
      <w:tr>
        <w:trPr>
          <w:trHeight w:hRule="exact" w:val="187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6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6.7 </w:t>
            </w:r>
          </w:p>
          <w:p>
            <w:pPr>
              <w:autoSpaceDN w:val="0"/>
              <w:autoSpaceDE w:val="0"/>
              <w:widowControl/>
              <w:spacing w:line="316" w:lineRule="exact" w:before="320" w:after="0"/>
              <w:ind w:left="16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7: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38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Selective applications in separation and estimations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 and applications of LC-MS </w:t>
            </w:r>
          </w:p>
          <w:p>
            <w:pPr>
              <w:autoSpaceDN w:val="0"/>
              <w:autoSpaceDE w:val="0"/>
              <w:widowControl/>
              <w:spacing w:line="316" w:lineRule="exact" w:before="320" w:after="0"/>
              <w:ind w:left="13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Ion Exchange and Ion Exclusion Chromatography(Duration: 08Hrs)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 exchangers – types, characteristics and properties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 exchange equilibrium and factors affecting it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84" w:right="1388" w:bottom="876" w:left="1412" w:header="720" w:footer="720" w:gutter="0"/>
          <w:cols w:space="720" w:num="1" w:equalWidth="0"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10"/>
        <w:ind w:left="0" w:right="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54"/>
        <w:gridCol w:w="4554"/>
      </w:tblGrid>
      <w:tr>
        <w:trPr>
          <w:trHeight w:hRule="exact" w:val="936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44" w:right="31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3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Instrumental set up of IEC- columns and detector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procedure and applications of IEC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Principle, working procedure and applications of Ion Exclusion </w:t>
            </w:r>
          </w:p>
        </w:tc>
      </w:tr>
    </w:tbl>
    <w:p>
      <w:pPr>
        <w:autoSpaceDN w:val="0"/>
        <w:autoSpaceDE w:val="0"/>
        <w:widowControl/>
        <w:spacing w:line="310" w:lineRule="exact" w:before="0" w:after="206"/>
        <w:ind w:left="1278" w:right="40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Chromatography: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7.5.1Gel Permeation Chromatography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7.5.2Ion Exclusion Technique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7.5.3Inorganic Molecular Sieves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54"/>
        <w:gridCol w:w="4554"/>
      </w:tblGrid>
      <w:tr>
        <w:trPr>
          <w:trHeight w:hRule="exact" w:val="141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8: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12" w:after="0"/>
              <w:ind w:left="13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Chemical Sensors and Biosensors                            (Duration: 08 Hrs)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Definition and classification of sensors, Signal and noise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Efficiency of sensors, sensitivity and limit of detection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Principle and applications of 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1278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8.3.1Electrochemical sensors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8.3.1.1Coulometry&amp;Potentiometry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8.3.1.2Conductimetry&amp;Amperometry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8.3.1.3Polarography&amp; Voltammetry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8.3.2Solid state electrode &amp; Mass sensitive sensors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8.3.3Optical sensors &amp; Thermal sensors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8.3.4Biosensors&amp;Biocatalytic biosensors </w:t>
      </w:r>
    </w:p>
    <w:p>
      <w:pPr>
        <w:autoSpaceDN w:val="0"/>
        <w:tabs>
          <w:tab w:pos="272" w:val="left"/>
          <w:tab w:pos="490" w:val="left"/>
          <w:tab w:pos="632" w:val="left"/>
          <w:tab w:pos="720" w:val="left"/>
        </w:tabs>
        <w:autoSpaceDE w:val="0"/>
        <w:widowControl/>
        <w:spacing w:line="318" w:lineRule="exact" w:before="16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 Book: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Engineering Chemistry, P.C. Jain &amp; Monica Jain, 17th Edition, Reprint 2011,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Dhanpatrai   Publishing Company (P) Ltd.(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 9789352167203)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Handbook of  Analytical Instrument, R.S. Khandpur,2nd Edition, Reprint 2009,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Tata McGraw Hill Publishers.(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ISBN:9780070604605)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Methods of Chemical Analysis(Analytical Chemistry) , H. Kaur,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2012,PragatiPrakashan.(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ISBN: 9789387151673)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Basic Concepts of Analytical Chemistry, S.M. Khopkar, 3rd Edition, Reprint 2009,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New Age International (P) Limited, Publishers.(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ISBN: 9781906574000)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Analytical Instrumentation Handbook, Ewing’s , Edited by Jack Cazes,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Marcel Dekker Publisher. (ISBN: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9780429121432)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Methods of Analysis, H.H.Willard, L.L.Meritt, J.A. Dean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F.A. Settle, 7th Edition,1986, CBS Publishers. (ISBN: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9788123909431)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methods of analysis, B.K. Sharma, 24th Edition, 2005,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Go Publishing House.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(ISBN: 9788182836730)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Instrumental Analysis, D. A. Skoog, D.M. West, F.J. Holler and S.R. Crouch,11th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Reprint 2012, Cengage Learning. (ISBN-9781305577213)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BIOS-Instant Notes-Analytical Chemistry, D. Kealey, P.J. Haines, 2002, Viva    Books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(P) Ltd.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(ISBN-9781859961896)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Analytical Instrumentation, Bela G. Liptak,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Edition,1994,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Indian Reprint,    2012,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Chilton Book Company. (ISBN-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9780801983979)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sectPr>
          <w:pgSz w:w="11906" w:h="16838"/>
          <w:pgMar w:top="284" w:right="1358" w:bottom="1292" w:left="1440" w:header="720" w:footer="720" w:gutter="0"/>
          <w:cols w:space="720" w:num="1" w:equalWidth="0"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List of Practical</w:t>
      </w:r>
    </w:p>
    <w:p>
      <w:pPr>
        <w:autoSpaceDN w:val="0"/>
        <w:autoSpaceDE w:val="0"/>
        <w:widowControl/>
        <w:spacing w:line="276" w:lineRule="exact" w:before="242" w:after="0"/>
        <w:ind w:left="852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Phenol in water sample by Spectrophotometer.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COD in water sample by Spectrophotometer.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Estimation of Sugar in natural sample by Spectrophotometer. </w:t>
      </w:r>
    </w:p>
    <w:p>
      <w:pPr>
        <w:autoSpaceDN w:val="0"/>
        <w:autoSpaceDE w:val="0"/>
        <w:widowControl/>
        <w:spacing w:line="266" w:lineRule="exact" w:before="51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************ </w:t>
      </w:r>
    </w:p>
    <w:p>
      <w:pPr>
        <w:sectPr>
          <w:pgSz w:w="11906" w:h="16838"/>
          <w:pgMar w:top="284" w:right="1420" w:bottom="1440" w:left="1440" w:header="720" w:footer="720" w:gutter="0"/>
          <w:cols w:space="720" w:num="1" w:equalWidth="0"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138"/>
        <w:ind w:left="0" w:right="356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Forensic Chemistry &amp; Toxicology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06"/>
        <w:gridCol w:w="3306"/>
        <w:gridCol w:w="3306"/>
      </w:tblGrid>
      <w:tr>
        <w:trPr>
          <w:trHeight w:hRule="exact" w:val="426"/>
        </w:trPr>
        <w:tc>
          <w:tcPr>
            <w:tcW w:type="dxa" w:w="5246"/>
            <w:gridSpan w:val="2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64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Chemistry</w:t>
            </w:r>
          </w:p>
        </w:tc>
      </w:tr>
      <w:tr>
        <w:trPr>
          <w:trHeight w:hRule="exact" w:val="422"/>
        </w:trPr>
        <w:tc>
          <w:tcPr>
            <w:tcW w:type="dxa" w:w="52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PGDMLT  Sem-II</w:t>
            </w:r>
          </w:p>
        </w:tc>
        <w:tc>
          <w:tcPr>
            <w:tcW w:type="dxa" w:w="464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DSE-2 </w:t>
            </w:r>
          </w:p>
        </w:tc>
      </w:tr>
      <w:tr>
        <w:trPr>
          <w:trHeight w:hRule="exact" w:val="424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Subject:Forensic Chemistry &amp; Toxicology </w:t>
            </w:r>
          </w:p>
        </w:tc>
      </w:tr>
      <w:tr>
        <w:trPr>
          <w:trHeight w:hRule="exact" w:val="426"/>
        </w:trPr>
        <w:tc>
          <w:tcPr>
            <w:tcW w:type="dxa" w:w="48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4998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4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492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paper intends to deal about theForensic Toxicology, the branch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that applies the principles and knowledge of toxicology to issues and problems in the field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law. To achieve this, techniques of analytical chemistry are combined with principles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toxicology to address issues related to the toxic effects of substances on humans that are germane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judicial proceedings. Analytical chemistry deals with the techniques and methods for determining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identity and relative amounts of unknown components in a sample of matter. </w:t>
            </w:r>
          </w:p>
        </w:tc>
      </w:tr>
      <w:tr>
        <w:trPr>
          <w:trHeight w:hRule="exact" w:val="2564"/>
        </w:trPr>
        <w:tc>
          <w:tcPr>
            <w:tcW w:type="dxa" w:w="9888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0" w:right="43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 the end of the course students will be able to learn... </w:t>
            </w:r>
          </w:p>
          <w:p>
            <w:pPr>
              <w:autoSpaceDN w:val="0"/>
              <w:autoSpaceDE w:val="0"/>
              <w:widowControl/>
              <w:spacing w:line="432" w:lineRule="exact" w:before="0" w:after="0"/>
              <w:ind w:left="460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Forensic chemistry and its scope,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Examination of petroleum products, fires, explosives,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Types of forensic toxicology, analysis, extraction, isolation and clean up procedures,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Forensic examination of metallic poison and various organic-toxic compounds. </w:t>
            </w:r>
          </w:p>
        </w:tc>
      </w:tr>
    </w:tbl>
    <w:p>
      <w:pPr>
        <w:autoSpaceDN w:val="0"/>
        <w:autoSpaceDE w:val="0"/>
        <w:widowControl/>
        <w:spacing w:line="7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3306"/>
        <w:gridCol w:w="3306"/>
        <w:gridCol w:w="3306"/>
      </w:tblGrid>
      <w:tr>
        <w:trPr>
          <w:trHeight w:hRule="exact" w:val="386"/>
        </w:trPr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 1: Forensic Chemistry and its Scope 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50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(16 hrs) </w:t>
            </w:r>
          </w:p>
        </w:tc>
      </w:tr>
      <w:tr>
        <w:trPr>
          <w:trHeight w:hRule="exact" w:val="41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Analysis of beverages: </w:t>
            </w:r>
          </w:p>
        </w:tc>
        <w:tc>
          <w:tcPr>
            <w:tcW w:type="dxa" w:w="330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86" w:after="0"/>
        <w:ind w:left="8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Alcohol and Non- alcoholic, country made liquor, illicit liquor </w:t>
      </w:r>
    </w:p>
    <w:p>
      <w:pPr>
        <w:autoSpaceDN w:val="0"/>
        <w:tabs>
          <w:tab w:pos="832" w:val="left"/>
        </w:tabs>
        <w:autoSpaceDE w:val="0"/>
        <w:widowControl/>
        <w:spacing w:line="266" w:lineRule="exact" w:before="15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Drugs of abuse: Introduction, Classification, Narcotic drugs &amp; </w:t>
      </w:r>
    </w:p>
    <w:p>
      <w:pPr>
        <w:autoSpaceDN w:val="0"/>
        <w:autoSpaceDE w:val="0"/>
        <w:widowControl/>
        <w:spacing w:line="266" w:lineRule="exact" w:before="146" w:after="0"/>
        <w:ind w:left="8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Psychotropic substances, drugs of abuse in sports. </w:t>
      </w:r>
    </w:p>
    <w:p>
      <w:pPr>
        <w:autoSpaceDN w:val="0"/>
        <w:tabs>
          <w:tab w:pos="832" w:val="left"/>
        </w:tabs>
        <w:autoSpaceDE w:val="0"/>
        <w:widowControl/>
        <w:spacing w:line="266" w:lineRule="exact" w:before="15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Brief Introduction to Drugs and cosmetic act, Excise Act, NDPS Act </w:t>
      </w:r>
    </w:p>
    <w:p>
      <w:pPr>
        <w:autoSpaceDN w:val="0"/>
        <w:tabs>
          <w:tab w:pos="832" w:val="left"/>
        </w:tabs>
        <w:autoSpaceDE w:val="0"/>
        <w:widowControl/>
        <w:spacing w:line="266" w:lineRule="exact" w:before="146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of Gold and Other metals in cheating cases. </w:t>
      </w:r>
    </w:p>
    <w:p>
      <w:pPr>
        <w:autoSpaceDN w:val="0"/>
        <w:tabs>
          <w:tab w:pos="8574" w:val="left"/>
        </w:tabs>
        <w:autoSpaceDE w:val="0"/>
        <w:widowControl/>
        <w:spacing w:line="230" w:lineRule="auto" w:before="564" w:after="0"/>
        <w:ind w:left="11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2: Examination of Petroleum Products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(14 </w:t>
      </w:r>
    </w:p>
    <w:p>
      <w:pPr>
        <w:autoSpaceDN w:val="0"/>
        <w:autoSpaceDE w:val="0"/>
        <w:widowControl/>
        <w:spacing w:line="230" w:lineRule="auto" w:before="146" w:after="0"/>
        <w:ind w:left="11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hrs) </w:t>
      </w:r>
    </w:p>
    <w:p>
      <w:pPr>
        <w:autoSpaceDN w:val="0"/>
        <w:tabs>
          <w:tab w:pos="832" w:val="left"/>
        </w:tabs>
        <w:autoSpaceDE w:val="0"/>
        <w:widowControl/>
        <w:spacing w:line="266" w:lineRule="exact" w:before="15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Distillation &amp; Fractionation, various fraction and their commercial uses. </w:t>
      </w:r>
    </w:p>
    <w:p>
      <w:pPr>
        <w:autoSpaceDN w:val="0"/>
        <w:tabs>
          <w:tab w:pos="832" w:val="left"/>
        </w:tabs>
        <w:autoSpaceDE w:val="0"/>
        <w:widowControl/>
        <w:spacing w:line="266" w:lineRule="exact" w:before="146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methods of analysis of petroleum products for adulteration </w:t>
      </w:r>
    </w:p>
    <w:p>
      <w:pPr>
        <w:autoSpaceDN w:val="0"/>
        <w:tabs>
          <w:tab w:pos="832" w:val="left"/>
        </w:tabs>
        <w:autoSpaceDE w:val="0"/>
        <w:widowControl/>
        <w:spacing w:line="266" w:lineRule="exact" w:before="150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Trap cases: purpose, examination of chemicals used in trap case </w:t>
      </w:r>
    </w:p>
    <w:p>
      <w:pPr>
        <w:autoSpaceDN w:val="0"/>
        <w:tabs>
          <w:tab w:pos="832" w:val="left"/>
        </w:tabs>
        <w:autoSpaceDE w:val="0"/>
        <w:widowControl/>
        <w:spacing w:line="266" w:lineRule="exact" w:before="146" w:after="0"/>
        <w:ind w:left="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Cement: Composition, types and Forensic analysis, Mortar &amp; Concrete </w:t>
      </w:r>
    </w:p>
    <w:p>
      <w:pPr>
        <w:sectPr>
          <w:pgSz w:w="11906" w:h="16838"/>
          <w:pgMar w:top="284" w:right="660" w:bottom="868" w:left="1328" w:header="720" w:footer="720" w:gutter="0"/>
          <w:cols w:space="720" w:num="1" w:equalWidth="0"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43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3:Fires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(13 hrs) </w:t>
      </w:r>
    </w:p>
    <w:p>
      <w:pPr>
        <w:autoSpaceDN w:val="0"/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Nature and Chemistry of fire, Classification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Igniters of fires, Phases of fires, Main types of fires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Examination of scene of fires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Arson: Relevant IPC sections, Motives, Analysis of Accelerants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4: Explosives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(14 hrs)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Classification, Comparison &amp; characterization of explosives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&amp; Commercial explosives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Qualitative determination: Detection of Explosophores (anions), </w:t>
      </w:r>
    </w:p>
    <w:p>
      <w:pPr>
        <w:autoSpaceDN w:val="0"/>
        <w:autoSpaceDE w:val="0"/>
        <w:widowControl/>
        <w:spacing w:line="264" w:lineRule="exact" w:before="14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Detection of Black powder, Nitrocellulose and Dynamite,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Quantitative determination </w:t>
      </w:r>
    </w:p>
    <w:p>
      <w:pPr>
        <w:autoSpaceDN w:val="0"/>
        <w:tabs>
          <w:tab w:pos="7202" w:val="left"/>
        </w:tabs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5: Forensic Toxicology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(14 hrs)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Introduction, concept and Significance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Poisons: Definition, Classification of poisons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poisoning sign and symptoms of poisoning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 of action, factors modifying the action of poisons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Toxicological exhibits in fatal and survival cases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Preservation Treatment in cases of poisoning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report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6: Extraction, Isolation and Clean-up procedures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(15 hrs)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Non-volatile organic poison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Stas-otto, DovbrieyNickolls (Ammonium sulphate) method, acid digest and </w:t>
      </w:r>
    </w:p>
    <w:p>
      <w:pPr>
        <w:autoSpaceDN w:val="0"/>
        <w:autoSpaceDE w:val="0"/>
        <w:widowControl/>
        <w:spacing w:line="266" w:lineRule="exact" w:before="15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Valov(Tungstate) methods, Solid phase micro extraction techniques, Solvent </w:t>
      </w:r>
    </w:p>
    <w:p>
      <w:pPr>
        <w:autoSpaceDN w:val="0"/>
        <w:autoSpaceDE w:val="0"/>
        <w:widowControl/>
        <w:spacing w:line="266" w:lineRule="exact" w:before="14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extraction methods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Volatile Poisons: Industrial solvent acid and basic Distillation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Toxic Cations: Dry Ashing and Wet digestion process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Toxic Anions: Dialysis method total alcoholic extract </w:t>
      </w:r>
    </w:p>
    <w:p>
      <w:pPr>
        <w:autoSpaceDN w:val="0"/>
        <w:tabs>
          <w:tab w:pos="7922" w:val="left"/>
        </w:tabs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7: General Study and Analysis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(13 hrs)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1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Barbiturates, methaqualone, Hydro morphine, Methadone, Meprobamate, </w:t>
      </w:r>
    </w:p>
    <w:p>
      <w:pPr>
        <w:sectPr>
          <w:pgSz w:w="11906" w:h="16838"/>
          <w:pgMar w:top="284" w:right="1420" w:bottom="730" w:left="1440" w:header="720" w:footer="720" w:gutter="0"/>
          <w:cols w:space="720" w:num="1" w:equalWidth="0"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372" w:lineRule="exact" w:before="0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Mescaline, Amphetamines, LDS, Heroin, Cannabinoids, Phinothiazines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Insecticides: Types, General methods for their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Alkaloids: Definition, classification, Isolation and General characterization. 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of Ethyl Alcohol in blood and urine, illicit liquor, Methanol, Acetone,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Chloroform, Phenol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Snake venoms and Poisons, Irrespirable gases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Vegetable poisons, Opium, Abrus, Cynanogenetic glycosides, Dhatura, Marking nuts,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Nux-vomica, Oleander and Aconite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Forensic Pharmacological studies: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Absorption, Distribution, Metabolism, Pathways of drug metabolism </w:t>
      </w:r>
    </w:p>
    <w:p>
      <w:pPr>
        <w:autoSpaceDN w:val="0"/>
        <w:tabs>
          <w:tab w:pos="720" w:val="left"/>
          <w:tab w:pos="7922" w:val="left"/>
        </w:tabs>
        <w:autoSpaceDE w:val="0"/>
        <w:widowControl/>
        <w:spacing w:line="414" w:lineRule="exact" w:before="414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 8:Forensic Examination of Metallic Poisons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(14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Absorption, Distribution, Metabolism, Pathways of metallic poison metabolism: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Arsenic, Mercury, Lead, Bismuth, Copper, Aluminium, Iron, Barium, Zinc. </w:t>
      </w:r>
    </w:p>
    <w:p>
      <w:pPr>
        <w:autoSpaceDN w:val="0"/>
        <w:tabs>
          <w:tab w:pos="426" w:val="left"/>
          <w:tab w:pos="786" w:val="left"/>
        </w:tabs>
        <w:autoSpaceDE w:val="0"/>
        <w:widowControl/>
        <w:spacing w:line="414" w:lineRule="exact" w:before="414" w:after="0"/>
        <w:ind w:left="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Vogel’s Textbook of Quantitative Chemical Analysis, Maudham Bassett et.al;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2004, Longman Essex. </w:t>
      </w:r>
    </w:p>
    <w:p>
      <w:pPr>
        <w:autoSpaceDN w:val="0"/>
        <w:autoSpaceDE w:val="0"/>
        <w:widowControl/>
        <w:spacing w:line="266" w:lineRule="exact" w:before="15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Chemistry Vol. II, I. L. Finar, Pearson Education, Singapore. </w:t>
      </w:r>
    </w:p>
    <w:p>
      <w:pPr>
        <w:autoSpaceDN w:val="0"/>
        <w:tabs>
          <w:tab w:pos="786" w:val="left"/>
        </w:tabs>
        <w:autoSpaceDE w:val="0"/>
        <w:widowControl/>
        <w:spacing w:line="414" w:lineRule="exact" w:before="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Organic Chemistry, R.T. Morrison, R.N. Boyd;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Edition., 2003, Prentice Hall, New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Delhi. </w:t>
      </w:r>
    </w:p>
    <w:p>
      <w:pPr>
        <w:autoSpaceDN w:val="0"/>
        <w:tabs>
          <w:tab w:pos="786" w:val="left"/>
        </w:tabs>
        <w:autoSpaceDE w:val="0"/>
        <w:widowControl/>
        <w:spacing w:line="414" w:lineRule="exact" w:before="0" w:after="0"/>
        <w:ind w:left="4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Vogel Textbook of Practical Organic Chemistry, Brean S. Furnisset. al; 1998,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Addison Wesley Longman, Edinburg. </w:t>
      </w:r>
    </w:p>
    <w:p>
      <w:pPr>
        <w:autoSpaceDN w:val="0"/>
        <w:autoSpaceDE w:val="0"/>
        <w:widowControl/>
        <w:spacing w:line="266" w:lineRule="exact" w:before="148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Medicinal Chemistry, A. Burger, Vol. II, 1970, Wiley Interscience, NY. </w:t>
      </w:r>
    </w:p>
    <w:p>
      <w:pPr>
        <w:autoSpaceDN w:val="0"/>
        <w:tabs>
          <w:tab w:pos="786" w:val="left"/>
        </w:tabs>
        <w:autoSpaceDE w:val="0"/>
        <w:widowControl/>
        <w:spacing w:line="414" w:lineRule="exact" w:before="0" w:after="0"/>
        <w:ind w:left="4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D. A. Skoog, D.M. West, F.J. Holler; Analytical Chemistry – An Introduction, 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 2000, Saunders College Pub. Philadelphia, USA. </w:t>
      </w:r>
    </w:p>
    <w:p>
      <w:pPr>
        <w:autoSpaceDN w:val="0"/>
        <w:autoSpaceDE w:val="0"/>
        <w:widowControl/>
        <w:spacing w:line="414" w:lineRule="exact" w:before="2" w:after="0"/>
        <w:ind w:left="786" w:right="24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Working Procedure Manual – Chemistry, Explosives and Narcotics, 2000, BPR&amp;D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Pub. 11. Official and standardized Methods of Analysis, C.A. Watson, 1994, Royal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Society of Chemistry, UK. </w:t>
      </w:r>
    </w:p>
    <w:p>
      <w:pPr>
        <w:autoSpaceDN w:val="0"/>
        <w:tabs>
          <w:tab w:pos="786" w:val="left"/>
        </w:tabs>
        <w:autoSpaceDE w:val="0"/>
        <w:widowControl/>
        <w:spacing w:line="414" w:lineRule="exact" w:before="0" w:after="0"/>
        <w:ind w:left="4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Modi’s Medical Jurisprudence &amp; Toxicology, 1988, M. M. Trirathi Press Ltd.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Allahabd. </w:t>
      </w:r>
    </w:p>
    <w:p>
      <w:pPr>
        <w:autoSpaceDN w:val="0"/>
        <w:autoSpaceDE w:val="0"/>
        <w:widowControl/>
        <w:spacing w:line="414" w:lineRule="exact" w:before="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Forensic Science Hand Book, Vol I, II and III, Saferstein, R., 1982, Pretince Hall, NI.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Analytical Methods in Human Toxicology, Part II, Curry, 1986. </w:t>
      </w:r>
    </w:p>
    <w:p>
      <w:pPr>
        <w:autoSpaceDN w:val="0"/>
        <w:autoSpaceDE w:val="0"/>
        <w:widowControl/>
        <w:spacing w:line="266" w:lineRule="exact" w:before="148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Poison Detection in Human Organs Curry, A.S., 1976. </w:t>
      </w:r>
    </w:p>
    <w:p>
      <w:pPr>
        <w:sectPr>
          <w:pgSz w:w="11906" w:h="16838"/>
          <w:pgMar w:top="284" w:right="1364" w:bottom="730" w:left="1440" w:header="720" w:footer="720" w:gutter="0"/>
          <w:cols w:space="720" w:num="1" w:equalWidth="0"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86" w:val="left"/>
        </w:tabs>
        <w:autoSpaceDE w:val="0"/>
        <w:widowControl/>
        <w:spacing w:line="372" w:lineRule="exact" w:before="0" w:after="0"/>
        <w:ind w:left="4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Forensic Science, Handbook, Vol. I, II &amp; III, Saferstien, Prentice Hall Inc, USA.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Encyclopedia of Forensic Sciences Vol. I, II and III, J. A. Siegel, P.J Saukko, 2000,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Acad. Press. </w:t>
      </w:r>
    </w:p>
    <w:p>
      <w:pPr>
        <w:autoSpaceDN w:val="0"/>
        <w:autoSpaceDE w:val="0"/>
        <w:widowControl/>
        <w:spacing w:line="414" w:lineRule="exact" w:before="414" w:after="0"/>
        <w:ind w:left="360" w:right="3312" w:firstLine="307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Laboratory Practical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Estimation of mixture (Acid + Amide)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Estimation of mixture (Acid + Ester)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synthesis of Paracetamol. </w:t>
      </w:r>
    </w:p>
    <w:p>
      <w:pPr>
        <w:autoSpaceDN w:val="0"/>
        <w:autoSpaceDE w:val="0"/>
        <w:widowControl/>
        <w:spacing w:line="266" w:lineRule="exact" w:before="1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synthesis of 6 - methyluracil. </w:t>
      </w:r>
    </w:p>
    <w:p>
      <w:pPr>
        <w:autoSpaceDN w:val="0"/>
        <w:autoSpaceDE w:val="0"/>
        <w:widowControl/>
        <w:spacing w:line="264" w:lineRule="exact" w:before="14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synthesis of Acridone. </w:t>
      </w:r>
    </w:p>
    <w:p>
      <w:pPr>
        <w:autoSpaceDN w:val="0"/>
        <w:autoSpaceDE w:val="0"/>
        <w:widowControl/>
        <w:spacing w:line="266" w:lineRule="exact" w:before="1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Organic synthesis of Methyl Orange. </w:t>
      </w:r>
    </w:p>
    <w:p>
      <w:pPr>
        <w:autoSpaceDN w:val="0"/>
        <w:autoSpaceDE w:val="0"/>
        <w:widowControl/>
        <w:spacing w:line="264" w:lineRule="exact" w:before="14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Phenol in water sample by Spectrophotometer. </w:t>
      </w:r>
    </w:p>
    <w:p>
      <w:pPr>
        <w:autoSpaceDN w:val="0"/>
        <w:autoSpaceDE w:val="0"/>
        <w:widowControl/>
        <w:spacing w:line="266" w:lineRule="exact" w:before="15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COD in water sample by Spectrophotometer. </w:t>
      </w:r>
    </w:p>
    <w:p>
      <w:pPr>
        <w:autoSpaceDN w:val="0"/>
        <w:autoSpaceDE w:val="0"/>
        <w:widowControl/>
        <w:spacing w:line="264" w:lineRule="exact" w:before="14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Estimation of Sugar in natural sample by Spectrophotometer. </w:t>
      </w:r>
    </w:p>
    <w:p>
      <w:pPr>
        <w:autoSpaceDN w:val="0"/>
        <w:autoSpaceDE w:val="0"/>
        <w:widowControl/>
        <w:spacing w:line="414" w:lineRule="exact" w:before="2" w:after="0"/>
        <w:ind w:left="36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Identification of salts and metals by simple colour test and group analysis.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11. Identification of different vegetable poison by colour test, chromatography etc.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12. Identification of insecticides and pesticides by TLC/ colour test. 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414" w:after="0"/>
        <w:ind w:left="3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 Methods for Examination of Water &amp; Wastewater, Andrew D. Eaton,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Lenore S. Clesceri, Eugene W. Rice, Arnold Greenberg, 23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2017, published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APHA, AWWA, WEF. </w:t>
      </w:r>
    </w:p>
    <w:p>
      <w:pPr>
        <w:autoSpaceDN w:val="0"/>
        <w:autoSpaceDE w:val="0"/>
        <w:widowControl/>
        <w:spacing w:line="414" w:lineRule="exact" w:before="0" w:after="0"/>
        <w:ind w:left="720" w:right="576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Methods of Analysis, Dr. William Harwitz, Dr. George W Latimer,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published by Association of Officiating Analytical Chemists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(AOAC). </w:t>
      </w:r>
    </w:p>
    <w:p>
      <w:pPr>
        <w:autoSpaceDN w:val="0"/>
        <w:tabs>
          <w:tab w:pos="720" w:val="left"/>
        </w:tabs>
        <w:autoSpaceDE w:val="0"/>
        <w:widowControl/>
        <w:spacing w:line="416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Analytical Techniques in Agriculture, Biotechnology and Environmental Engineerin;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Nag;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2006, Prentice Hall of India. </w:t>
      </w:r>
    </w:p>
    <w:p>
      <w:pPr>
        <w:autoSpaceDN w:val="0"/>
        <w:autoSpaceDE w:val="0"/>
        <w:widowControl/>
        <w:spacing w:line="414" w:lineRule="exact" w:before="0" w:after="0"/>
        <w:ind w:left="3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Laboratory Manual in Biochemistry – J. Jayaraman, 2011, New Age Publication.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Analytical Chemistry, H. Kaur,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2013, PragatiPrakashan. </w:t>
      </w:r>
    </w:p>
    <w:p>
      <w:pPr>
        <w:sectPr>
          <w:pgSz w:w="11906" w:h="16838"/>
          <w:pgMar w:top="284" w:right="1388" w:bottom="1440" w:left="1440" w:header="720" w:footer="720" w:gutter="0"/>
          <w:cols w:space="720" w:num="1" w:equalWidth="0"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13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Bioinformatics &amp; Other “OMICS”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117"/>
        <w:gridCol w:w="3117"/>
        <w:gridCol w:w="3117"/>
      </w:tblGrid>
      <w:tr>
        <w:trPr>
          <w:trHeight w:hRule="exact" w:val="468"/>
        </w:trPr>
        <w:tc>
          <w:tcPr>
            <w:tcW w:type="dxa" w:w="6094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Name of faculty: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  <w:tc>
          <w:tcPr>
            <w:tcW w:type="dxa" w:w="3228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Microbiology</w:t>
            </w:r>
          </w:p>
        </w:tc>
      </w:tr>
      <w:tr>
        <w:trPr>
          <w:trHeight w:hRule="exact" w:val="466"/>
        </w:trPr>
        <w:tc>
          <w:tcPr>
            <w:tcW w:type="dxa" w:w="609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PGDMLT  Sem-II </w:t>
            </w:r>
          </w:p>
        </w:tc>
        <w:tc>
          <w:tcPr>
            <w:tcW w:type="dxa" w:w="322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DSE-2 </w:t>
            </w:r>
          </w:p>
        </w:tc>
      </w:tr>
      <w:tr>
        <w:trPr>
          <w:trHeight w:hRule="exact" w:val="464"/>
        </w:trPr>
        <w:tc>
          <w:tcPr>
            <w:tcW w:type="dxa" w:w="932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Bioinformatics &amp; Other “OMICS” </w:t>
            </w:r>
          </w:p>
        </w:tc>
      </w:tr>
      <w:tr>
        <w:trPr>
          <w:trHeight w:hRule="exact" w:val="468"/>
        </w:trPr>
        <w:tc>
          <w:tcPr>
            <w:tcW w:type="dxa" w:w="61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04+02</w:t>
            </w:r>
          </w:p>
        </w:tc>
        <w:tc>
          <w:tcPr>
            <w:tcW w:type="dxa" w:w="3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080"/>
        </w:trPr>
        <w:tc>
          <w:tcPr>
            <w:tcW w:type="dxa" w:w="932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paper mainly emphasizes on study concept development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 of omics and Bioinformatics. The objective of the paper is to introduce students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rapidly evolving field of bioinformatics. Explain the different NGS study designs, outline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application areas of comparative genomics and proteomics. Describe some relevant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databases, sequence alignment methods and various bioinformatics application.</w:t>
            </w:r>
          </w:p>
        </w:tc>
      </w:tr>
      <w:tr>
        <w:trPr>
          <w:trHeight w:hRule="exact" w:val="2132"/>
        </w:trPr>
        <w:tc>
          <w:tcPr>
            <w:tcW w:type="dxa" w:w="9322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learning this course students will be able to understand.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424" w:lineRule="exact" w:before="8" w:after="0"/>
              <w:ind w:left="45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Concept, Mechanism and application genomics, Proteomics and metagenomics </w:t>
            </w:r>
            <w:r>
              <w:rPr>
                <w:rFonts w:ascii="Symbol" w:hAnsi="Symbol" w:eastAsia="Symbol"/>
                <w:b w:val="0"/>
                <w:i w:val="0"/>
                <w:color w:val="231F2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31F20"/>
                <w:sz w:val="24"/>
              </w:rPr>
              <w:t xml:space="preserve">Student will be utilized the available biological database, online resources and tools. </w:t>
            </w:r>
            <w:r>
              <w:rPr>
                <w:rFonts w:ascii="Symbol" w:hAnsi="Symbol" w:eastAsia="Symbol"/>
                <w:b w:val="0"/>
                <w:i w:val="0"/>
                <w:color w:val="231F2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31F20"/>
                <w:sz w:val="24"/>
              </w:rPr>
              <w:t xml:space="preserve">Student will be able to understand and perform the bimolecular structure visualization,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31F20"/>
                <w:sz w:val="24"/>
              </w:rPr>
              <w:t xml:space="preserve">sequences alignment, modelling and drug discovery. </w:t>
            </w:r>
          </w:p>
        </w:tc>
      </w:tr>
    </w:tbl>
    <w:p>
      <w:pPr>
        <w:autoSpaceDN w:val="0"/>
        <w:autoSpaceDE w:val="0"/>
        <w:widowControl/>
        <w:spacing w:line="3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3117"/>
        <w:gridCol w:w="3117"/>
        <w:gridCol w:w="3117"/>
      </w:tblGrid>
      <w:tr>
        <w:trPr>
          <w:trHeight w:hRule="exact" w:val="39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  <w:tab w:pos="872" w:val="left"/>
              </w:tabs>
              <w:autoSpaceDE w:val="0"/>
              <w:widowControl/>
              <w:spacing w:line="404" w:lineRule="exact" w:before="0" w:after="0"/>
              <w:ind w:left="6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Unit-1: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Unit-2: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Genomics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(Duration: 08 Hrs) </w:t>
            </w:r>
          </w:p>
        </w:tc>
      </w:tr>
      <w:tr>
        <w:trPr>
          <w:trHeight w:hRule="exact" w:val="1640"/>
        </w:trPr>
        <w:tc>
          <w:tcPr>
            <w:tcW w:type="dxa" w:w="3117"/>
            <w:vMerge/>
            <w:tcBorders/>
          </w:tcPr>
          <w:p/>
        </w:tc>
        <w:tc>
          <w:tcPr>
            <w:tcW w:type="dxa" w:w="7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0" w:after="0"/>
              <w:ind w:left="1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to Genomics: Structural, Functional and Comparative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Next Generation Sequencing Technologies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Genome Mapping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Genome Assembling and annotation </w:t>
            </w:r>
          </w:p>
        </w:tc>
      </w:tr>
      <w:tr>
        <w:trPr>
          <w:trHeight w:hRule="exact" w:val="420"/>
        </w:trPr>
        <w:tc>
          <w:tcPr>
            <w:tcW w:type="dxa" w:w="3117"/>
            <w:vMerge/>
            <w:tcBorders/>
          </w:tcPr>
          <w:p/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Proteomics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(Duration:08Hrs) </w:t>
            </w:r>
          </w:p>
        </w:tc>
      </w:tr>
      <w:tr>
        <w:trPr>
          <w:trHeight w:hRule="exact" w:val="1240"/>
        </w:trPr>
        <w:tc>
          <w:tcPr>
            <w:tcW w:type="dxa" w:w="3117"/>
            <w:vMerge/>
            <w:tcBorders/>
          </w:tcPr>
          <w:p/>
        </w:tc>
        <w:tc>
          <w:tcPr>
            <w:tcW w:type="dxa" w:w="7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0" w:after="0"/>
              <w:ind w:left="27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Genomics to Proteomics: the way forward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Interaction Proteomics: Methods of Protein-Protein Interaction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Wet lab Techniques for proteomics data generation: 2-D Differencial gel </w:t>
            </w:r>
          </w:p>
        </w:tc>
      </w:tr>
    </w:tbl>
    <w:p>
      <w:pPr>
        <w:autoSpaceDN w:val="0"/>
        <w:autoSpaceDE w:val="0"/>
        <w:widowControl/>
        <w:spacing w:line="266" w:lineRule="exact" w:before="90" w:after="0"/>
        <w:ind w:left="16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electrophoresis, Protein Microarray and its Application, Types and </w:t>
      </w:r>
    </w:p>
    <w:p>
      <w:pPr>
        <w:autoSpaceDN w:val="0"/>
        <w:autoSpaceDE w:val="0"/>
        <w:widowControl/>
        <w:spacing w:line="266" w:lineRule="exact" w:before="148" w:after="88"/>
        <w:ind w:left="16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Manufacture of protein chip, MALDI-ToF.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886" w:type="dxa"/>
      </w:tblPr>
      <w:tblGrid>
        <w:gridCol w:w="2338"/>
        <w:gridCol w:w="2338"/>
        <w:gridCol w:w="2338"/>
        <w:gridCol w:w="2338"/>
      </w:tblGrid>
      <w:tr>
        <w:trPr>
          <w:trHeight w:hRule="exact" w:val="382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Unit-3: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</w:t>
            </w:r>
          </w:p>
        </w:tc>
        <w:tc>
          <w:tcPr>
            <w:tcW w:type="dxa" w:w="7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 of Proteomics. </w:t>
            </w:r>
          </w:p>
        </w:tc>
      </w:tr>
      <w:tr>
        <w:trPr>
          <w:trHeight w:hRule="exact" w:val="432"/>
        </w:trPr>
        <w:tc>
          <w:tcPr>
            <w:tcW w:type="dxa" w:w="2338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6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System Biology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1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(Duration: 07 Hrs) </w:t>
            </w:r>
          </w:p>
        </w:tc>
      </w:tr>
      <w:tr>
        <w:trPr>
          <w:trHeight w:hRule="exact" w:val="408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7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Systems biology: Understanding of Biological Systems </w:t>
            </w:r>
          </w:p>
        </w:tc>
      </w:tr>
      <w:tr>
        <w:trPr>
          <w:trHeight w:hRule="exact" w:val="420"/>
        </w:trPr>
        <w:tc>
          <w:tcPr>
            <w:tcW w:type="dxa" w:w="2338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3.2</w:t>
            </w:r>
          </w:p>
        </w:tc>
        <w:tc>
          <w:tcPr>
            <w:tcW w:type="dxa" w:w="7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Microbial Metabolomics </w:t>
            </w:r>
          </w:p>
        </w:tc>
      </w:tr>
      <w:tr>
        <w:trPr>
          <w:trHeight w:hRule="exact" w:val="400"/>
        </w:trPr>
        <w:tc>
          <w:tcPr>
            <w:tcW w:type="dxa" w:w="2338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</w:t>
            </w:r>
          </w:p>
        </w:tc>
        <w:tc>
          <w:tcPr>
            <w:tcW w:type="dxa" w:w="7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Mass Spectrometry-Based Microbial Metabolomics: Techniques, Analysis, </w:t>
            </w:r>
          </w:p>
        </w:tc>
      </w:tr>
    </w:tbl>
    <w:p>
      <w:pPr>
        <w:autoSpaceDN w:val="0"/>
        <w:autoSpaceDE w:val="0"/>
        <w:widowControl/>
        <w:spacing w:line="264" w:lineRule="exact" w:before="88" w:after="0"/>
        <w:ind w:left="16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Applications. </w:t>
      </w:r>
    </w:p>
    <w:p>
      <w:pPr>
        <w:sectPr>
          <w:pgSz w:w="11906" w:h="16838"/>
          <w:pgMar w:top="284" w:right="1226" w:bottom="794" w:left="1328" w:header="720" w:footer="720" w:gutter="0"/>
          <w:cols w:space="720" w:num="1" w:equalWidth="0"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10"/>
        <w:ind w:left="0" w:right="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0"/>
        <w:gridCol w:w="2270"/>
        <w:gridCol w:w="2270"/>
        <w:gridCol w:w="2270"/>
      </w:tblGrid>
      <w:tr>
        <w:trPr>
          <w:trHeight w:hRule="exact" w:val="340"/>
        </w:trPr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Unit-4: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</w:t>
            </w:r>
          </w:p>
        </w:tc>
        <w:tc>
          <w:tcPr>
            <w:tcW w:type="dxa" w:w="7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 of Synthetic biology </w:t>
            </w:r>
          </w:p>
        </w:tc>
      </w:tr>
      <w:tr>
        <w:trPr>
          <w:trHeight w:hRule="exact" w:val="424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8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Other omics 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63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(Duration: 07 Hrs) </w:t>
            </w:r>
          </w:p>
        </w:tc>
      </w:tr>
      <w:tr>
        <w:trPr>
          <w:trHeight w:hRule="exact" w:val="400"/>
        </w:trPr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7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Metagenomics: Fundamental concepts, library construction and screening </w:t>
            </w:r>
          </w:p>
        </w:tc>
      </w:tr>
    </w:tbl>
    <w:p>
      <w:pPr>
        <w:autoSpaceDN w:val="0"/>
        <w:tabs>
          <w:tab w:pos="1532" w:val="left"/>
        </w:tabs>
        <w:autoSpaceDE w:val="0"/>
        <w:widowControl/>
        <w:spacing w:line="400" w:lineRule="exact" w:before="0" w:after="86"/>
        <w:ind w:left="812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Mining Metagenomes for Novel Bioactive Molecules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Transcriptomics:  RNA level Gene Expression: DNA Micro array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and its Application, Printing Technologies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0"/>
        <w:gridCol w:w="2270"/>
        <w:gridCol w:w="2270"/>
        <w:gridCol w:w="2270"/>
      </w:tblGrid>
      <w:tr>
        <w:trPr>
          <w:trHeight w:hRule="exact" w:val="394"/>
        </w:trPr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Unit-5: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</w:t>
            </w:r>
          </w:p>
        </w:tc>
        <w:tc>
          <w:tcPr>
            <w:tcW w:type="dxa" w:w="7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Concepts of Culturomics, Metatranscriptomics and Metaproteomics </w:t>
            </w:r>
          </w:p>
        </w:tc>
      </w:tr>
      <w:tr>
        <w:trPr>
          <w:trHeight w:hRule="exact" w:val="422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96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Major Bioinformatics Resources 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48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(Duration:08Hrs) </w:t>
            </w:r>
          </w:p>
        </w:tc>
      </w:tr>
      <w:tr>
        <w:trPr>
          <w:trHeight w:hRule="exact" w:val="398"/>
        </w:trPr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7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Databases in Bioinformatics </w:t>
            </w:r>
          </w:p>
        </w:tc>
      </w:tr>
      <w:tr>
        <w:trPr>
          <w:trHeight w:hRule="exact" w:val="420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</w:t>
            </w:r>
          </w:p>
        </w:tc>
        <w:tc>
          <w:tcPr>
            <w:tcW w:type="dxa" w:w="7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Sequence databases: NCBI, DDBJ, EMBL, PIR, Swissprot </w:t>
            </w:r>
          </w:p>
        </w:tc>
      </w:tr>
      <w:tr>
        <w:trPr>
          <w:trHeight w:hRule="exact" w:val="408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4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</w:t>
            </w:r>
          </w:p>
        </w:tc>
        <w:tc>
          <w:tcPr>
            <w:tcW w:type="dxa" w:w="7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4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3D Structure and classification Database : PDB, MMDB, CDD, E-MSD, 3-D </w:t>
            </w:r>
          </w:p>
        </w:tc>
      </w:tr>
    </w:tbl>
    <w:p>
      <w:pPr>
        <w:autoSpaceDN w:val="0"/>
        <w:autoSpaceDE w:val="0"/>
        <w:widowControl/>
        <w:spacing w:line="266" w:lineRule="exact" w:before="90" w:after="0"/>
        <w:ind w:left="15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Genomics, CATH, SCOP,InterPro, Prosite, Pfam, ProDom. </w:t>
      </w:r>
    </w:p>
    <w:p>
      <w:pPr>
        <w:autoSpaceDN w:val="0"/>
        <w:tabs>
          <w:tab w:pos="1532" w:val="left"/>
        </w:tabs>
        <w:autoSpaceDE w:val="0"/>
        <w:widowControl/>
        <w:spacing w:line="414" w:lineRule="exact" w:before="0" w:after="88"/>
        <w:ind w:left="81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Database Searches: Keyword-based searches using tools like ENTREZ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0"/>
        <w:gridCol w:w="2270"/>
        <w:gridCol w:w="2270"/>
        <w:gridCol w:w="2270"/>
      </w:tblGrid>
      <w:tr>
        <w:trPr>
          <w:trHeight w:hRule="exact" w:val="380"/>
        </w:trPr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Unit-6: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</w:t>
            </w:r>
          </w:p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Sequence-based searches: BLAST and FASTA </w:t>
            </w:r>
          </w:p>
        </w:tc>
      </w:tr>
      <w:tr>
        <w:trPr>
          <w:trHeight w:hRule="exact" w:val="434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08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Sequence Alignment 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5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(Duration:08Hrs) </w:t>
            </w:r>
          </w:p>
        </w:tc>
      </w:tr>
      <w:tr>
        <w:trPr>
          <w:trHeight w:hRule="exact" w:val="398"/>
        </w:trPr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7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Sequence Analysis, Basic concepts: Sequence similarity, identity and </w:t>
            </w:r>
          </w:p>
        </w:tc>
      </w:tr>
    </w:tbl>
    <w:p>
      <w:pPr>
        <w:autoSpaceDN w:val="0"/>
        <w:autoSpaceDE w:val="0"/>
        <w:widowControl/>
        <w:spacing w:line="266" w:lineRule="exact" w:before="90" w:after="88"/>
        <w:ind w:left="15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Homology, Scoring Matrix.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0"/>
        <w:gridCol w:w="2270"/>
        <w:gridCol w:w="2270"/>
        <w:gridCol w:w="2270"/>
      </w:tblGrid>
      <w:tr>
        <w:trPr>
          <w:trHeight w:hRule="exact" w:val="384"/>
        </w:trPr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Unit-7: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6.2</w:t>
            </w:r>
          </w:p>
        </w:tc>
        <w:tc>
          <w:tcPr>
            <w:tcW w:type="dxa" w:w="7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Pairwise and Multiple sequence alignments </w:t>
            </w:r>
          </w:p>
        </w:tc>
      </w:tr>
      <w:tr>
        <w:trPr>
          <w:trHeight w:hRule="exact" w:val="420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</w:t>
            </w:r>
          </w:p>
        </w:tc>
        <w:tc>
          <w:tcPr>
            <w:tcW w:type="dxa" w:w="7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Molecular Phylogenetics </w:t>
            </w:r>
          </w:p>
        </w:tc>
      </w:tr>
      <w:tr>
        <w:trPr>
          <w:trHeight w:hRule="exact" w:val="420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</w:t>
            </w:r>
          </w:p>
        </w:tc>
        <w:tc>
          <w:tcPr>
            <w:tcW w:type="dxa" w:w="7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Phylogenetic Tree Construction Methods and Programs </w:t>
            </w:r>
          </w:p>
        </w:tc>
      </w:tr>
      <w:tr>
        <w:trPr>
          <w:trHeight w:hRule="exact" w:val="418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2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Comparison of protein 3D structures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48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(Duration: 07 Hrs) </w:t>
            </w:r>
          </w:p>
        </w:tc>
      </w:tr>
      <w:tr>
        <w:trPr>
          <w:trHeight w:hRule="exact" w:val="402"/>
        </w:trPr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7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Protein primary structure analysis and prediction. </w:t>
            </w:r>
          </w:p>
        </w:tc>
      </w:tr>
      <w:tr>
        <w:trPr>
          <w:trHeight w:hRule="exact" w:val="420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</w:t>
            </w:r>
          </w:p>
        </w:tc>
        <w:tc>
          <w:tcPr>
            <w:tcW w:type="dxa" w:w="7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Secondary structure prediction: Algorithms viz. Chou Fasman, GOR methods </w:t>
            </w:r>
          </w:p>
        </w:tc>
      </w:tr>
      <w:tr>
        <w:trPr>
          <w:trHeight w:hRule="exact" w:val="406"/>
        </w:trPr>
        <w:tc>
          <w:tcPr>
            <w:tcW w:type="dxa" w:w="2270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7.3</w:t>
            </w:r>
          </w:p>
        </w:tc>
        <w:tc>
          <w:tcPr>
            <w:tcW w:type="dxa" w:w="7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Tertiary Structure prediction: Fundamentals of the methods for 3D structure </w:t>
            </w:r>
          </w:p>
        </w:tc>
      </w:tr>
    </w:tbl>
    <w:p>
      <w:pPr>
        <w:autoSpaceDN w:val="0"/>
        <w:tabs>
          <w:tab w:pos="1532" w:val="left"/>
        </w:tabs>
        <w:autoSpaceDE w:val="0"/>
        <w:widowControl/>
        <w:spacing w:line="394" w:lineRule="exact" w:before="0" w:after="86"/>
        <w:ind w:left="81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prediction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Homology/comparative Modeling, fold recognition, threading approaches,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ab initio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 prediction methods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70"/>
        <w:gridCol w:w="2270"/>
        <w:gridCol w:w="2270"/>
        <w:gridCol w:w="2270"/>
      </w:tblGrid>
      <w:tr>
        <w:trPr>
          <w:trHeight w:hRule="exact" w:val="384"/>
        </w:trPr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Unit-8: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6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Bioinformatics Application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8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(Duration:07Hrs) </w:t>
            </w:r>
          </w:p>
        </w:tc>
      </w:tr>
      <w:tr>
        <w:trPr>
          <w:trHeight w:hRule="exact" w:val="418"/>
        </w:trPr>
        <w:tc>
          <w:tcPr>
            <w:tcW w:type="dxa" w:w="2270"/>
            <w:vMerge/>
            <w:tcBorders/>
          </w:tcPr>
          <w:p/>
        </w:tc>
        <w:tc>
          <w:tcPr>
            <w:tcW w:type="dxa" w:w="2270"/>
            <w:vMerge/>
            <w:tcBorders/>
          </w:tcPr>
          <w:p/>
        </w:tc>
        <w:tc>
          <w:tcPr>
            <w:tcW w:type="dxa" w:w="7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Bioinformatics Application in drug design: Chemical databases like NCI </w:t>
            </w:r>
          </w:p>
        </w:tc>
      </w:tr>
    </w:tbl>
    <w:p>
      <w:pPr>
        <w:autoSpaceDN w:val="0"/>
        <w:autoSpaceDE w:val="0"/>
        <w:widowControl/>
        <w:spacing w:line="266" w:lineRule="exact" w:before="86" w:after="0"/>
        <w:ind w:left="15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/PUBCHEM. </w:t>
      </w:r>
    </w:p>
    <w:p>
      <w:pPr>
        <w:autoSpaceDN w:val="0"/>
        <w:tabs>
          <w:tab w:pos="1532" w:val="left"/>
        </w:tabs>
        <w:autoSpaceDE w:val="0"/>
        <w:widowControl/>
        <w:spacing w:line="264" w:lineRule="exact" w:before="150" w:after="0"/>
        <w:ind w:left="8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Fundamentals of Receptor-ligand interactions. </w:t>
      </w:r>
    </w:p>
    <w:p>
      <w:pPr>
        <w:autoSpaceDN w:val="0"/>
        <w:tabs>
          <w:tab w:pos="1532" w:val="left"/>
        </w:tabs>
        <w:autoSpaceDE w:val="0"/>
        <w:widowControl/>
        <w:spacing w:line="266" w:lineRule="exact" w:before="148" w:after="0"/>
        <w:ind w:left="8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Structure-based drug design: </w:t>
      </w:r>
    </w:p>
    <w:p>
      <w:pPr>
        <w:sectPr>
          <w:pgSz w:w="11906" w:h="16838"/>
          <w:pgMar w:top="284" w:right="1386" w:bottom="730" w:left="1440" w:header="720" w:footer="720" w:gutter="0"/>
          <w:cols w:space="720" w:num="1" w:equalWidth="0"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32" w:val="left"/>
        </w:tabs>
        <w:autoSpaceDE w:val="0"/>
        <w:widowControl/>
        <w:spacing w:line="350" w:lineRule="exact" w:before="0" w:after="0"/>
        <w:ind w:left="81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Ligand based drug design: Structure Activity Relationship – QSARs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&amp;Pharmacophore etc. </w:t>
      </w:r>
    </w:p>
    <w:p>
      <w:pPr>
        <w:autoSpaceDN w:val="0"/>
        <w:tabs>
          <w:tab w:pos="1532" w:val="left"/>
        </w:tabs>
        <w:autoSpaceDE w:val="0"/>
        <w:widowControl/>
        <w:spacing w:line="266" w:lineRule="exact" w:before="150" w:after="0"/>
        <w:ind w:left="8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In silico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predictions of drug activity and ADMET. </w:t>
      </w: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414" w:lineRule="exact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 Book: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Low, L. W. Y., &amp;Tammi, M. T. (Eds.). (2017). Bioinformatics: A Practical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Handbook of Next Generation Sequencing and Its Applications. # N/A.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Primrose, S. B., &amp;Twyman, R. (2013). Principles of gene manipulation 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genomics. John Wiley &amp; Sons.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2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Twyman, R., &amp; George, A. (2013). Principles of proteomics. Garland Science.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Baidoo, E. E. (Ed.). (2019). Microbial Metabolomics: Methods and Protocols.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Humana Press.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Xiong, J. (2006). Essential bioinformatics. Cambridge University Press.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Kitano, H. (2001). Foundations of systems biology. The MIT Press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Cambridge, Massachusetts London, England.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Camilla Benedetti, (2014) Metagenomics methods, applications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perspectives, Nova Publisher. 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Kalia, V. C., Shouche, Y., Purohit, H. J., &amp;Rahi, P. (Eds.). (2017). Mining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microbial wealth and metagenomics. Springer Singapore.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14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Ghosh, Z., &amp;Mallick, B. (2008). Bioinformatics: principles and applications.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Oxford University Press.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440" w:val="left"/>
        </w:tabs>
        <w:autoSpaceDE w:val="0"/>
        <w:widowControl/>
        <w:spacing w:line="414" w:lineRule="exact" w:before="0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Rastogi, S. C., Rastogi, P., &amp;Mendiratta, N. (2008). Bioinformatics Methods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Applications: Genomics Proteomics And Drug Discovery 3Rd Ed. PHI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Learning Pvt. Ltd.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sectPr>
          <w:pgSz w:w="11906" w:h="16838"/>
          <w:pgMar w:top="284" w:right="1358" w:bottom="1440" w:left="1440" w:header="720" w:footer="720" w:gutter="0"/>
          <w:cols w:space="720" w:num="1" w:equalWidth="0"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Further Reading: </w:t>
      </w:r>
    </w:p>
    <w:p>
      <w:pPr>
        <w:autoSpaceDN w:val="0"/>
        <w:tabs>
          <w:tab w:pos="1532" w:val="left"/>
        </w:tabs>
        <w:autoSpaceDE w:val="0"/>
        <w:widowControl/>
        <w:spacing w:line="458" w:lineRule="exact" w:before="324" w:after="0"/>
        <w:ind w:left="7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Ouellette, B. F., &amp;Baxevanis, A. (Eds.). (2001). Bioinformatics: A Practical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Guide to the Analysis of Genes and Proteins. John Wiley.</w:t>
      </w:r>
    </w:p>
    <w:p>
      <w:pPr>
        <w:autoSpaceDN w:val="0"/>
        <w:tabs>
          <w:tab w:pos="1532" w:val="left"/>
        </w:tabs>
        <w:autoSpaceDE w:val="0"/>
        <w:widowControl/>
        <w:spacing w:line="414" w:lineRule="exact" w:before="0" w:after="0"/>
        <w:ind w:left="7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Pevsner, J. (2015). Bioinformatics and functional genomics. John Wiley &amp;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532" w:val="left"/>
        </w:tabs>
        <w:autoSpaceDE w:val="0"/>
        <w:widowControl/>
        <w:spacing w:line="414" w:lineRule="exact" w:before="0" w:after="0"/>
        <w:ind w:left="7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Humphery-Smith, I., &amp;Hecker, M. (Eds.). (2006). Microbial proteomics: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functional biology of whole organisms (Vol. 48). John Wiley &amp; Sons.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532" w:val="left"/>
        </w:tabs>
        <w:autoSpaceDE w:val="0"/>
        <w:widowControl/>
        <w:spacing w:line="414" w:lineRule="exact" w:before="0" w:after="0"/>
        <w:ind w:left="7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Orengo, C., Jones, D., &amp; Thornton, J. (Eds.). (2003). Bioinformatics: genes,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proteins and computers. Taylor &amp; Francis.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532" w:val="left"/>
        </w:tabs>
        <w:autoSpaceDE w:val="0"/>
        <w:widowControl/>
        <w:spacing w:line="266" w:lineRule="exact" w:before="104" w:after="0"/>
        <w:ind w:left="7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Lesk, A. M. (2017). Introduction to genomics. Oxford University Press.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532" w:val="left"/>
        </w:tabs>
        <w:autoSpaceDE w:val="0"/>
        <w:widowControl/>
        <w:spacing w:line="414" w:lineRule="exact" w:before="0" w:after="0"/>
        <w:ind w:left="7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Mount, D. W., &amp; Mount, D. W. (2001). Bioinformatics: sequence 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genome analysis (Vol. 1). Cold Spring Harbor, NY: Cold spring harbor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laboratory press.</w:t>
      </w:r>
    </w:p>
    <w:p>
      <w:pPr>
        <w:autoSpaceDN w:val="0"/>
        <w:tabs>
          <w:tab w:pos="1532" w:val="left"/>
        </w:tabs>
        <w:autoSpaceDE w:val="0"/>
        <w:widowControl/>
        <w:spacing w:line="414" w:lineRule="exact" w:before="0" w:after="0"/>
        <w:ind w:left="7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Janitz, M. (Ed.). (2011). Next-generation genome sequencing: towards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personalized medicine. John Wiley &amp; Sons.</w:t>
      </w:r>
    </w:p>
    <w:p>
      <w:pPr>
        <w:autoSpaceDN w:val="0"/>
        <w:tabs>
          <w:tab w:pos="3694" w:val="left"/>
        </w:tabs>
        <w:autoSpaceDE w:val="0"/>
        <w:widowControl/>
        <w:spacing w:line="414" w:lineRule="exact" w:before="1658" w:after="0"/>
        <w:ind w:left="720" w:right="3024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List of Practical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Biological databases search and Retrieval of Data. </w:t>
      </w:r>
    </w:p>
    <w:p>
      <w:pPr>
        <w:autoSpaceDN w:val="0"/>
        <w:autoSpaceDE w:val="0"/>
        <w:widowControl/>
        <w:spacing w:line="414" w:lineRule="exact" w:before="0" w:after="0"/>
        <w:ind w:left="72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Pair-wise and multiple sequence alignment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 the phylogenetic analysis using Clustal Omega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ORF Finding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Primer designing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Protein structure prediction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Homology Modeling </w:t>
      </w:r>
    </w:p>
    <w:p>
      <w:pPr>
        <w:autoSpaceDN w:val="0"/>
        <w:autoSpaceDE w:val="0"/>
        <w:widowControl/>
        <w:spacing w:line="266" w:lineRule="exact" w:before="978" w:after="0"/>
        <w:ind w:left="0" w:right="30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************ </w:t>
      </w:r>
    </w:p>
    <w:p>
      <w:pPr>
        <w:sectPr>
          <w:pgSz w:w="11906" w:h="16838"/>
          <w:pgMar w:top="284" w:right="1358" w:bottom="1350" w:left="1440" w:header="720" w:footer="720" w:gutter="0"/>
          <w:cols w:space="720" w:num="1" w:equalWidth="0">
            <w:col w:w="9108" w:space="0"/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138"/>
        <w:ind w:left="0" w:right="309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Intellectual Property Rights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08"/>
        <w:gridCol w:w="4608"/>
      </w:tblGrid>
      <w:tr>
        <w:trPr>
          <w:trHeight w:hRule="exact" w:val="426"/>
        </w:trPr>
        <w:tc>
          <w:tcPr>
            <w:tcW w:type="dxa" w:w="4258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25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Environmental Science</w:t>
            </w:r>
          </w:p>
        </w:tc>
      </w:tr>
      <w:tr>
        <w:trPr>
          <w:trHeight w:hRule="exact" w:val="422"/>
        </w:trPr>
        <w:tc>
          <w:tcPr>
            <w:tcW w:type="dxa" w:w="4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PGDMLT  Sem-II </w:t>
            </w:r>
          </w:p>
        </w:tc>
        <w:tc>
          <w:tcPr>
            <w:tcW w:type="dxa" w:w="42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 of 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Theory </w:t>
            </w:r>
          </w:p>
        </w:tc>
      </w:tr>
      <w:tr>
        <w:trPr>
          <w:trHeight w:hRule="exact" w:val="424"/>
        </w:trPr>
        <w:tc>
          <w:tcPr>
            <w:tcW w:type="dxa" w:w="851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Intellectual Property Rights </w:t>
            </w:r>
          </w:p>
        </w:tc>
      </w:tr>
      <w:tr>
        <w:trPr>
          <w:trHeight w:hRule="exact" w:val="426"/>
        </w:trPr>
        <w:tc>
          <w:tcPr>
            <w:tcW w:type="dxa" w:w="8514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</w:tr>
    </w:tbl>
    <w:p>
      <w:pPr>
        <w:autoSpaceDN w:val="0"/>
        <w:tabs>
          <w:tab w:pos="832" w:val="left"/>
        </w:tabs>
        <w:autoSpaceDE w:val="0"/>
        <w:widowControl/>
        <w:spacing w:line="422" w:lineRule="exact" w:before="268" w:after="0"/>
        <w:ind w:left="4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Student Learning Outcomes (SLOs):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course is designed to provide comprehensive knowledge to the students regarding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of IPR, concept and theories. </w:t>
      </w:r>
    </w:p>
    <w:p>
      <w:pPr>
        <w:autoSpaceDN w:val="0"/>
        <w:tabs>
          <w:tab w:pos="832" w:val="left"/>
        </w:tabs>
        <w:autoSpaceDE w:val="0"/>
        <w:widowControl/>
        <w:spacing w:line="412" w:lineRule="exact" w:before="22" w:after="0"/>
        <w:ind w:left="4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course is designed to provide knowledge regarding historical development,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procedure for granting patent, infringement. </w:t>
      </w:r>
    </w:p>
    <w:p>
      <w:pPr>
        <w:autoSpaceDN w:val="0"/>
        <w:autoSpaceDE w:val="0"/>
        <w:widowControl/>
        <w:spacing w:line="412" w:lineRule="exact" w:before="22" w:after="0"/>
        <w:ind w:left="832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course is designed to provide comprehensive knowledge to the students regarding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effect of IPR especially of patents on emerging issues like public health, climate,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Domain Name Disputes and Cyber-squatting, Bio piracy etc. and the ways to tackle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problem, </w:t>
      </w:r>
    </w:p>
    <w:p>
      <w:pPr>
        <w:autoSpaceDN w:val="0"/>
        <w:autoSpaceDE w:val="0"/>
        <w:widowControl/>
        <w:spacing w:line="424" w:lineRule="exact" w:before="404" w:after="0"/>
        <w:ind w:left="472" w:right="144" w:hanging="36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References and Textbooks: (With Author, Edition, Publishers, ISBN)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D.P. Mittal (Taxman Publication), Indian Patents Law and Procedure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B.L. Wadera, Patents, trademarks, copyright, Designs and Geographical Judications. </w:t>
      </w:r>
    </w:p>
    <w:p>
      <w:pPr>
        <w:autoSpaceDN w:val="0"/>
        <w:tabs>
          <w:tab w:pos="832" w:val="left"/>
        </w:tabs>
        <w:autoSpaceDE w:val="0"/>
        <w:widowControl/>
        <w:spacing w:line="418" w:lineRule="exact" w:before="0" w:after="0"/>
        <w:ind w:left="47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P. Narayanan (Eastern Law House), Intellectual Property Law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N.S. Gopalakrishnan&amp; T.G. Agitha, Principles of Intellectual Property (2009),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Eastern Book Company, Lucknow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Ganguli (Tata Megraw), Intellectual Property Rights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Brinkhof (Edited), Patent Cases, Wolters Kluwer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Prof. Willem Hoyng&amp; Frank Eijsvogels, Global Patent Litigation, Strategy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Hilarry Pearson and Clifford Miller, Commercial Exploitation of INtellectual Property</w:t>
      </w:r>
    </w:p>
    <w:p>
      <w:pPr>
        <w:autoSpaceDN w:val="0"/>
        <w:autoSpaceDE w:val="0"/>
        <w:widowControl/>
        <w:spacing w:line="414" w:lineRule="exact" w:before="406" w:after="0"/>
        <w:ind w:left="112" w:right="41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Unit-1: Introduction to IPR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Introduction, concept and theories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Kinds of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Need for private rights versus public interests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Advantages and disadvantages of IPR </w:t>
      </w:r>
    </w:p>
    <w:p>
      <w:pPr>
        <w:sectPr>
          <w:pgSz w:w="11906" w:h="16838"/>
          <w:pgMar w:top="284" w:right="1362" w:bottom="1076" w:left="1328" w:header="720" w:footer="720" w:gutter="0"/>
          <w:cols w:space="720" w:num="1" w:equalWidth="0">
            <w:col w:w="9216" w:space="0"/>
            <w:col w:w="9108" w:space="0"/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320" w:val="left"/>
        </w:tabs>
        <w:autoSpaceDE w:val="0"/>
        <w:widowControl/>
        <w:spacing w:line="388" w:lineRule="exact" w:before="0" w:after="0"/>
        <w:ind w:left="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UNIT-2: Criticism and world Scenario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2.1 Criticisms of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Politics of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Third World Criticisms and Marxist Criticisms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International Regime relating to IPR, TRIPs and other triaties (WIPO,WTO,GATTS) </w:t>
      </w:r>
    </w:p>
    <w:p>
      <w:pPr>
        <w:autoSpaceDN w:val="0"/>
        <w:autoSpaceDE w:val="0"/>
        <w:widowControl/>
        <w:spacing w:line="414" w:lineRule="exact" w:before="414" w:after="0"/>
        <w:ind w:left="0" w:right="17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UNIT-3 Patent law-1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Research exemption and historical development in IPR law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Concepts in IPR: novelty, utility, inventiveness/non-obviousness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Patent protection: software patent, product, process and microorganisms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Patent Act-1970-amendments of 1999,2000,2002 and 2005 </w:t>
      </w:r>
    </w:p>
    <w:p>
      <w:pPr>
        <w:autoSpaceDN w:val="0"/>
        <w:autoSpaceDE w:val="0"/>
        <w:widowControl/>
        <w:spacing w:line="414" w:lineRule="exact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 Paten law-2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Rights of patentee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Procedure for granting a patent and obtaining patent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grounds for opposition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Working of patents, compulsory license, acquisition, surrender, revocation and restoration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  Transfer of patent rights. </w:t>
      </w:r>
    </w:p>
    <w:p>
      <w:pPr>
        <w:autoSpaceDN w:val="0"/>
        <w:autoSpaceDE w:val="0"/>
        <w:widowControl/>
        <w:spacing w:line="414" w:lineRule="exact" w:before="416" w:after="0"/>
        <w:ind w:left="0" w:right="36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 Infringement of IPR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Introduction to direct, contributory and induced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Ingringer and determined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Official machinery, controller, powers and functions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Defenses to infringement </w:t>
      </w:r>
    </w:p>
    <w:p>
      <w:pPr>
        <w:autoSpaceDN w:val="0"/>
        <w:autoSpaceDE w:val="0"/>
        <w:widowControl/>
        <w:spacing w:line="414" w:lineRule="exact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UNIT-6 Copyright and law (7 Lecture)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Copyright and neighboringright : Concept and principles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Copyright: registrar, procedure, ownership, licence and translation of copyright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Copyright Act, 1957 and International copyright law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copyright in computer program, dramatic-musical, literary,special rights, broadcasting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performers. 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Infringement: criteria and importance </w:t>
      </w:r>
    </w:p>
    <w:p>
      <w:pPr>
        <w:autoSpaceDN w:val="0"/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 Trade mark and TRIPS (7 Lecture) </w:t>
      </w:r>
    </w:p>
    <w:p>
      <w:pPr>
        <w:sectPr>
          <w:pgSz w:w="11906" w:h="16838"/>
          <w:pgMar w:top="284" w:right="1360" w:bottom="730" w:left="1440" w:header="720" w:footer="720" w:gutter="0"/>
          <w:cols w:space="720" w:num="1" w:equalWidth="0">
            <w:col w:w="9106" w:space="0"/>
            <w:col w:w="9216" w:space="0"/>
            <w:col w:w="9108" w:space="0"/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2" w:lineRule="exact" w:before="0" w:after="0"/>
        <w:ind w:left="0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Introduction: trade mark and TRIPS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Registration and procedure of trademark.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TRIPS Flexibilities and access to medicine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Infringement of trademark </w:t>
      </w:r>
    </w:p>
    <w:p>
      <w:pPr>
        <w:autoSpaceDN w:val="0"/>
        <w:autoSpaceDE w:val="0"/>
        <w:widowControl/>
        <w:spacing w:line="414" w:lineRule="exact" w:before="414" w:after="0"/>
        <w:ind w:left="0" w:right="37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 Emerging Issues and challenges (7 Lecture)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Public health, Climate change and IPR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Patents and biotechnology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Bio piracy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Domain name disputes and cyber squatting </w:t>
      </w:r>
    </w:p>
    <w:p>
      <w:pPr>
        <w:autoSpaceDN w:val="0"/>
        <w:tabs>
          <w:tab w:pos="4054" w:val="left"/>
        </w:tabs>
        <w:autoSpaceDE w:val="0"/>
        <w:widowControl/>
        <w:spacing w:line="412" w:lineRule="exact" w:before="832" w:after="0"/>
        <w:ind w:left="0" w:right="3888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Practical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Searching of chemical/biological process patent. </w:t>
      </w:r>
    </w:p>
    <w:p>
      <w:pPr>
        <w:autoSpaceDN w:val="0"/>
        <w:autoSpaceDE w:val="0"/>
        <w:widowControl/>
        <w:spacing w:line="266" w:lineRule="exact" w:before="1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Searching of trademark in computer/instrumentation. </w:t>
      </w:r>
    </w:p>
    <w:p>
      <w:pPr>
        <w:autoSpaceDN w:val="0"/>
        <w:autoSpaceDE w:val="0"/>
        <w:widowControl/>
        <w:spacing w:line="414" w:lineRule="exact" w:before="0" w:after="0"/>
        <w:ind w:left="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Review the case study of Beyer pharmaceutical/Novartis pharmaceutical.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Review the case study of Beyer pharmaceutical/Novartis pharmaceutical. </w:t>
      </w:r>
    </w:p>
    <w:p>
      <w:pPr>
        <w:sectPr>
          <w:pgSz w:w="11906" w:h="16838"/>
          <w:pgMar w:top="284" w:right="1420" w:bottom="1440" w:left="1440" w:header="720" w:footer="720" w:gutter="0"/>
          <w:cols w:space="720" w:num="1" w:equalWidth="0">
            <w:col w:w="9046" w:space="0"/>
            <w:col w:w="9106" w:space="0"/>
            <w:col w:w="9216" w:space="0"/>
            <w:col w:w="9108" w:space="0"/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0" w:after="13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Biostatistics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78"/>
        <w:gridCol w:w="4678"/>
      </w:tblGrid>
      <w:tr>
        <w:trPr>
          <w:trHeight w:hRule="exact" w:val="468"/>
        </w:trPr>
        <w:tc>
          <w:tcPr>
            <w:tcW w:type="dxa" w:w="549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Name of faculty: Sciences</w:t>
            </w:r>
          </w:p>
        </w:tc>
        <w:tc>
          <w:tcPr>
            <w:tcW w:type="dxa" w:w="3830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Department: Microbiology </w:t>
            </w:r>
          </w:p>
        </w:tc>
      </w:tr>
      <w:tr>
        <w:trPr>
          <w:trHeight w:hRule="exact" w:val="466"/>
        </w:trPr>
        <w:tc>
          <w:tcPr>
            <w:tcW w:type="dxa" w:w="54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PGDMLT  Sem-II</w:t>
            </w:r>
          </w:p>
        </w:tc>
        <w:tc>
          <w:tcPr>
            <w:tcW w:type="dxa" w:w="3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DSE-2 </w:t>
            </w:r>
          </w:p>
        </w:tc>
      </w:tr>
      <w:tr>
        <w:trPr>
          <w:trHeight w:hRule="exact" w:val="464"/>
        </w:trPr>
        <w:tc>
          <w:tcPr>
            <w:tcW w:type="dxa" w:w="93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Biostatistics </w:t>
            </w:r>
          </w:p>
        </w:tc>
      </w:tr>
      <w:tr>
        <w:trPr>
          <w:trHeight w:hRule="exact" w:val="468"/>
        </w:trPr>
        <w:tc>
          <w:tcPr>
            <w:tcW w:type="dxa" w:w="5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04+02</w:t>
            </w:r>
          </w:p>
        </w:tc>
        <w:tc>
          <w:tcPr>
            <w:tcW w:type="dxa" w:w="3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080"/>
        </w:trPr>
        <w:tc>
          <w:tcPr>
            <w:tcW w:type="dxa" w:w="932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course deals with the application of statistical principles to uncover biological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phenomena.  It also deals with statistical concepts and terminology and basic analytic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techniques. The course also explain the use of computer tools and software to solve statistical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data. </w:t>
            </w:r>
          </w:p>
        </w:tc>
      </w:tr>
      <w:tr>
        <w:trPr>
          <w:trHeight w:hRule="exact" w:val="3424"/>
        </w:trPr>
        <w:tc>
          <w:tcPr>
            <w:tcW w:type="dxa" w:w="932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Student learning outcome: By the end of the course, student will;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138" w:after="0"/>
              <w:ind w:left="38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Recognize the importance of data, data collection methods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2" w:lineRule="exact" w:before="140" w:after="0"/>
              <w:ind w:left="38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express data by suitable type of graphs and diagram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138" w:after="0"/>
              <w:ind w:left="38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perform various statistical tests to get inference from data sets.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136" w:after="0"/>
              <w:ind w:left="38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calculate measures of central tendency and dispersion of data.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138" w:after="0"/>
              <w:ind w:left="38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perform students t-test, chi-square test, and ANOVA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138" w:after="0"/>
              <w:ind w:left="38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about software packages and computer tool to analyse data. </w:t>
            </w:r>
          </w:p>
        </w:tc>
      </w:tr>
    </w:tbl>
    <w:p>
      <w:pPr>
        <w:autoSpaceDN w:val="0"/>
        <w:autoSpaceDE w:val="0"/>
        <w:widowControl/>
        <w:spacing w:line="396" w:lineRule="exact" w:before="0" w:after="0"/>
        <w:ind w:left="514" w:right="288" w:hanging="36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Unit-1: Introduction to Biostatistics and Data collection                    (Duration: 08 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Biostatistics: Definition, Role and Application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Biological variations and uncertainties and role of statistics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Data: Definition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Primary and secondary data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Data Collection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1.6 Classification and tabulation of data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1.7 Frequency Distribution </w:t>
      </w:r>
    </w:p>
    <w:p>
      <w:pPr>
        <w:autoSpaceDN w:val="0"/>
        <w:autoSpaceDE w:val="0"/>
        <w:widowControl/>
        <w:spacing w:line="414" w:lineRule="exact" w:before="414" w:after="0"/>
        <w:ind w:left="874" w:right="288" w:hanging="72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Unit-2: Diagrammatic and Graphical Representation of Data          (Duration: 07Hrs)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 Diagrammatic representation of data and its Limitation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Diagrammatic representation of data and its Limitation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Graphical representation of data: Significance and limitation </w:t>
      </w:r>
    </w:p>
    <w:p>
      <w:pPr>
        <w:autoSpaceDN w:val="0"/>
        <w:autoSpaceDE w:val="0"/>
        <w:widowControl/>
        <w:spacing w:line="230" w:lineRule="auto" w:before="562" w:after="0"/>
        <w:ind w:left="15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Unit-3: Basic Concepts of Population, samples and variables           (Duration: 07 Hrs) </w:t>
      </w:r>
    </w:p>
    <w:p>
      <w:pPr>
        <w:sectPr>
          <w:pgSz w:w="11906" w:h="16838"/>
          <w:pgMar w:top="284" w:right="1264" w:bottom="766" w:left="1286" w:header="720" w:footer="720" w:gutter="0"/>
          <w:cols w:space="720" w:num="1" w:equalWidth="0">
            <w:col w:w="9356" w:space="0"/>
            <w:col w:w="9046" w:space="0"/>
            <w:col w:w="9106" w:space="0"/>
            <w:col w:w="9216" w:space="0"/>
            <w:col w:w="9108" w:space="0"/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0" w:after="0"/>
        <w:ind w:left="72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3.1 Population and Samples: 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Methods of Sampling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Sampling errors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Variables: Introduction, Definition, Types, Measurement and scale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measurements </w:t>
      </w:r>
    </w:p>
    <w:p>
      <w:pPr>
        <w:autoSpaceDN w:val="0"/>
        <w:tabs>
          <w:tab w:pos="720" w:val="left"/>
          <w:tab w:pos="5762" w:val="left"/>
        </w:tabs>
        <w:autoSpaceDE w:val="0"/>
        <w:widowControl/>
        <w:spacing w:line="414" w:lineRule="exact" w:before="414" w:after="0"/>
        <w:ind w:left="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Unit-4: Measures of Central Tendency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(Duration: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Average, its function and desirable properties of good measure of tendency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Arithmetic mean, Median, Mode, Geometric &amp; Harmonic Mean- Calculation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techniques, merits and demerits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Relationship between Mean, Median and Mode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Comparison of the mean, median and mode: Advantage and Disadvantages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4.5 Partition Values: Quartiles, Deciles and Percentiles </w:t>
      </w:r>
    </w:p>
    <w:p>
      <w:pPr>
        <w:autoSpaceDN w:val="0"/>
        <w:tabs>
          <w:tab w:pos="720" w:val="left"/>
          <w:tab w:pos="5762" w:val="left"/>
        </w:tabs>
        <w:autoSpaceDE w:val="0"/>
        <w:widowControl/>
        <w:spacing w:line="414" w:lineRule="exact" w:before="414" w:after="0"/>
        <w:ind w:left="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Unit-5: Measures of Dispersion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Dispersion: Definition and Need for Measures of Dispersion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Range, Mean deviation, Variance and the standard deviation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Introduction to Skewness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Introduction to Kurtosis </w:t>
      </w:r>
    </w:p>
    <w:p>
      <w:pPr>
        <w:autoSpaceDN w:val="0"/>
        <w:tabs>
          <w:tab w:pos="720" w:val="left"/>
          <w:tab w:pos="5762" w:val="left"/>
        </w:tabs>
        <w:autoSpaceDE w:val="0"/>
        <w:widowControl/>
        <w:spacing w:line="414" w:lineRule="exact" w:before="414" w:after="562"/>
        <w:ind w:left="0" w:right="115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Unit-6: Correlation and regression analysis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(Duration:  08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Introduction to Correlation, Correlation and Causation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 Types and Methods to study Correlation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6.3 Introduction to Regression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Difference between Correlation and regression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6.5 Linear regression analysis: Regression line and Equation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6.6 Non-Linear and multiple regression </w:t>
      </w:r>
    </w:p>
    <w:p>
      <w:pPr>
        <w:sectPr>
          <w:pgSz w:w="11906" w:h="16838"/>
          <w:pgMar w:top="284" w:right="1420" w:bottom="938" w:left="1440" w:header="720" w:footer="720" w:gutter="0"/>
          <w:cols w:space="720" w:num="1" w:equalWidth="0">
            <w:col w:w="9046" w:space="0"/>
            <w:col w:w="9356" w:space="0"/>
            <w:col w:w="9046" w:space="0"/>
            <w:col w:w="9106" w:space="0"/>
            <w:col w:w="9216" w:space="0"/>
            <w:col w:w="9108" w:space="0"/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tabs>
          <w:tab w:pos="720" w:val="left"/>
        </w:tabs>
        <w:autoSpaceDE w:val="0"/>
        <w:widowControl/>
        <w:spacing w:line="338" w:lineRule="exact" w:before="0" w:after="0"/>
        <w:ind w:left="0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Unit-7: Tests of significance and ANOVA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Statistical Hypotheses </w:t>
      </w:r>
    </w:p>
    <w:p>
      <w:pPr>
        <w:sectPr>
          <w:type w:val="continuous"/>
          <w:pgSz w:w="11906" w:h="16838"/>
          <w:pgMar w:top="284" w:right="1420" w:bottom="938" w:left="1440" w:header="720" w:footer="720" w:gutter="0"/>
          <w:cols w:space="720" w:num="2" w:equalWidth="0">
            <w:col w:w="5028" w:space="0"/>
            <w:col w:w="4017" w:space="0"/>
            <w:col w:w="9046" w:space="0"/>
            <w:col w:w="9356" w:space="0"/>
            <w:col w:w="9046" w:space="0"/>
            <w:col w:w="9106" w:space="0"/>
            <w:col w:w="9216" w:space="0"/>
            <w:col w:w="9108" w:space="0"/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562"/>
        <w:ind w:left="73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(Duration: 08 Hrs) </w:t>
      </w:r>
    </w:p>
    <w:p>
      <w:pPr>
        <w:sectPr>
          <w:type w:val="nextColumn"/>
          <w:pgSz w:w="11906" w:h="16838"/>
          <w:pgMar w:top="284" w:right="1420" w:bottom="938" w:left="1440" w:header="720" w:footer="720" w:gutter="0"/>
          <w:cols w:space="720" w:num="2" w:equalWidth="0">
            <w:col w:w="5028" w:space="0"/>
            <w:col w:w="4017" w:space="0"/>
            <w:col w:w="9046" w:space="0"/>
            <w:col w:w="9356" w:space="0"/>
            <w:col w:w="9046" w:space="0"/>
            <w:col w:w="9106" w:space="0"/>
            <w:col w:w="9216" w:space="0"/>
            <w:col w:w="9108" w:space="0"/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364" w:lineRule="exact" w:before="0" w:after="0"/>
        <w:ind w:left="7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Tests of Significance: General procedure and steps, Significance of test, p value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Normal Curve test, Chi-square test, Students t-test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Analysis of Variance (ANOVA) </w:t>
      </w:r>
    </w:p>
    <w:p>
      <w:pPr>
        <w:sectPr>
          <w:type w:val="continuous"/>
          <w:pgSz w:w="11906" w:h="16838"/>
          <w:pgMar w:top="284" w:right="1420" w:bottom="938" w:left="1440" w:header="720" w:footer="720" w:gutter="0"/>
          <w:cols w:space="720" w:num="1" w:equalWidth="0">
            <w:col w:w="9046" w:space="0"/>
            <w:col w:w="5028" w:space="0"/>
            <w:col w:w="4017" w:space="0"/>
            <w:col w:w="9046" w:space="0"/>
            <w:col w:w="9356" w:space="0"/>
            <w:col w:w="9046" w:space="0"/>
            <w:col w:w="9106" w:space="0"/>
            <w:col w:w="9216" w:space="0"/>
            <w:col w:w="9108" w:space="0"/>
            <w:col w:w="9108" w:space="0"/>
            <w:col w:w="9080" w:space="0"/>
            <w:col w:w="9352" w:space="0"/>
            <w:col w:w="9078" w:space="0"/>
            <w:col w:w="9102" w:space="0"/>
            <w:col w:w="9046" w:space="0"/>
            <w:col w:w="9918" w:space="0"/>
            <w:col w:w="9046" w:space="0"/>
            <w:col w:w="9108" w:space="0"/>
            <w:col w:w="9106" w:space="0"/>
            <w:col w:w="9814" w:space="0"/>
            <w:col w:w="9046" w:space="0"/>
            <w:col w:w="9046" w:space="0"/>
            <w:col w:w="9072" w:space="0"/>
            <w:col w:w="5900" w:space="0"/>
            <w:col w:w="3172" w:space="0"/>
            <w:col w:w="9072" w:space="0"/>
            <w:col w:w="9678" w:space="0"/>
            <w:col w:w="9046" w:space="0"/>
            <w:col w:w="9054" w:space="0"/>
            <w:col w:w="4986" w:space="0"/>
            <w:col w:w="4068" w:space="0"/>
            <w:col w:w="9054" w:space="0"/>
            <w:col w:w="4639" w:space="0"/>
            <w:col w:w="5038" w:space="0"/>
            <w:col w:w="9678" w:space="0"/>
            <w:col w:w="9046" w:space="0"/>
            <w:col w:w="9928" w:space="0"/>
            <w:col w:w="9108" w:space="0"/>
            <w:col w:w="119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  <w:tab w:pos="5762" w:val="left"/>
        </w:tabs>
        <w:autoSpaceDE w:val="0"/>
        <w:widowControl/>
        <w:spacing w:line="382" w:lineRule="exact" w:before="0" w:after="0"/>
        <w:ind w:left="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Unit-8:Computers in Biostatistics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(Duration: 07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 Computer Software for Statistical operation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MS Excel for statistical analysis: Descriptive statistics, t-test, ANOVA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R in Biostatistics </w:t>
      </w:r>
    </w:p>
    <w:p>
      <w:pPr>
        <w:autoSpaceDN w:val="0"/>
        <w:tabs>
          <w:tab w:pos="708" w:val="left"/>
          <w:tab w:pos="1440" w:val="left"/>
        </w:tabs>
        <w:autoSpaceDE w:val="0"/>
        <w:widowControl/>
        <w:spacing w:line="414" w:lineRule="exact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Reference Book: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Arora, P. N., and P. K. Malhan. Biostatistics. Himalaya Publishing House,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2011. ISBN: 978-93-5024-718-1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Gurumani, N. An introduction to Biostatistics. 2nd Edition, MJP publisher,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2002. ISBN: 978-81-9094-006-4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Khan, Irfan A., and AtiyaKhanum. Fundamentals of biostatistics. Ukaaz,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revised edition 2012. ISBN: 81-900441-0-9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Rao, K. Visweswara. Biostatistics: a manual of statistical methods for use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health, nutrition and anthropology. Jaypee Brothers Medical Publishers (P)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Ltd, 2nd edition, 2007. ISBN; 81-8448-055-5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Rao, PSS Sundar, and J. Richard. Introduction to biostatistics and research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methods. 5th Edition, PHI Learning Pvt. Ltd., 2018. ISBN: 978-81-203-4520-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 </w:t>
      </w:r>
    </w:p>
    <w:p>
      <w:pPr>
        <w:autoSpaceDN w:val="0"/>
        <w:tabs>
          <w:tab w:pos="708" w:val="left"/>
          <w:tab w:pos="1440" w:val="left"/>
        </w:tabs>
        <w:autoSpaceDE w:val="0"/>
        <w:widowControl/>
        <w:spacing w:line="414" w:lineRule="exact" w:before="416" w:after="0"/>
        <w:ind w:left="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Further Reading: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Schmuller, Joseph. Statistical Analysis with Excel For Dummies United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Kingdom: Wiley, 2016. </w:t>
      </w:r>
    </w:p>
    <w:p>
      <w:pPr>
        <w:autoSpaceDN w:val="0"/>
        <w:autoSpaceDE w:val="0"/>
        <w:widowControl/>
        <w:spacing w:line="414" w:lineRule="exact" w:before="0" w:after="0"/>
        <w:ind w:left="1080" w:right="2304" w:firstLine="2614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List of Practical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Making plain tables in Microsoft Excel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basic chart in Microsoft Excel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Finding mean, median and mode by Microsoft Excel. </w:t>
      </w:r>
    </w:p>
    <w:p>
      <w:pPr>
        <w:autoSpaceDN w:val="0"/>
        <w:autoSpaceDE w:val="0"/>
        <w:widowControl/>
        <w:spacing w:line="412" w:lineRule="exact" w:before="4" w:after="0"/>
        <w:ind w:left="108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 of ANNOVA by Microsoft Excel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 of students t-test. </w:t>
      </w:r>
    </w:p>
    <w:p>
      <w:pPr>
        <w:autoSpaceDN w:val="0"/>
        <w:autoSpaceDE w:val="0"/>
        <w:widowControl/>
        <w:spacing w:line="266" w:lineRule="exact" w:before="150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 of chi-square test. </w:t>
      </w:r>
    </w:p>
    <w:p>
      <w:pPr>
        <w:autoSpaceDN w:val="0"/>
        <w:autoSpaceDE w:val="0"/>
        <w:widowControl/>
        <w:spacing w:line="266" w:lineRule="exact" w:before="14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Calculation of standard deviation. </w:t>
      </w:r>
    </w:p>
    <w:p>
      <w:pPr>
        <w:autoSpaceDN w:val="0"/>
        <w:autoSpaceDE w:val="0"/>
        <w:widowControl/>
        <w:spacing w:line="266" w:lineRule="exact" w:before="562" w:after="0"/>
        <w:ind w:left="0" w:right="30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sectPr w:rsidR="00FC693F" w:rsidRPr="0006063C" w:rsidSect="00034616">
      <w:pgSz w:w="11906" w:h="16838"/>
      <w:pgMar w:top="284" w:right="1420" w:bottom="1144" w:left="1440" w:header="720" w:footer="720" w:gutter="0"/>
      <w:cols w:space="720" w:num="1" w:equalWidth="0">
        <w:col w:w="9046" w:space="0"/>
        <w:col w:w="9046" w:space="0"/>
        <w:col w:w="5028" w:space="0"/>
        <w:col w:w="4017" w:space="0"/>
        <w:col w:w="9046" w:space="0"/>
        <w:col w:w="9356" w:space="0"/>
        <w:col w:w="9046" w:space="0"/>
        <w:col w:w="9106" w:space="0"/>
        <w:col w:w="9216" w:space="0"/>
        <w:col w:w="9108" w:space="0"/>
        <w:col w:w="9108" w:space="0"/>
        <w:col w:w="9080" w:space="0"/>
        <w:col w:w="9352" w:space="0"/>
        <w:col w:w="9078" w:space="0"/>
        <w:col w:w="9102" w:space="0"/>
        <w:col w:w="9046" w:space="0"/>
        <w:col w:w="9918" w:space="0"/>
        <w:col w:w="9046" w:space="0"/>
        <w:col w:w="9108" w:space="0"/>
        <w:col w:w="9106" w:space="0"/>
        <w:col w:w="9814" w:space="0"/>
        <w:col w:w="9046" w:space="0"/>
        <w:col w:w="9046" w:space="0"/>
        <w:col w:w="9072" w:space="0"/>
        <w:col w:w="5900" w:space="0"/>
        <w:col w:w="3172" w:space="0"/>
        <w:col w:w="9072" w:space="0"/>
        <w:col w:w="9678" w:space="0"/>
        <w:col w:w="9046" w:space="0"/>
        <w:col w:w="9054" w:space="0"/>
        <w:col w:w="4986" w:space="0"/>
        <w:col w:w="4068" w:space="0"/>
        <w:col w:w="9054" w:space="0"/>
        <w:col w:w="4639" w:space="0"/>
        <w:col w:w="5038" w:space="0"/>
        <w:col w:w="9678" w:space="0"/>
        <w:col w:w="9046" w:space="0"/>
        <w:col w:w="9928" w:space="0"/>
        <w:col w:w="9108" w:space="0"/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info@srki.ac.in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