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18F07" w14:textId="77777777" w:rsidR="00DD4946" w:rsidRDefault="00000000">
      <w:pPr>
        <w:jc w:val="center"/>
      </w:pPr>
      <w:r>
        <w:rPr>
          <w:b/>
          <w:sz w:val="40"/>
        </w:rPr>
        <w:t>FINAL DATA SCIENCE CAPSTONE PROJECT</w:t>
      </w:r>
    </w:p>
    <w:p w14:paraId="0E48DA36" w14:textId="77777777" w:rsidR="00DD4946" w:rsidRDefault="00000000">
      <w:pPr>
        <w:jc w:val="center"/>
      </w:pPr>
      <w:r>
        <w:rPr>
          <w:b/>
          <w:sz w:val="30"/>
        </w:rPr>
        <w:t>Telco Customer Churn Prediction &amp; Retention Analytics</w:t>
      </w:r>
    </w:p>
    <w:p w14:paraId="1BE7F4DA" w14:textId="77777777" w:rsidR="00DD4946" w:rsidRDefault="00000000">
      <w:pPr>
        <w:jc w:val="center"/>
      </w:pPr>
      <w:r>
        <w:rPr>
          <w:i/>
        </w:rPr>
        <w:t>Data Analyst Fresher Portfolio Capstone</w:t>
      </w:r>
    </w:p>
    <w:p w14:paraId="2CA9219E" w14:textId="77777777" w:rsidR="00DD4946" w:rsidRDefault="00000000">
      <w:pPr>
        <w:pStyle w:val="Heading1"/>
      </w:pPr>
      <w:r>
        <w:t>1. Executive Summary</w:t>
      </w:r>
    </w:p>
    <w:p w14:paraId="6F7B7CBE" w14:textId="77777777" w:rsidR="00DD4946" w:rsidRDefault="00000000">
      <w:r>
        <w:t>Customer churn directly affects recurring revenue and customer lifetime value. This capstone develops an end-to-end analytics and machine-learning workflow to understand churn patterns and identify customers who may be at higher risk of leaving. The project uses IBM's public Telco Customer Churn sample dataset, which contains 7,043 customer records and 21 variables. The analysis combines business problem definition, data cleaning, exploratory analysis, feature engineering, statistical summaries, classification modeling, model evaluation, risk scoring, dashboard planning, and business recommendations.</w:t>
      </w:r>
    </w:p>
    <w:p w14:paraId="6F6D76C3" w14:textId="77777777" w:rsidR="00DD4946" w:rsidRDefault="00000000">
      <w:pPr>
        <w:pStyle w:val="Heading1"/>
      </w:pPr>
      <w:r>
        <w:t>2. Problem Statement</w:t>
      </w:r>
    </w:p>
    <w:p w14:paraId="55720CDA" w14:textId="77777777" w:rsidR="00DD4946" w:rsidRDefault="00000000">
      <w:r>
        <w:t>The business problem is to identify the characteristics associated with customer churn and build a predictive solution that can help a retention team prioritize outreach. The model should provide a probability or risk signal that can be combined with customer value and business rules. The project is designed as decision support; it is not intended to make automatic customer-level decisions without human review.</w:t>
      </w:r>
    </w:p>
    <w:p w14:paraId="1363E456" w14:textId="77777777" w:rsidR="00DD4946" w:rsidRDefault="00000000">
      <w:pPr>
        <w:pStyle w:val="Heading1"/>
      </w:pPr>
      <w:r>
        <w:t>3. Objectives</w:t>
      </w:r>
    </w:p>
    <w:p w14:paraId="7A3B623F" w14:textId="77777777" w:rsidR="00DD4946" w:rsidRDefault="00000000">
      <w:r>
        <w:t>1. Understand the factors associated with telecom customer churn.</w:t>
      </w:r>
      <w:r>
        <w:br/>
        <w:t>2. Clean and preprocess the customer dataset.</w:t>
      </w:r>
      <w:r>
        <w:br/>
        <w:t>3. Perform exploratory data analysis and identify meaningful patterns.</w:t>
      </w:r>
      <w:r>
        <w:br/>
        <w:t>4. Engineer useful analytical features such as tenure bands and service count.</w:t>
      </w:r>
      <w:r>
        <w:br/>
        <w:t>5. Build and compare Logistic Regression and Random Forest classification models.</w:t>
      </w:r>
      <w:r>
        <w:br/>
        <w:t>6. Evaluate models using accuracy, precision, recall, F1-score and ROC-AUC.</w:t>
      </w:r>
      <w:r>
        <w:br/>
        <w:t>7. Generate customer risk scores and translate findings into retention actions.</w:t>
      </w:r>
      <w:r>
        <w:br/>
        <w:t>8. Present the work through a professional report, notebook, SQL analysis and Power BI dashboard plan.</w:t>
      </w:r>
    </w:p>
    <w:p w14:paraId="53351521" w14:textId="77777777" w:rsidR="00DD4946" w:rsidRDefault="00000000">
      <w:pPr>
        <w:pStyle w:val="Heading1"/>
      </w:pPr>
      <w:r>
        <w:t>4. Dataset &amp; Source</w:t>
      </w:r>
    </w:p>
    <w:p w14:paraId="367871C6" w14:textId="77777777" w:rsidR="00DD4946" w:rsidRDefault="00000000">
      <w:r>
        <w:t>The dataset is IBM's public Telco Customer Churn sample. It includes customer demographics, tenure, phone and internet services, contract type, billing and payment information, monthly charges, total charges, and a Churn target. The raw dataset contains 7,043 rows and 21 columns. The dataset source is IBM's public watsonx-ai-samples repository. The notebook loads the source directly so the analysis remains reproducible.</w:t>
      </w:r>
    </w:p>
    <w:p w14:paraId="45B18A27" w14:textId="77777777" w:rsidR="00DD4946" w:rsidRDefault="00000000">
      <w:pPr>
        <w:pStyle w:val="Heading1"/>
      </w:pPr>
      <w:r>
        <w:t>5. Data Preparation</w:t>
      </w:r>
    </w:p>
    <w:p w14:paraId="470DD01C" w14:textId="77777777" w:rsidR="00DD4946" w:rsidRDefault="00000000">
      <w:r>
        <w:t xml:space="preserve">The workflow converts TotalCharges to numeric values and treats non-numeric blanks as missing. Duplicate records are checked and removed. The Churn target is converted into a binary flag. A tenure-band feature is created to make retention patterns easier to communicate, and a ServiceCount feature summarizes the number of subscribed services. Numeric variables are median-imputed and standardized inside the modeling pipeline; categorical variables </w:t>
      </w:r>
      <w:r>
        <w:lastRenderedPageBreak/>
        <w:t>are imputed and one-hot encoded. Keeping preprocessing inside a scikit-learn Pipeline helps prevent train/test leakage.</w:t>
      </w:r>
    </w:p>
    <w:p w14:paraId="77F5A91F" w14:textId="77777777" w:rsidR="00DD4946" w:rsidRDefault="00000000">
      <w:pPr>
        <w:pStyle w:val="Heading1"/>
      </w:pPr>
      <w:r>
        <w:t>6. Exploratory Data Analysis</w:t>
      </w:r>
    </w:p>
    <w:p w14:paraId="2665FA22" w14:textId="77777777" w:rsidR="00DD4946" w:rsidRDefault="00000000">
      <w:r>
        <w:t>EDA examines the churn distribution, contract type, tenure bands, monthly charges, internet service, payment method, and service configuration. The notebook produces churn distribution charts, churn-rate comparisons, box plots and a correlation heatmap. The analysis is intended to identify segments that deserve attention before modeling and to ensure that model outputs can be interpreted in business context.</w:t>
      </w:r>
    </w:p>
    <w:p w14:paraId="3139A52C" w14:textId="77777777" w:rsidR="00DD4946" w:rsidRDefault="00000000">
      <w:pPr>
        <w:pStyle w:val="Heading1"/>
      </w:pPr>
      <w:r>
        <w:t>7. Modeling Approach</w:t>
      </w:r>
    </w:p>
    <w:p w14:paraId="0B825304" w14:textId="77777777" w:rsidR="00DD4946" w:rsidRDefault="00000000">
      <w:r>
        <w:t>Two classification approaches are implemented. Logistic Regression provides an interpretable baseline and is appropriate for understanding directional relationships in a binary outcome. Random Forest provides a nonlinear tree-based comparison that can capture interactions among customer attributes. Both models use the same preprocessing strategy and a stratified 80/20 train-test split. Class weighting is enabled because churn is typically less frequent than retention. The notebook compares accuracy, precision, recall, F1-score and ROC-AUC.</w:t>
      </w:r>
    </w:p>
    <w:p w14:paraId="21B7859D" w14:textId="77777777" w:rsidR="00DD4946" w:rsidRDefault="00000000">
      <w:pPr>
        <w:pStyle w:val="Heading1"/>
      </w:pPr>
      <w:r>
        <w:t>8. Model Evaluation</w:t>
      </w:r>
    </w:p>
    <w:p w14:paraId="188DA49D" w14:textId="77777777" w:rsidR="00DD4946" w:rsidRDefault="00000000">
      <w:r>
        <w:t>Model performance is calculated automatically in the Jupyter notebook after execution. Accuracy alone is not treated as the primary success measure because a churn dataset can be imbalanced. Recall is important when the business wants to identify as many potential churners as practical, while precision matters when retention outreach is costly. ROC-AUC provides a threshold-independent comparison of ranking quality. The final model should therefore be selected using the business cost of false negatives and false positives, not accuracy alone.</w:t>
      </w:r>
    </w:p>
    <w:p w14:paraId="0CF0E6F1" w14:textId="77777777" w:rsidR="00DD4946" w:rsidRDefault="00000000">
      <w:pPr>
        <w:pStyle w:val="Heading1"/>
      </w:pPr>
      <w:r>
        <w:t>9. Risk Scoring</w:t>
      </w:r>
    </w:p>
    <w:p w14:paraId="10D85F1B" w14:textId="77777777" w:rsidR="00DD4946" w:rsidRDefault="00000000">
      <w:r>
        <w:t>The selected model produces a churn probability for each test customer. The notebook demonstrates a simple risk segmentation: Low Risk below 0.30, Medium Risk from 0.30 to 0.60, and High Risk above 0.60. These thresholds are starting points rather than universal business rules. A production retention program should optimize the threshold using retention campaign cost, expected customer value, offer cost, and the financial impact of churn.</w:t>
      </w:r>
    </w:p>
    <w:p w14:paraId="57C54116" w14:textId="77777777" w:rsidR="00DD4946" w:rsidRDefault="00000000">
      <w:pPr>
        <w:pStyle w:val="Heading1"/>
      </w:pPr>
      <w:r>
        <w:t>10. Business Insights</w:t>
      </w:r>
    </w:p>
    <w:p w14:paraId="455EBE43" w14:textId="77777777" w:rsidR="00DD4946" w:rsidRDefault="00000000">
      <w:r>
        <w:t>The EDA and model outputs should be interpreted together. Contract type, tenure, monthly charges, payment method, internet service and service configuration are important dimensions to investigate. Customers on shorter contracts and customers with early tenure commonly warrant special attention in churn analysis. The model can help rank customers, while the descriptive analysis explains which groups are contributing to the risk pattern.</w:t>
      </w:r>
    </w:p>
    <w:p w14:paraId="5EB5DEF0" w14:textId="77777777" w:rsidR="00DD4946" w:rsidRDefault="00000000">
      <w:pPr>
        <w:pStyle w:val="Heading1"/>
      </w:pPr>
      <w:r>
        <w:t>11. Recommendations</w:t>
      </w:r>
    </w:p>
    <w:p w14:paraId="02368BC9" w14:textId="77777777" w:rsidR="00DD4946" w:rsidRDefault="00000000">
      <w:r>
        <w:t>1. Create an early-tenure retention journey for customers during their first several months.</w:t>
      </w:r>
      <w:r>
        <w:br/>
        <w:t>2. Prioritize high-risk customers for proactive support and retention offers.</w:t>
      </w:r>
      <w:r>
        <w:br/>
        <w:t>3. Review month-to-month customers for conversion opportunities to longer contracts where appropriate.</w:t>
      </w:r>
      <w:r>
        <w:br/>
        <w:t>4. Investigate high monthly-charge segments to ensure pricing and service value are competitive.</w:t>
      </w:r>
      <w:r>
        <w:br/>
        <w:t xml:space="preserve">5. Use service adoption and support interactions to identify customers who may need better onboarding or technical </w:t>
      </w:r>
      <w:r>
        <w:lastRenderedPageBreak/>
        <w:t>assistance.</w:t>
      </w:r>
      <w:r>
        <w:br/>
        <w:t>6. Track retention campaigns with controlled experiments and measure churn reduction, retained revenue and customer experience.</w:t>
      </w:r>
    </w:p>
    <w:p w14:paraId="019D5565" w14:textId="77777777" w:rsidR="00DD4946" w:rsidRDefault="00000000">
      <w:pPr>
        <w:pStyle w:val="Heading1"/>
      </w:pPr>
      <w:r>
        <w:t>12. Limitations</w:t>
      </w:r>
    </w:p>
    <w:p w14:paraId="0BE1C017" w14:textId="77777777" w:rsidR="00DD4946" w:rsidRDefault="00000000">
      <w:r>
        <w:t>The dataset is a historical customer snapshot and does not provide a complete time series of changing customer behavior. It does not include competitor pricing, service outage history, detailed support sentiment, marketing campaign exposure, or longitudinal offer responses. Therefore, model probabilities should be treated as prioritization signals rather than causal explanations. The dataset also reflects its original sampling context and should be validated before use in a live business environment.</w:t>
      </w:r>
    </w:p>
    <w:p w14:paraId="6E92E5E6" w14:textId="77777777" w:rsidR="00DD4946" w:rsidRDefault="00000000">
      <w:pPr>
        <w:pStyle w:val="Heading1"/>
      </w:pPr>
      <w:r>
        <w:t>13. Future Scope</w:t>
      </w:r>
    </w:p>
    <w:p w14:paraId="148A9470" w14:textId="77777777" w:rsidR="00DD4946" w:rsidRDefault="00000000">
      <w:r>
        <w:t>Future improvements could include time-based customer histories, cost-sensitive threshold optimization, probability calibration, model monitoring, explainability with SHAP, experiment design for retention offers, and deployment through a scheduled scoring pipeline. A production dashboard could combine churn probability, customer value, contract details and campaign status so retention teams can work from a single prioritized view.</w:t>
      </w:r>
    </w:p>
    <w:p w14:paraId="236D3753" w14:textId="77777777" w:rsidR="00DD4946" w:rsidRDefault="00000000">
      <w:pPr>
        <w:pStyle w:val="Heading1"/>
      </w:pPr>
      <w:r>
        <w:t>14. Conclusion</w:t>
      </w:r>
    </w:p>
    <w:p w14:paraId="2FF02C31" w14:textId="77777777" w:rsidR="00DD4946" w:rsidRDefault="00000000">
      <w:r>
        <w:t>This capstone demonstrates an end-to-end Data Analyst/Data Science workflow from business problem definition to data preparation, EDA, predictive modeling, evaluation, risk scoring, visualization and recommendations. It is designed to be portfolio-ready while keeping the business interpretation at the center of the technical work.</w:t>
      </w:r>
    </w:p>
    <w:sectPr w:rsidR="00DD4946"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4029644">
    <w:abstractNumId w:val="8"/>
  </w:num>
  <w:num w:numId="2" w16cid:durableId="2058242346">
    <w:abstractNumId w:val="6"/>
  </w:num>
  <w:num w:numId="3" w16cid:durableId="638149790">
    <w:abstractNumId w:val="5"/>
  </w:num>
  <w:num w:numId="4" w16cid:durableId="734623576">
    <w:abstractNumId w:val="4"/>
  </w:num>
  <w:num w:numId="5" w16cid:durableId="621307417">
    <w:abstractNumId w:val="7"/>
  </w:num>
  <w:num w:numId="6" w16cid:durableId="455104942">
    <w:abstractNumId w:val="3"/>
  </w:num>
  <w:num w:numId="7" w16cid:durableId="1023020205">
    <w:abstractNumId w:val="2"/>
  </w:num>
  <w:num w:numId="8" w16cid:durableId="1621690329">
    <w:abstractNumId w:val="1"/>
  </w:num>
  <w:num w:numId="9" w16cid:durableId="2061442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85A2F"/>
    <w:rsid w:val="006C3120"/>
    <w:rsid w:val="00AA1D8D"/>
    <w:rsid w:val="00B47730"/>
    <w:rsid w:val="00CB0664"/>
    <w:rsid w:val="00DD494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B13C63"/>
  <w14:defaultImageDpi w14:val="300"/>
  <w15:docId w15:val="{FCF09CBC-D967-4F3C-BF27-77FC50033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1091</Words>
  <Characters>6221</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7298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Sagar Maharana</cp:lastModifiedBy>
  <cp:revision>2</cp:revision>
  <dcterms:created xsi:type="dcterms:W3CDTF">2013-12-23T23:15:00Z</dcterms:created>
  <dcterms:modified xsi:type="dcterms:W3CDTF">2026-10-05T19:03:00Z</dcterms:modified>
  <cp:category/>
</cp:coreProperties>
</file>