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E293B"/>
          <w:sz w:val="52"/>
        </w:rPr>
        <w:t>LayoutLoom: Pitch Deck &amp; Architecture Guide</w:t>
      </w:r>
    </w:p>
    <w:p>
      <w:pPr>
        <w:spacing w:after="360"/>
      </w:pPr>
      <w:r>
        <w:rPr>
          <w:rFonts w:ascii="Calibri" w:hAnsi="Calibri"/>
          <w:i/>
          <w:color w:val="2563EB"/>
          <w:sz w:val="26"/>
        </w:rPr>
        <w:t>Comprehensive Technical Whitepaper &amp; Presentation Blueprint for Layout-Preserving Document Translation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b/>
                <w:color w:val="2563EB"/>
              </w:rPr>
              <w:t>CORE VALUE PROPOSITION</w:t>
              <w:br/>
            </w:r>
            <w:r>
              <w:rPr>
                <w:color w:val="334155"/>
              </w:rPr>
              <w:t>Executive Summary: Translation is only 10% of the challenge—document reconstruction is the remaining 90%. LayoutLoom is a state-of-the-art document reconstruction system that translates complex PDFs into foreign languages while ensuring output documents remain visually indistinguishable from originals except for the translated text.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Calibri" w:hAnsi="Calibri"/>
          <w:b/>
          <w:color w:val="1E293B"/>
          <w:sz w:val="34"/>
        </w:rPr>
        <w:t>1. The Core Problem in Document Localization</w:t>
      </w:r>
    </w:p>
    <w:p>
      <w:r>
        <w:t>Translating structured documents like legal contracts, government gazettes, research papers, and scanned invoices is notoriously difficult because text dynamics change drastically across languages and scripts: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Expansion &amp; Contraction: </w:t>
      </w:r>
      <w:r>
        <w:rPr>
          <w:color w:val="334155"/>
        </w:rPr>
        <w:t>German text expands by ~32% relative to English, while Chinese contracts by ~38%.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Script Physics &amp; Typography: </w:t>
      </w:r>
      <w:r>
        <w:rPr>
          <w:color w:val="334155"/>
        </w:rPr>
        <w:t>Devanagari (Hindi) requires 8% higher line spacing for complex conjunct ascenders and descenders. Arabic requires right-to-left flow, contextual cursive letter joining, and reversed column ordering while maintaining embedded LTR numeric strings.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Collateral Visual Damage: </w:t>
      </w:r>
      <w:r>
        <w:rPr>
          <w:color w:val="334155"/>
        </w:rPr>
        <w:t>Standard PDF translation tools overwrite vector stamps, official seals, and table borders, or clip text when it overflows its original container.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Lack of Measurable Proof: </w:t>
      </w:r>
      <w:r>
        <w:rPr>
          <w:color w:val="334155"/>
        </w:rPr>
        <w:t>Existing tools lack mathematical verification, often returning visually degraded or illegible documents without warning.</w:t>
      </w:r>
    </w:p>
    <w:p>
      <w:pPr>
        <w:keepNext/>
        <w:spacing w:before="320" w:after="160"/>
      </w:pPr>
      <w:r>
        <w:rPr>
          <w:rFonts w:ascii="Calibri" w:hAnsi="Calibri"/>
          <w:b/>
          <w:color w:val="1E293B"/>
          <w:sz w:val="34"/>
        </w:rPr>
        <w:t>2. Slide-by-Slide Pitch Deck Blueprint</w:t>
      </w:r>
    </w:p>
    <w:p>
      <w:r>
        <w:t>Use this 11-slide structure for an impactful competition, pitch, or stakeholder presentation: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Slide 1: Title &amp; Hook</w:t>
      </w:r>
    </w:p>
    <w:p>
      <w:r>
        <w:rPr>
          <w:b/>
          <w:color w:val="2563EB"/>
        </w:rPr>
        <w:t>LayoutLoom: Pixel-Accurate, Layout-Preserving Document Translation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Suggested Visual: </w:t>
      </w:r>
      <w:r>
        <w:rPr>
          <w:color w:val="334155"/>
        </w:rPr>
        <w:t>Side-by-side comparison of a Hindi Government Notice with official vector seal translated into English with identical alignment.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Hook: </w:t>
      </w:r>
      <w:r>
        <w:rPr>
          <w:color w:val="334155"/>
        </w:rPr>
        <w:t>Translating text is easy. Putting translated text of different length, script, and writing direction back into the exact original space without moving artwork is the real challenge.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Key Message: </w:t>
      </w:r>
      <w:r>
        <w:rPr>
          <w:color w:val="334155"/>
        </w:rPr>
        <w:t>Sub-millimeter typographic reconstruction with mathematical verification.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Speaker Note / Delivery Tip: </w:t>
      </w:r>
      <w:r>
        <w:rPr>
          <w:color w:val="334155"/>
        </w:rPr>
        <w:t>Open with high confidence. Show the visual proof immediately before introducing tech jargon.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Slide 2: The Industry Problem</w:t>
      </w:r>
    </w:p>
    <w:p>
      <w:r>
        <w:rPr>
          <w:b/>
          <w:color w:val="2563EB"/>
        </w:rPr>
        <w:t>Why Standard PDF Translators Fail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Suggested Visual: </w:t>
      </w:r>
      <w:r>
        <w:rPr>
          <w:color w:val="334155"/>
        </w:rPr>
        <w:t>Visual breakdown of common failure modes: clipped overflow, ruined tables, displaced vector seals, and font tofu boxes.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Text Expansion: </w:t>
      </w:r>
      <w:r>
        <w:rPr>
          <w:color w:val="334155"/>
        </w:rPr>
        <w:t>30%+ growth causes text boxes to collide with adjacent elements.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Script Differences: </w:t>
      </w:r>
      <w:r>
        <w:rPr>
          <w:color w:val="334155"/>
        </w:rPr>
        <w:t>RTL Arabic and Devanagari ligatures break standard rendering engines.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Destructive Overwrites: </w:t>
      </w:r>
      <w:r>
        <w:rPr>
          <w:color w:val="334155"/>
        </w:rPr>
        <w:t>Naïve text replacement destroys underlying artwork, stamps, and watermarks.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Speaker Note / Delivery Tip: </w:t>
      </w:r>
      <w:r>
        <w:rPr>
          <w:color w:val="334155"/>
        </w:rPr>
        <w:t>Emphasize that unverified translations create legal and regulatory compliance risks in government and enterprise.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Slide 3: End-to-End System Architecture</w:t>
      </w:r>
    </w:p>
    <w:p>
      <w:r>
        <w:rPr>
          <w:b/>
          <w:color w:val="2563EB"/>
        </w:rPr>
        <w:t>Modular, High-Performance Document Pipeline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Suggested Visual: </w:t>
      </w:r>
      <w:r>
        <w:rPr>
          <w:color w:val="334155"/>
        </w:rPr>
        <w:t>Architectural flowchart: RawDict Parsing → Classifier → Bidi Shaping → 7-Rung Fit Ladder → Masked SSIM Oracle.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In-Memory Layout Cache: </w:t>
      </w:r>
      <w:r>
        <w:rPr>
          <w:color w:val="334155"/>
        </w:rPr>
        <w:t>Indexed by SHA-256 to avoid redundant multi-pass parsing.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Immutable Copy-on-Write: </w:t>
      </w:r>
      <w:r>
        <w:rPr>
          <w:color w:val="334155"/>
        </w:rPr>
        <w:t>Every user edit generates an immutable version row without modifying original assets.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Zero-Dependency Offline Execution: </w:t>
      </w:r>
      <w:r>
        <w:rPr>
          <w:color w:val="334155"/>
        </w:rPr>
        <w:t>Full pipeline functions offline without external cloud API dependencies.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Speaker Note / Delivery Tip: </w:t>
      </w:r>
      <w:r>
        <w:rPr>
          <w:color w:val="334155"/>
        </w:rPr>
        <w:t>Highlight the clean separation between parsing, translation, layout fitting, and validation.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Slide 4: Text Extraction &amp; Reading Order</w:t>
      </w:r>
    </w:p>
    <w:p>
      <w:r>
        <w:rPr>
          <w:b/>
          <w:color w:val="2563EB"/>
        </w:rPr>
        <w:t>Intelligent Geometric Extraction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Suggested Visual: </w:t>
      </w:r>
      <w:r>
        <w:rPr>
          <w:color w:val="334155"/>
        </w:rPr>
        <w:t>Diagram showing span baseline detection and corridor gutter analysis on multi-column layouts.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RawDict Span Extraction: </w:t>
      </w:r>
      <w:r>
        <w:rPr>
          <w:color w:val="334155"/>
        </w:rPr>
        <w:t>Captures exact baseline coordinates, font families, point sizes, ascenders, descenders, and colors.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Multi-Stream Line Grouping: </w:t>
      </w:r>
      <w:r>
        <w:rPr>
          <w:color w:val="334155"/>
        </w:rPr>
        <w:t>Maintains multiple concurrent paragraph streams to handle locally multi-column bands cleanly.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Parallelism Gutter Checks: </w:t>
      </w:r>
      <w:r>
        <w:rPr>
          <w:color w:val="334155"/>
        </w:rPr>
        <w:t>Ensures true multi-column separation without mistaking table cell whitespace for columns.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Speaker Note / Delivery Tip: </w:t>
      </w:r>
      <w:r>
        <w:rPr>
          <w:color w:val="334155"/>
        </w:rPr>
        <w:t>Explain that baseline registration is what guarantees zero vertical drift.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Slide 5: Innovation 1 — The 7-Rung Typographic Fit Ladder</w:t>
      </w:r>
    </w:p>
    <w:p>
      <w:r>
        <w:rPr>
          <w:b/>
          <w:color w:val="2563EB"/>
        </w:rPr>
        <w:t>Adaptive Geometry Without Clipping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Suggested Visual: </w:t>
      </w:r>
      <w:r>
        <w:rPr>
          <w:color w:val="334155"/>
        </w:rPr>
        <w:t>Visual diagram of the 7 rungs showing leading tightening, font scaling, and empty space expansion.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Rung 0: </w:t>
      </w:r>
      <w:r>
        <w:rPr>
          <w:color w:val="334155"/>
        </w:rPr>
        <w:t>Original font size and leading (0 penalty weight).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Rungs 1-3: </w:t>
      </w:r>
      <w:r>
        <w:rPr>
          <w:color w:val="334155"/>
        </w:rPr>
        <w:t>Micro-concessions: tighten leading (floor 0.95x), tracking (-2% em), and font size reduction (floor 0.82x, 0.75x in tables).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Rungs 4-5: </w:t>
      </w:r>
      <w:r>
        <w:rPr>
          <w:color w:val="334155"/>
        </w:rPr>
        <w:t>Spatial expansion: grow box downward into verified empty space (max +25%) or into outer margins.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Rung 6: </w:t>
      </w:r>
      <w:r>
        <w:rPr>
          <w:color w:val="334155"/>
        </w:rPr>
        <w:t>Honest overflow reporting: text is never clipped or hidden; exact deficits are logged.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Speaker Note / Delivery Tip: </w:t>
      </w:r>
      <w:r>
        <w:rPr>
          <w:color w:val="334155"/>
        </w:rPr>
        <w:t>This ladder mirrors the exact decision-making process of human typographers.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Slide 6: Innovation 2 — Font Resolution &amp; Script Shaping</w:t>
      </w:r>
    </w:p>
    <w:p>
      <w:r>
        <w:rPr>
          <w:b/>
          <w:color w:val="2563EB"/>
        </w:rPr>
        <w:t>Universal Script Handling &amp; Optical Matching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Suggested Visual: </w:t>
      </w:r>
      <w:r>
        <w:rPr>
          <w:color w:val="334155"/>
        </w:rPr>
        <w:t>Glyph matrix showing Noto font families across Latin, Devanagari, Arabic, Japanese, and Chinese.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Optical X-Height Correction: </w:t>
      </w:r>
      <w:r>
        <w:rPr>
          <w:color w:val="334155"/>
        </w:rPr>
        <w:t>Normalizes replacement font sizes based on true physical x-height ratios [0.85, 1.15].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Arabic Pre-Shaping &amp; Bidi: </w:t>
      </w:r>
      <w:r>
        <w:rPr>
          <w:color w:val="334155"/>
        </w:rPr>
        <w:t>Applies Unicode Bidirectional Algorithm and ligature shaping before text box placement.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Devanagari Grapheme Clustering: </w:t>
      </w:r>
      <w:r>
        <w:rPr>
          <w:color w:val="334155"/>
        </w:rPr>
        <w:t>Prevents breaking conjunct characters across line boundaries via \X regex splitting.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UAX #14 CJK Wrapping: </w:t>
      </w:r>
      <w:r>
        <w:rPr>
          <w:color w:val="334155"/>
        </w:rPr>
        <w:t>Calculates line breaks against advance widths while preventing orphaned punctuation.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Speaker Note / Delivery Tip: </w:t>
      </w:r>
      <w:r>
        <w:rPr>
          <w:color w:val="334155"/>
        </w:rPr>
        <w:t>Mention that all fonts are pre-vendored to eliminate tofu boxes.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Slide 7: Innovation 3 — Table Detection &amp; Scanned OCR Inpainting</w:t>
      </w:r>
    </w:p>
    <w:p>
      <w:r>
        <w:rPr>
          <w:b/>
          <w:color w:val="2563EB"/>
        </w:rPr>
        <w:t>Precision Tables &amp; Scan Reconstruction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Suggested Visual: </w:t>
      </w:r>
      <w:r>
        <w:rPr>
          <w:color w:val="334155"/>
        </w:rPr>
        <w:t>Before/after comparison of a 200 DPI skewed invoice reconstructed with background inpainting.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3-Tier Table Classification: </w:t>
      </w:r>
      <w:r>
        <w:rPr>
          <w:color w:val="334155"/>
        </w:rPr>
        <w:t>Grid-based (interior rules), Rules-only (horizontal lines), and Alignment-only (unruled text clusters).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Hough Line Deskewing: </w:t>
      </w:r>
      <w:r>
        <w:rPr>
          <w:color w:val="334155"/>
        </w:rPr>
        <w:t>Detects and corrects rotational skew at the raster's native resolution.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Per-Block Background Inpainting: </w:t>
      </w:r>
      <w:r>
        <w:rPr>
          <w:color w:val="334155"/>
        </w:rPr>
        <w:t>Samples a 3px outer ring around ink boundaries to match scan lighting without erasing grid lines.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Confidence Heatmap: </w:t>
      </w:r>
      <w:r>
        <w:rPr>
          <w:color w:val="334155"/>
        </w:rPr>
        <w:t>Flags OCR blocks under 75% confidence for interactive human review.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Speaker Note / Delivery Tip: </w:t>
      </w:r>
      <w:r>
        <w:rPr>
          <w:color w:val="334155"/>
        </w:rPr>
        <w:t>Show how inpainting preserves original scanned paper texture while placing crisp translated text.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Slide 8: Innovation 4 — Mathematical Validation &amp; Masked SSIM</w:t>
      </w:r>
    </w:p>
    <w:p>
      <w:r>
        <w:rPr>
          <w:b/>
          <w:color w:val="2563EB"/>
        </w:rPr>
        <w:t>Empirical Proof: Verified Without Hallucinations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Suggested Visual: </w:t>
      </w:r>
      <w:r>
        <w:rPr>
          <w:color w:val="334155"/>
        </w:rPr>
        <w:t>Formula callout with masked visual difference maps isolating vector artwork preservation.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Masked SSIM (&gt;= 0.98): </w:t>
      </w:r>
      <w:r>
        <w:rPr>
          <w:color w:val="334155"/>
        </w:rPr>
        <w:t>Calculates Structural Similarity on all pixels outside text bboxes to prove artwork is untouched.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Adjustment Budget: </w:t>
      </w:r>
      <w:r>
        <w:rPr>
          <w:color w:val="334155"/>
        </w:rPr>
        <w:t>Fibonacci-weighted penalty score tracking typographic concessions.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Composite Layout Score: </w:t>
      </w:r>
      <w:r>
        <w:rPr>
          <w:color w:val="334155"/>
        </w:rPr>
        <w:t>Weighted formula combining SSIM, overflow rate, concession budget, and geometric integrity.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Speaker Note / Delivery Tip: </w:t>
      </w:r>
      <w:r>
        <w:rPr>
          <w:color w:val="334155"/>
        </w:rPr>
        <w:t>Stress that every score in the UI is clickable down to its exact mathematical derivation.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Slide 9: Empirical Benchmark Results</w:t>
      </w:r>
    </w:p>
    <w:p>
      <w:r>
        <w:rPr>
          <w:b/>
          <w:color w:val="2563EB"/>
        </w:rPr>
        <w:t>Measured Performance Across Complex Real-World Documents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Suggested Visual: </w:t>
      </w:r>
      <w:r>
        <w:rPr>
          <w:color w:val="334155"/>
        </w:rPr>
        <w:t>Benchmark summary table showing 1.000 Masked SSIM across all 4 sample documents.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Govt Notice (Hindi): </w:t>
      </w:r>
      <w:r>
        <w:rPr>
          <w:color w:val="334155"/>
        </w:rPr>
        <w:t>Masked SSIM 1.000 | Layout Score: 89.1 | Overlaps: 0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Research Paper (English/Hindi): </w:t>
      </w:r>
      <w:r>
        <w:rPr>
          <w:color w:val="334155"/>
        </w:rPr>
        <w:t>Masked SSIM 1.000 | Layout Score: 98.6 | Overlaps: 0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Technical Report (German): </w:t>
      </w:r>
      <w:r>
        <w:rPr>
          <w:color w:val="334155"/>
        </w:rPr>
        <w:t>Masked SSIM 1.000 | Layout Score: 98.2 | Overlaps: 0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Scanned Invoice (Scanned Scan): </w:t>
      </w:r>
      <w:r>
        <w:rPr>
          <w:color w:val="334155"/>
        </w:rPr>
        <w:t>Masked SSIM 1.000 | Layout Score: 92.6 | Overlaps: 0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Speaker Note / Delivery Tip: </w:t>
      </w:r>
      <w:r>
        <w:rPr>
          <w:color w:val="334155"/>
        </w:rPr>
        <w:t>These benchmarks prove the engine handles both pristine digital PDFs and noisy scans.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Slide 10: Interactive Comparison Studio (UI)</w:t>
      </w:r>
    </w:p>
    <w:p>
      <w:r>
        <w:rPr>
          <w:b/>
          <w:color w:val="2563EB"/>
        </w:rPr>
        <w:t>Professional Review &amp; Editing Environment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Suggested Visual: </w:t>
      </w:r>
      <w:r>
        <w:rPr>
          <w:color w:val="334155"/>
        </w:rPr>
        <w:t>Screenshot of the 3-pane comparison studio with synced zoom and issue inspector.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Triple-View Comparison: </w:t>
      </w:r>
      <w:r>
        <w:rPr>
          <w:color w:val="334155"/>
        </w:rPr>
        <w:t>Side-by-side, difference overlay, and raw text comparison modes.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Synchronized Pan &amp; Zoom: </w:t>
      </w:r>
      <w:r>
        <w:rPr>
          <w:color w:val="334155"/>
        </w:rPr>
        <w:t>Pan on the source document instantly aligns the translated document canvas.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Live Issue Inspector: </w:t>
      </w:r>
      <w:r>
        <w:rPr>
          <w:color w:val="334155"/>
        </w:rPr>
        <w:t>Visual badges for font substitutions, OCR confidence, and overflows.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Surgical In-Place Edits: </w:t>
      </w:r>
      <w:r>
        <w:rPr>
          <w:color w:val="334155"/>
        </w:rPr>
        <w:t>Edit translated text blocks with instant single-page re-rendering.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Speaker Note / Delivery Tip: </w:t>
      </w:r>
      <w:r>
        <w:rPr>
          <w:color w:val="334155"/>
        </w:rPr>
        <w:t>Demonstrate the ease with which reviewers can audit and correct individual segments.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Slide 11: Business Impact &amp; Roadmap</w:t>
      </w:r>
    </w:p>
    <w:p>
      <w:r>
        <w:rPr>
          <w:b/>
          <w:color w:val="2563EB"/>
        </w:rPr>
        <w:t>Enterprise Viability &amp; Extensibility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Suggested Visual: </w:t>
      </w:r>
      <w:r>
        <w:rPr>
          <w:color w:val="334155"/>
        </w:rPr>
        <w:t>Verticals diagram: Legal, Government, Academia, Localization.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Target Verticals: </w:t>
      </w:r>
      <w:r>
        <w:rPr>
          <w:color w:val="334155"/>
        </w:rPr>
        <w:t>Government records, cross-border legal contracts, patent filing, technical documentation.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Pluggable Adapters: </w:t>
      </w:r>
      <w:r>
        <w:rPr>
          <w:color w:val="334155"/>
        </w:rPr>
        <w:t>Extensible interfaces for Cloud OCR (AWS Textract, Google Vision) and AI Engines (OpenAI, Gemini, Ollama).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Data Privacy: </w:t>
      </w:r>
      <w:r>
        <w:rPr>
          <w:color w:val="334155"/>
        </w:rPr>
        <w:t>Air-gapped deployment capability ensures zero data leakage.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Speaker Note / Delivery Tip: </w:t>
      </w:r>
      <w:r>
        <w:rPr>
          <w:color w:val="334155"/>
        </w:rPr>
        <w:t>Conclude with a strong pitch for enterprise adoption and privacy compliance.</w:t>
      </w:r>
    </w:p>
    <w:p>
      <w:pPr>
        <w:keepNext/>
        <w:spacing w:before="320" w:after="160"/>
      </w:pPr>
      <w:r>
        <w:rPr>
          <w:rFonts w:ascii="Calibri" w:hAnsi="Calibri"/>
          <w:b/>
          <w:color w:val="1E293B"/>
          <w:sz w:val="34"/>
        </w:rPr>
        <w:t>3. Comprehensive Technology Stack</w:t>
      </w:r>
    </w:p>
    <w:p>
      <w:r>
        <w:t>LayoutLoom leverages a carefully selected modern stack designed for high throughput, memory safety, and deterministic rendering: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01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Architecture Layer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Technologies Selected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Design Rationale &amp; Purpose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Frontend Framework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Next.js 14 (App Router) + React 18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Server-side rendering, fast routing, built-in API proxying without CORS overhead.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Language &amp; Types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TypeScript 5.7 (Strict Mode)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End-to-end type safety for geometric bounding boxes, schemas, and pipeline events.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UI Components &amp; Styling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Tailwind CSS 3.4 + Radix UI Primitives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Fully accessible custom design system with dark/light themes and custom sliders.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PDF Client Rendering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PDF.js 4.8.69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Dual-canvas synchronized PDF rendering with coordinate mapping and zooming.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Backend Framework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FastAPI 0.115 + Uvicorn 0.34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High-concurrency asynchronous REST API with auto-generated OpenAPI documentation.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PDF &amp; Vector Engine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PyMuPDF (Fitz 1.25.2)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C-level high-speed vector parsing, rawdict baseline extraction, and selective redaction.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Computer Vision &amp; Imaging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scikit-image 0.25 + Pillow 11.1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Masked SSIM calculation, Sauvola adaptive thresholding, and median inpainting.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OCR &amp; Image Processing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pytesseract 0.3.13 + OpenCV / Hough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Native-DPI rasterization, rotational deskewing, and word-level TSV confidence parsing.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Typography &amp; Shaping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fonttools 4.55, arabic-reshaper, python-bidi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Font metric parsing, x-height normalization, RTL reversal, and Arabic ligature joining.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Database &amp; Persistence</w:t>
            </w:r>
          </w:p>
        </w:tc>
        <w:tc>
          <w:tcPr>
            <w:tcW w:type="dxa" w:w="302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SQLAlchemy 2.0 (SQLite / PostgreSQL)</w:t>
            </w:r>
          </w:p>
        </w:tc>
        <w:tc>
          <w:tcPr>
            <w:tcW w:type="dxa" w:w="43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Immutable version records, segment storage, translation memory, and audit logging.</w:t>
            </w:r>
          </w:p>
        </w:tc>
      </w:tr>
    </w:tbl>
    <w:p>
      <w:pPr>
        <w:keepNext/>
        <w:spacing w:before="320" w:after="160"/>
      </w:pPr>
      <w:r>
        <w:rPr>
          <w:rFonts w:ascii="Calibri" w:hAnsi="Calibri"/>
          <w:b/>
          <w:color w:val="1E293B"/>
          <w:sz w:val="34"/>
        </w:rPr>
        <w:t>4. Deep Architectural Innovations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4.1 Baseline-Accurate Vertical Registration</w:t>
      </w:r>
    </w:p>
    <w:p>
      <w:r>
        <w:t>Standard layout engines measure bounding boxes from the top edge, causing vertical text drift when font families change. LayoutLoom anchors placement directly to the typographic baseline: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b/>
                <w:color w:val="2563EB"/>
              </w:rPr>
              <w:t>VERTICAL REGISTRATION FORMULA</w:t>
              <w:br/>
            </w:r>
            <w:r>
              <w:rPr>
                <w:color w:val="334155"/>
              </w:rPr>
              <w:t>Top    = First_Baseline - (Ascender * Point_Size)</w:t>
              <w:br/>
              <w:t>Bottom = Max(bbox.y1, Last_Baseline - Descender * Point_Size) + 1.2pt</w:t>
              <w:br/>
              <w:br/>
              <w:t>This formula matches MuPDF's internal ascender coordinate system, eliminating vertical line drift across translations.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4.2 The 7-Rung Typographic Concession Ladder</w:t>
      </w:r>
    </w:p>
    <w:p>
      <w:r>
        <w:t>When translated text exceeds the original bounding box, LayoutLoom traverses a 7-rung concession ladder. The first rung that measurably fits wins: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Rung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Typographic Concession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Boundary Constraints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Penalty Weight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Original Font Size &amp; Leading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Zero modifications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Tighten Line Leading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Tighten to 1.00x, floor at 0.95x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Tighten Letter-Tracking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-2% em tracking (CSS; skipped for CJK)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Reduce Font Point Size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2% decrement steps (Floor: 0.82x; 0.75x in table cells)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Downward Box Growth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Expand into verified-empty space (Max +25% height)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Outer Margin Growth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Expand into page margin (Max 50% width; not in tables)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Honest Overflow Recording</w:t>
            </w:r>
          </w:p>
        </w:tc>
        <w:tc>
          <w:tcPr>
            <w:tcW w:type="dxa" w:w="3456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Log exact point deficit as OVERFLOW issue (Never clipped)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13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563EB"/>
          <w:sz w:val="27"/>
        </w:rPr>
        <w:t>4.3 Masked SSIM Graphics Verification Oracle</w:t>
      </w:r>
    </w:p>
    <w:p>
      <w:r>
        <w:t>Standard SSIM fails on translated documents because changed words reduce the similarity score. LayoutLoom introduces Masked SSIM, which generates a binary mask covering all translatable text bboxes and computes Structural Similarity strictly over artwork, vector ruling lines, logos, and stamps: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b/>
                <w:color w:val="2563EB"/>
              </w:rPr>
              <w:t>MATHEMATICAL QUALITY METRIC</w:t>
              <w:br/>
            </w:r>
            <w:r>
              <w:rPr>
                <w:color w:val="334155"/>
              </w:rPr>
              <w:t>SSIM_masked = SSIM(Render_orig * Mask, Render_trans * Mask) &gt;= 0.98</w:t>
              <w:br/>
              <w:br/>
              <w:t>Composite Layout Preservation Score = 100 * [ 0.40 * SSIM_masked + 0.25 * (1 - Overflow_Rate) + 0.20 * (1 - Concession_Rate) + 0.15 * Geometry_Integrity ]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Calibri" w:hAnsi="Calibri"/>
          <w:b/>
          <w:color w:val="1E293B"/>
          <w:sz w:val="34"/>
        </w:rPr>
        <w:t>5. Production Invariants (I1 – I8)</w:t>
      </w:r>
    </w:p>
    <w:p>
      <w:r>
        <w:t>LayoutLoom enforces 8 strict correctness invariants asserted directly in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Invariant</w:t>
            </w:r>
          </w:p>
        </w:tc>
        <w:tc>
          <w:tcPr>
            <w:tcW w:type="dxa" w:w="40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Requirement Rule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Enforcement &amp; Verification Location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I1</w:t>
            </w:r>
          </w:p>
        </w:tc>
        <w:tc>
          <w:tcPr>
            <w:tcW w:type="dxa" w:w="40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Output page count == Input page count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Rebuilder._assert_geometry (Hard exception on mismatch)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I2</w:t>
            </w:r>
          </w:p>
        </w:tc>
        <w:tc>
          <w:tcPr>
            <w:tcW w:type="dxa" w:w="40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Per-page canvas dimensions == Input dimensions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Rebuilder._assert_geometry (Bounding box coordinate check)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I3</w:t>
            </w:r>
          </w:p>
        </w:tc>
        <w:tc>
          <w:tcPr>
            <w:tcW w:type="dxa" w:w="40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Images and vector graphics remain untouched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PDF_REDACT_IMAGE_NONE + Masked SSIM &gt;= 0.98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I4</w:t>
            </w:r>
          </w:p>
        </w:tc>
        <w:tc>
          <w:tcPr>
            <w:tcW w:type="dxa" w:w="40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No silent text clipping or disappearance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Scratch canvas fitting oracle logs Rung 6 overflow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I5</w:t>
            </w:r>
          </w:p>
        </w:tc>
        <w:tc>
          <w:tcPr>
            <w:tcW w:type="dxa" w:w="40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Zero placement overlap &gt; 2% between text boxes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Neighbor-aware rectangle trimming &amp; per-page sweep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I6</w:t>
            </w:r>
          </w:p>
        </w:tc>
        <w:tc>
          <w:tcPr>
            <w:tcW w:type="dxa" w:w="40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Protected spans (URLs, codes, numbers) remain verbatim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Token validation [Pn] with regex fallback guard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I7</w:t>
            </w:r>
          </w:p>
        </w:tc>
        <w:tc>
          <w:tcPr>
            <w:tcW w:type="dxa" w:w="40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Zero-dependency offline operation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Pre-vendored Noto fonts, local OCR, and offline mock provider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I8</w:t>
            </w:r>
          </w:p>
        </w:tc>
        <w:tc>
          <w:tcPr>
            <w:tcW w:type="dxa" w:w="403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All quality scores are mathematically measured</w:t>
            </w:r>
          </w:p>
        </w:tc>
        <w:tc>
          <w:tcPr>
            <w:tcW w:type="dxa" w:w="388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ValidationResult derivation functions (Zero hardcoded metrics)</w:t>
            </w:r>
          </w:p>
        </w:tc>
      </w:tr>
    </w:tbl>
    <w:p>
      <w:pPr>
        <w:keepNext/>
        <w:spacing w:before="320" w:after="160"/>
      </w:pPr>
      <w:r>
        <w:rPr>
          <w:rFonts w:ascii="Calibri" w:hAnsi="Calibri"/>
          <w:b/>
          <w:color w:val="1E293B"/>
          <w:sz w:val="34"/>
        </w:rPr>
        <w:t>6. Empirical Benchmark Results</w:t>
      </w:r>
    </w:p>
    <w:p>
      <w:r>
        <w:t>Performance measured across the four standard reference documents: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>Sample Document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SSIM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Coverage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Overflow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Overlaps</w:t>
            </w:r>
          </w:p>
        </w:tc>
        <w:tc>
          <w:tcPr>
            <w:tcW w:type="dxa" w:w="7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Geom</w:t>
            </w:r>
          </w:p>
        </w:tc>
        <w:tc>
          <w:tcPr>
            <w:tcW w:type="dxa" w:w="7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1E293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Score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Govt Notice (Hindi, Vector Seal)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1.000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7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  <w:tc>
          <w:tcPr>
            <w:tcW w:type="dxa" w:w="7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89.1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Research Paper (2-Col, Table)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hi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1.000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7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  <w:tc>
          <w:tcPr>
            <w:tcW w:type="dxa" w:w="7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98.6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Technical Report (German, 3 Tables)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en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1.000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7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  <w:tc>
          <w:tcPr>
            <w:tcW w:type="dxa" w:w="7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  <w:shd w:fill="F8FAFC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98.2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Scanned Invoice (200 DPI Scan)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de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1.000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7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Pass</w:t>
            </w:r>
          </w:p>
        </w:tc>
        <w:tc>
          <w:tcPr>
            <w:tcW w:type="dxa" w:w="7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none"/>
              <w:bottom w:val="single" w:sz="6" w:space="0" w:color="CBD5E1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92.6</w:t>
            </w:r>
          </w:p>
        </w:tc>
      </w:tr>
    </w:tbl>
    <w:p>
      <w:pPr>
        <w:keepNext/>
        <w:spacing w:before="320" w:after="160"/>
      </w:pPr>
      <w:r>
        <w:rPr>
          <w:rFonts w:ascii="Calibri" w:hAnsi="Calibri"/>
          <w:b/>
          <w:color w:val="1E293B"/>
          <w:sz w:val="34"/>
        </w:rPr>
        <w:t>7. Presentation Q&amp;A Defense &amp; Strategy</w:t>
      </w:r>
    </w:p>
    <w:p>
      <w:r>
        <w:t>Key answers for anticipated questions during technical reviews or pitch competitions: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>Q: Why not use an LLM with vision to generate the translated PDF directly?</w:t>
      </w:r>
      <w:r>
        <w:rPr>
          <w:color w:val="334155"/>
        </w:rPr>
        <w:t>Vision LLMs cannot generate precise PDF vector commands, exact font baselines, or maintain 150+ DPI scan resolutions. LayoutLoom uses AI strictly for semantic translation while relying on deterministic C-level geometry engines for layout reconstruction.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>Q: How does LayoutLoom prevent text overlapping with images?</w:t>
      </w:r>
      <w:r>
        <w:rPr>
          <w:color w:val="334155"/>
        </w:rPr>
        <w:t>Every non-text element (images, paths, vectors) is registered as an occupied bounding zone. Bounding box expansion in Rung 4/5 performs a neighbor collision sweep; if a collision is detected, the expansion reverts and proceeds to Rung 6.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>Q: How do you handle non-standard fonts?</w:t>
      </w:r>
      <w:r>
        <w:rPr>
          <w:color w:val="334155"/>
        </w:rPr>
        <w:t>LayoutLoom parses PostScript font descriptors (family, weight, serif vs sans) and selects a matching pre-vendored Noto face, applying optical x-height normalization to ensure identical visual weight.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