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```markdown</w:t>
      </w:r>
    </w:p>
    <w:p>
      <w:pPr>
        <w:pStyle w:val="Heading1"/>
      </w:pPr>
      <w:r>
        <w:t>Copy Stamp</w:t>
      </w:r>
    </w:p>
    <w:p/>
    <w:p>
      <w:r>
        <w:t>---</w:t>
      </w:r>
    </w:p>
    <w:p/>
    <w:p>
      <w:r>
        <w:rPr>
          <w:b/>
        </w:rPr>
        <w:t>Award enquiry</w:t>
      </w:r>
      <w:r>
        <w:t xml:space="preserve"> in this case was already commenced right from 6-8-1974 and was continued on the following dates:</w:t>
      </w:r>
    </w:p>
    <w:p/>
    <w:p>
      <w:pPr>
        <w:pStyle w:val="ListBullet"/>
      </w:pPr>
      <w:r>
        <w:t>20-9-1974</w:t>
      </w:r>
    </w:p>
    <w:p>
      <w:pPr>
        <w:pStyle w:val="ListBullet"/>
      </w:pPr>
      <w:r>
        <w:t>26-10-74</w:t>
      </w:r>
    </w:p>
    <w:p>
      <w:pPr>
        <w:pStyle w:val="ListBullet"/>
      </w:pPr>
      <w:r>
        <w:t>13-11-74</w:t>
      </w:r>
    </w:p>
    <w:p>
      <w:pPr>
        <w:pStyle w:val="ListBullet"/>
      </w:pPr>
      <w:r>
        <w:t>4-12-74</w:t>
      </w:r>
    </w:p>
    <w:p>
      <w:pPr>
        <w:pStyle w:val="ListBullet"/>
      </w:pPr>
      <w:r>
        <w:t>17-12-1974</w:t>
      </w:r>
    </w:p>
    <w:p>
      <w:pPr>
        <w:pStyle w:val="ListBullet"/>
      </w:pPr>
      <w:r>
        <w:t>25-1-75</w:t>
      </w:r>
    </w:p>
    <w:p>
      <w:pPr>
        <w:pStyle w:val="ListBullet"/>
      </w:pPr>
      <w:r>
        <w:t>4-1-1975</w:t>
      </w:r>
    </w:p>
    <w:p>
      <w:pPr>
        <w:pStyle w:val="ListBullet"/>
      </w:pPr>
      <w:r>
        <w:t>10-2-75</w:t>
      </w:r>
    </w:p>
    <w:p>
      <w:pPr>
        <w:pStyle w:val="ListBullet"/>
      </w:pPr>
      <w:r>
        <w:t>3-3-75</w:t>
      </w:r>
    </w:p>
    <w:p>
      <w:pPr>
        <w:pStyle w:val="ListBullet"/>
      </w:pPr>
      <w:r>
        <w:t>15-7-75</w:t>
      </w:r>
    </w:p>
    <w:p>
      <w:pPr>
        <w:pStyle w:val="ListBullet"/>
      </w:pPr>
      <w:r>
        <w:t>7-8-75</w:t>
      </w:r>
    </w:p>
    <w:p>
      <w:pPr>
        <w:pStyle w:val="ListBullet"/>
      </w:pPr>
      <w:r>
        <w:t>12-9-75</w:t>
      </w:r>
    </w:p>
    <w:p>
      <w:pPr>
        <w:pStyle w:val="ListBullet"/>
      </w:pPr>
      <w:r>
        <w:t>16-9-75</w:t>
      </w:r>
    </w:p>
    <w:p>
      <w:pPr>
        <w:pStyle w:val="ListBullet"/>
      </w:pPr>
      <w:r>
        <w:t>9-10-75</w:t>
      </w:r>
    </w:p>
    <w:p>
      <w:pPr>
        <w:pStyle w:val="ListBullet"/>
      </w:pPr>
      <w:r>
        <w:t>22-10-75</w:t>
      </w:r>
    </w:p>
    <w:p>
      <w:pPr>
        <w:pStyle w:val="ListBullet"/>
      </w:pPr>
      <w:r>
        <w:t>6-11-75</w:t>
      </w:r>
    </w:p>
    <w:p>
      <w:pPr>
        <w:pStyle w:val="ListBullet"/>
      </w:pPr>
      <w:r>
        <w:t>11-11-75</w:t>
      </w:r>
    </w:p>
    <w:p>
      <w:pPr>
        <w:pStyle w:val="ListBullet"/>
      </w:pPr>
      <w:r>
        <w:t>29-11-75</w:t>
      </w:r>
    </w:p>
    <w:p>
      <w:pPr>
        <w:pStyle w:val="ListBullet"/>
      </w:pPr>
      <w:r>
        <w:t>6-12-75</w:t>
      </w:r>
    </w:p>
    <w:p>
      <w:pPr>
        <w:pStyle w:val="ListBullet"/>
      </w:pPr>
      <w:r>
        <w:t>10-12-75</w:t>
      </w:r>
    </w:p>
    <w:p>
      <w:pPr>
        <w:pStyle w:val="ListBullet"/>
      </w:pPr>
      <w:r>
        <w:t>15-12-75</w:t>
      </w:r>
    </w:p>
    <w:p>
      <w:pPr>
        <w:pStyle w:val="ListBullet"/>
      </w:pPr>
      <w:r>
        <w:t>18-12-75</w:t>
      </w:r>
    </w:p>
    <w:p>
      <w:pPr>
        <w:pStyle w:val="ListBullet"/>
      </w:pPr>
      <w:r>
        <w:t>and 23-12-75 (22 times)</w:t>
      </w:r>
    </w:p>
    <w:p/>
    <w:p>
      <w:r>
        <w:t>Housing Board appeared in this office under Section 50(2) of the L.A. Act only on 6-12-1975 (i.e. just 24 days before final date of passing award) to reduce the rate of land fixed by this office. Regular hearing was to be allowed to adduce evidence in support of their claim, and consequent to this enquiry in this case was to be adjourned on different occasions and only on 23-12-1975 Housing Board filed final document in support of their request to reduce land value.</w:t>
      </w:r>
    </w:p>
    <w:p/>
    <w:p>
      <w:pPr>
        <w:pStyle w:val="ListNumber"/>
      </w:pPr>
      <w:r>
        <w:t>The Receiver Sri K.V. Shiva Prasad Rao through his Advocate Sri C.N. Baby informed this office through letter No. s/dt dated 10-12-1975 the certified copy of judgement of preliminary decree of High Court I.A.C.S 15 of 59 is not made available to him by High Court and he would file in this office in two weeks. These copies are essentially required to pass award, without which correct shares of each individual minor legal heirs of Kursheed</w:t>
      </w:r>
    </w:p>
    <w:p/>
    <w:p>
      <w:pPr>
        <w:pStyle w:val="ListBullet"/>
      </w:pPr>
      <w:r>
        <w:rPr>
          <w:i/>
        </w:rPr>
        <w:t>continued</w:t>
      </w:r>
    </w:p>
    <w:p/>
    <w:p>
      <w:r>
        <w:t>---</w:t>
      </w:r>
    </w:p>
    <w:p/>
    <w:p>
      <w:r>
        <w:rPr>
          <w:i/>
        </w:rPr>
        <w:t>Note: Signature details were removed for privacy reasons.</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