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BRD v1.0, FRD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1" w:name="introduction-methodology"/>
    <w:p>
      <w:pPr>
        <w:pStyle w:val="Heading2"/>
      </w:pPr>
      <w:r>
        <w:t xml:space="preserve">1. Introduction &amp; Methodology</w:t>
      </w:r>
    </w:p>
    <w:p>
      <w:pPr>
        <w:pStyle w:val="FirstParagraph"/>
      </w:pPr>
      <w:r>
        <w:t xml:space="preserve">This Gap Analysis formally documents the difference between the current (As-Is) operating process at M. S. Enterprises and the target (To-Be) process enabled by the proposed Cloud-based ERP application. While the BRD describes the As-Is and To-Be processes narratively, this document isolates each specific gap, rates its business impact, and maps it directly to the functional requirement in the FRD that closes it - giving the project team a single reference to confirm that every identified pain point has a corresponding solution in scope.</w:t>
      </w:r>
    </w:p>
    <w:bookmarkStart w:id="20" w:name="methodology"/>
    <w:p>
      <w:pPr>
        <w:pStyle w:val="Heading3"/>
      </w:pPr>
      <w:r>
        <w:t xml:space="preserve">1.1 Methodology</w:t>
      </w:r>
    </w:p>
    <w:p>
      <w:pPr>
        <w:pStyle w:val="FirstParagraph"/>
      </w:pPr>
      <w:r>
        <w:t xml:space="preserve">This portfolio Gap Analysis models the approach a Business Analyst would use on a live ERP engagement. My practical input is based on my experience as an MIS Analyst at M. S. Enterprises, my interaction with the ERP development team, my understanding of the existing Google Sheets- and Microsoft Excel-based workflows, and my experience validating ERP data and reporting outputs. The formal stakeholder interviews, structured workshops, and management cross-validation shown as part of the BA methodology below were not conducted by me for this portfolio - they are included to demonstrate the standard BA approach a live engagement of this kind would typically follow.</w:t>
      </w:r>
    </w:p>
    <w:p>
      <w:pPr>
        <w:pStyle w:val="BodyText"/>
      </w:pPr>
      <w:r>
        <w:t xml:space="preserve">The gaps documented below were constructed to reflect realistic, commonly-seen pain points in manufacturing SMEs running spreadsheet-based operations, informed by the author’s own experience working adjacent to a live ERP implementation in an MIS/data-validation capacity - not from direct stakeholder interviews conducted for this specific document.</w:t>
      </w:r>
    </w:p>
    <w:bookmarkEnd w:id="20"/>
    <w:bookmarkEnd w:id="21"/>
    <w:bookmarkStart w:id="22" w:name="gap-summary"/>
    <w:p>
      <w:pPr>
        <w:pStyle w:val="Heading2"/>
      </w:pPr>
      <w:r>
        <w:t xml:space="preserve">2. Gap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Gap ID</w:t>
            </w:r>
          </w:p>
        </w:tc>
        <w:tc>
          <w:tcPr/>
          <w:p>
            <w:pPr>
              <w:pStyle w:val="Compact"/>
              <w:jc w:val="left"/>
            </w:pPr>
            <w:r>
              <w:t xml:space="preserve">As-Is</w:t>
            </w:r>
          </w:p>
        </w:tc>
        <w:tc>
          <w:tcPr/>
          <w:p>
            <w:pPr>
              <w:pStyle w:val="Compact"/>
              <w:jc w:val="left"/>
            </w:pPr>
            <w:r>
              <w:t xml:space="preserve">To-Be</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GAP-01</w:t>
            </w:r>
          </w:p>
        </w:tc>
        <w:tc>
          <w:tcPr/>
          <w:p>
            <w:pPr>
              <w:pStyle w:val="Compact"/>
              <w:jc w:val="left"/>
            </w:pPr>
            <w:r>
              <w:t xml:space="preserve">Quotations prepared in Word, Google Sheets, or Microsoft Excel and emailed; no central log or pricing consistency</w:t>
            </w:r>
          </w:p>
        </w:tc>
        <w:tc>
          <w:tcPr/>
          <w:p>
            <w:pPr>
              <w:pStyle w:val="Compact"/>
              <w:jc w:val="left"/>
            </w:pPr>
            <w:r>
              <w:t xml:space="preserve">System-generated quotations against live pricing with full searchable history</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GAP-02</w:t>
            </w:r>
          </w:p>
        </w:tc>
        <w:tc>
          <w:tcPr/>
          <w:p>
            <w:pPr>
              <w:pStyle w:val="Compact"/>
              <w:jc w:val="left"/>
            </w:pPr>
            <w:r>
              <w:t xml:space="preserve">No systematic credit check before order confirmation</w:t>
            </w:r>
          </w:p>
        </w:tc>
        <w:tc>
          <w:tcPr/>
          <w:p>
            <w:pPr>
              <w:pStyle w:val="Compact"/>
              <w:jc w:val="left"/>
            </w:pPr>
            <w:r>
              <w:t xml:space="preserve">Real-time credit-limit check enforced automatically at order confirmation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GAP-03</w:t>
            </w:r>
          </w:p>
        </w:tc>
        <w:tc>
          <w:tcPr/>
          <w:p>
            <w:pPr>
              <w:pStyle w:val="Compact"/>
              <w:jc w:val="left"/>
            </w:pPr>
            <w:r>
              <w:t xml:space="preserve">Stock data in a separate, frequently outdated spreadsheet; orders confirmed against inaccurate stock</w:t>
            </w:r>
          </w:p>
        </w:tc>
        <w:tc>
          <w:tcPr/>
          <w:p>
            <w:pPr>
              <w:pStyle w:val="Compact"/>
              <w:jc w:val="left"/>
            </w:pPr>
            <w:r>
              <w:t xml:space="preserve">Real-time, per-warehouse stock visibility with automatic reservation on order confirmation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GAP-04</w:t>
            </w:r>
          </w:p>
        </w:tc>
        <w:tc>
          <w:tcPr/>
          <w:p>
            <w:pPr>
              <w:pStyle w:val="Compact"/>
              <w:jc w:val="left"/>
            </w:pPr>
            <w:r>
              <w:t xml:space="preserve">Purchase approvals routed manually by email, taking 2-4 days</w:t>
            </w:r>
          </w:p>
        </w:tc>
        <w:tc>
          <w:tcPr/>
          <w:p>
            <w:pPr>
              <w:pStyle w:val="Compact"/>
              <w:jc w:val="left"/>
            </w:pPr>
            <w:r>
              <w:t xml:space="preserve">System-driven approval workflow with configurable value-based thresholds</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GAP-05</w:t>
            </w:r>
          </w:p>
        </w:tc>
        <w:tc>
          <w:tcPr/>
          <w:p>
            <w:pPr>
              <w:pStyle w:val="Compact"/>
              <w:jc w:val="left"/>
            </w:pPr>
            <w:r>
              <w:t xml:space="preserve">No system link between a sales order and the production schedule; planning done on a whiteboard</w:t>
            </w:r>
          </w:p>
        </w:tc>
        <w:tc>
          <w:tcPr/>
          <w:p>
            <w:pPr>
              <w:pStyle w:val="Compact"/>
              <w:jc w:val="left"/>
            </w:pPr>
            <w:r>
              <w:t xml:space="preserve">Production Orders auto-generated from Sales Orders with BOM-based material availability checks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GAP-06</w:t>
            </w:r>
          </w:p>
        </w:tc>
        <w:tc>
          <w:tcPr/>
          <w:p>
            <w:pPr>
              <w:pStyle w:val="Compact"/>
              <w:jc w:val="left"/>
            </w:pPr>
            <w:r>
              <w:t xml:space="preserve">Dispatch notes prepared manually in Word; stock updated separately and often late</w:t>
            </w:r>
          </w:p>
        </w:tc>
        <w:tc>
          <w:tcPr/>
          <w:p>
            <w:pPr>
              <w:pStyle w:val="Compact"/>
              <w:jc w:val="left"/>
            </w:pPr>
            <w:r>
              <w:t xml:space="preserve">Dispatch Notes generated directly from the Sales Order, with automatic stock decrement</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GAP-07</w:t>
            </w:r>
          </w:p>
        </w:tc>
        <w:tc>
          <w:tcPr/>
          <w:p>
            <w:pPr>
              <w:pStyle w:val="Compact"/>
              <w:jc w:val="left"/>
            </w:pPr>
            <w:r>
              <w:t xml:space="preserve">Management reports manually compiled weekly, lagging actual operations by 3-5 days</w:t>
            </w:r>
          </w:p>
        </w:tc>
        <w:tc>
          <w:tcPr/>
          <w:p>
            <w:pPr>
              <w:pStyle w:val="Compact"/>
              <w:jc w:val="left"/>
            </w:pPr>
            <w:r>
              <w:t xml:space="preserve">Real-time dashboards and on-demand exportable reports</w:t>
            </w:r>
          </w:p>
        </w:tc>
        <w:tc>
          <w:tcPr/>
          <w:p>
            <w:pPr>
              <w:pStyle w:val="Compact"/>
              <w:jc w:val="left"/>
            </w:pPr>
            <w:r>
              <w:t xml:space="preserve">High</w:t>
            </w:r>
          </w:p>
        </w:tc>
        <w:tc>
          <w:tcPr/>
          <w:p>
            <w:pPr>
              <w:pStyle w:val="Compact"/>
              <w:jc w:val="left"/>
            </w:pPr>
            <w:r>
              <w:t xml:space="preserve">High</w:t>
            </w:r>
          </w:p>
        </w:tc>
      </w:tr>
    </w:tbl>
    <w:bookmarkEnd w:id="22"/>
    <w:bookmarkStart w:id="30" w:name="detailed-gap-analysis-by-process-area"/>
    <w:p>
      <w:pPr>
        <w:pStyle w:val="Heading2"/>
      </w:pPr>
      <w:r>
        <w:t xml:space="preserve">3. Detailed Gap Analysis by Process Area</w:t>
      </w:r>
    </w:p>
    <w:bookmarkStart w:id="23" w:name="Xa20845470b236efa926063cbf552ee1757f553e"/>
    <w:p>
      <w:pPr>
        <w:pStyle w:val="Heading3"/>
      </w:pPr>
      <w:r>
        <w:t xml:space="preserve">GAP-01: Quotation &amp; Customer Data Fragmentation</w:t>
      </w:r>
    </w:p>
    <w:p>
      <w:pPr>
        <w:pStyle w:val="FirstParagraph"/>
      </w:pPr>
      <w:r>
        <w:rPr>
          <w:bCs/>
          <w:b/>
        </w:rPr>
        <w:t xml:space="preserve">As-Is:</w:t>
      </w:r>
      <w:r>
        <w:t xml:space="preserve"> </w:t>
      </w:r>
      <w:r>
        <w:t xml:space="preserve">Sales prepares each quotation individually in Word, Google Sheets, or Microsoft Excel and emails it directly to the customer. No system retains a searchable record of what was quoted to a given customer or when, and pricing applied by different Sales staff for similar orders is inconsistent.</w:t>
      </w:r>
    </w:p>
    <w:p>
      <w:pPr>
        <w:pStyle w:val="BodyText"/>
      </w:pPr>
      <w:r>
        <w:rPr>
          <w:bCs/>
          <w:b/>
        </w:rPr>
        <w:t xml:space="preserve">To-Be:</w:t>
      </w:r>
      <w:r>
        <w:t xml:space="preserve"> </w:t>
      </w:r>
      <w:r>
        <w:t xml:space="preserve">The ERP generates quotations against live Product Master pricing, retains a full history per customer, and requires Sales Team Lead approval for any price below the standard rate.</w:t>
      </w:r>
    </w:p>
    <w:p>
      <w:pPr>
        <w:pStyle w:val="BodyText"/>
      </w:pPr>
      <w:r>
        <w:rPr>
          <w:bCs/>
          <w:b/>
        </w:rPr>
        <w:t xml:space="preserve">Business Impact of the Gap:</w:t>
      </w:r>
      <w:r>
        <w:t xml:space="preserve"> </w:t>
      </w:r>
      <w:r>
        <w:t xml:space="preserve">Inconsistent pricing has led to occasional customer disputes and undermines the accuracy of revenue forecasting, since Sales cannot easily report on quotation-to-order conversion rates today.</w:t>
      </w:r>
    </w:p>
    <w:bookmarkEnd w:id="23"/>
    <w:bookmarkStart w:id="24" w:name="Xa6766c49eeca1c6b4db639932163f8dff6c199e"/>
    <w:p>
      <w:pPr>
        <w:pStyle w:val="Heading3"/>
      </w:pPr>
      <w:r>
        <w:t xml:space="preserve">GAP-02: Absence of Systematic Credit Control</w:t>
      </w:r>
    </w:p>
    <w:p>
      <w:pPr>
        <w:pStyle w:val="FirstParagraph"/>
      </w:pPr>
      <w:r>
        <w:rPr>
          <w:bCs/>
          <w:b/>
        </w:rPr>
        <w:t xml:space="preserve">As-Is:</w:t>
      </w:r>
      <w:r>
        <w:t xml:space="preserve"> </w:t>
      </w:r>
      <w:r>
        <w:t xml:space="preserve">Credit limits exist informally (tracked by the Accounts team in a separate ledger) but are not checked at the point an order is confirmed, relying on Accounts to catch overexposure after the fact.</w:t>
      </w:r>
    </w:p>
    <w:p>
      <w:pPr>
        <w:pStyle w:val="BodyText"/>
      </w:pPr>
      <w:r>
        <w:rPr>
          <w:bCs/>
          <w:b/>
        </w:rPr>
        <w:t xml:space="preserve">To-Be:</w:t>
      </w:r>
      <w:r>
        <w:t xml:space="preserve"> </w:t>
      </w:r>
      <w:r>
        <w:t xml:space="preserve">The system performs a real-time credit check at order confirmation and blocks confirmation on failure unless overridden by an authorized role, with the override logged (Business Rule BR-01).</w:t>
      </w:r>
    </w:p>
    <w:p>
      <w:pPr>
        <w:pStyle w:val="BodyText"/>
      </w:pPr>
      <w:r>
        <w:rPr>
          <w:bCs/>
          <w:b/>
        </w:rPr>
        <w:t xml:space="preserve">Business Impact of the Gap:</w:t>
      </w:r>
      <w:r>
        <w:t xml:space="preserve"> </w:t>
      </w:r>
      <w:r>
        <w:t xml:space="preserve">This is the highest-impact gap identified: unchecked credit exposure directly affects the company’s bad debt risk and working capital position.</w:t>
      </w:r>
    </w:p>
    <w:bookmarkEnd w:id="24"/>
    <w:bookmarkStart w:id="25" w:name="X935df646bbcc3125cc2742998e14339a83b3358"/>
    <w:p>
      <w:pPr>
        <w:pStyle w:val="Heading3"/>
      </w:pPr>
      <w:r>
        <w:t xml:space="preserve">GAP-03: Inventory Visibility &amp; Overselling Risk</w:t>
      </w:r>
    </w:p>
    <w:p>
      <w:pPr>
        <w:pStyle w:val="FirstParagraph"/>
      </w:pPr>
      <w:r>
        <w:rPr>
          <w:bCs/>
          <w:b/>
        </w:rPr>
        <w:t xml:space="preserve">As-Is:</w:t>
      </w:r>
      <w:r>
        <w:t xml:space="preserve"> </w:t>
      </w:r>
      <w:r>
        <w:t xml:space="preserve">The Warehouse team updates a stock spreadsheet manually, often a day or more behind actual movement. Sales frequently confirms orders against stock that is already committed elsewhere or physically out of stock.</w:t>
      </w:r>
    </w:p>
    <w:p>
      <w:pPr>
        <w:pStyle w:val="BodyText"/>
      </w:pPr>
      <w:r>
        <w:rPr>
          <w:bCs/>
          <w:b/>
        </w:rPr>
        <w:t xml:space="preserve">To-Be:</w:t>
      </w:r>
      <w:r>
        <w:t xml:space="preserve"> </w:t>
      </w:r>
      <w:r>
        <w:t xml:space="preserve">Stock is tracked in real time per warehouse, and confirmed Sales Orders automatically reserve the required quantity, preventing overselling (FR-SO-01, FR-SO-03, FR-INV-01).</w:t>
      </w:r>
    </w:p>
    <w:p>
      <w:pPr>
        <w:pStyle w:val="BodyText"/>
      </w:pPr>
      <w:r>
        <w:rPr>
          <w:bCs/>
          <w:b/>
        </w:rPr>
        <w:t xml:space="preserve">Business Impact of the Gap:</w:t>
      </w:r>
      <w:r>
        <w:t xml:space="preserve"> </w:t>
      </w:r>
      <w:r>
        <w:t xml:space="preserve">Overselling directly causes missed delivery commitments and rush production/procurement to cover the shortfall, both of which increase cost and damage customer trust.</w:t>
      </w:r>
    </w:p>
    <w:bookmarkEnd w:id="25"/>
    <w:bookmarkStart w:id="26" w:name="gap-04-manual-slow-procurement-approval"/>
    <w:p>
      <w:pPr>
        <w:pStyle w:val="Heading3"/>
      </w:pPr>
      <w:r>
        <w:t xml:space="preserve">GAP-04: Manual, Slow Procurement Approval</w:t>
      </w:r>
    </w:p>
    <w:p>
      <w:pPr>
        <w:pStyle w:val="FirstParagraph"/>
      </w:pPr>
      <w:r>
        <w:rPr>
          <w:bCs/>
          <w:b/>
        </w:rPr>
        <w:t xml:space="preserve">As-Is:</w:t>
      </w:r>
      <w:r>
        <w:t xml:space="preserve"> </w:t>
      </w:r>
      <w:r>
        <w:t xml:space="preserve">Purchase requisitions are approved via email threads, with no visibility into where a request currently sits in the approval chain; average approval time is 2-4 days.</w:t>
      </w:r>
    </w:p>
    <w:p>
      <w:pPr>
        <w:pStyle w:val="BodyText"/>
      </w:pPr>
      <w:r>
        <w:rPr>
          <w:bCs/>
          <w:b/>
        </w:rPr>
        <w:t xml:space="preserve">To-Be:</w:t>
      </w:r>
      <w:r>
        <w:t xml:space="preserve"> </w:t>
      </w:r>
      <w:r>
        <w:t xml:space="preserve">Purchase Requisitions route automatically through a configurable, value-based approval workflow with full visibility of status at every stage (FR-PR-01, FR-PR-02, BR-03).</w:t>
      </w:r>
    </w:p>
    <w:p>
      <w:pPr>
        <w:pStyle w:val="BodyText"/>
      </w:pPr>
      <w:r>
        <w:rPr>
          <w:bCs/>
          <w:b/>
        </w:rPr>
        <w:t xml:space="preserve">Business Impact of the Gap:</w:t>
      </w:r>
      <w:r>
        <w:t xml:space="preserve"> </w:t>
      </w:r>
      <w:r>
        <w:t xml:space="preserve">Slow approvals delay raw-material availability, which is frequently the root cause of missed production start dates.</w:t>
      </w:r>
    </w:p>
    <w:bookmarkEnd w:id="26"/>
    <w:bookmarkStart w:id="27" w:name="X304e927a4cf8cce73c30615e93839ed276f9192"/>
    <w:p>
      <w:pPr>
        <w:pStyle w:val="Heading3"/>
      </w:pPr>
      <w:r>
        <w:t xml:space="preserve">GAP-05: No Linkage Between Sales Orders and Production Scheduling</w:t>
      </w:r>
    </w:p>
    <w:p>
      <w:pPr>
        <w:pStyle w:val="FirstParagraph"/>
      </w:pPr>
      <w:r>
        <w:rPr>
          <w:bCs/>
          <w:b/>
        </w:rPr>
        <w:t xml:space="preserve">As-Is:</w:t>
      </w:r>
      <w:r>
        <w:t xml:space="preserve"> </w:t>
      </w:r>
      <w:r>
        <w:t xml:space="preserve">Production planning is maintained on a physical whiteboard and a separate spreadsheet with no system connection back to the sales order that triggered the need for the job.</w:t>
      </w:r>
    </w:p>
    <w:p>
      <w:pPr>
        <w:pStyle w:val="BodyText"/>
      </w:pPr>
      <w:r>
        <w:rPr>
          <w:bCs/>
          <w:b/>
        </w:rPr>
        <w:t xml:space="preserve">To-Be:</w:t>
      </w:r>
      <w:r>
        <w:t xml:space="preserve"> </w:t>
      </w:r>
      <w:r>
        <w:t xml:space="preserve">A Production Order is automatically generated and linked to its originating Sales Order, with a Bill-of-Materials-based check for raw-material availability before shop-floor release (FR-PROD-01, FR-PROD-03, BR-04).</w:t>
      </w:r>
    </w:p>
    <w:p>
      <w:pPr>
        <w:pStyle w:val="BodyText"/>
      </w:pPr>
      <w:r>
        <w:rPr>
          <w:bCs/>
          <w:b/>
        </w:rPr>
        <w:t xml:space="preserve">Business Impact of the Gap:</w:t>
      </w:r>
      <w:r>
        <w:t xml:space="preserve"> </w:t>
      </w:r>
      <w:r>
        <w:t xml:space="preserve">This is the single largest contributor to missed delivery dates today, since delays or errors in production scheduling are invisible to Sales until a customer asks for a status update.</w:t>
      </w:r>
    </w:p>
    <w:bookmarkEnd w:id="27"/>
    <w:bookmarkStart w:id="28" w:name="gap-06-manual-dispatch-documentation"/>
    <w:p>
      <w:pPr>
        <w:pStyle w:val="Heading3"/>
      </w:pPr>
      <w:r>
        <w:t xml:space="preserve">GAP-06: Manual Dispatch Documentation</w:t>
      </w:r>
    </w:p>
    <w:p>
      <w:pPr>
        <w:pStyle w:val="FirstParagraph"/>
      </w:pPr>
      <w:r>
        <w:rPr>
          <w:bCs/>
          <w:b/>
        </w:rPr>
        <w:t xml:space="preserve">As-Is:</w:t>
      </w:r>
      <w:r>
        <w:t xml:space="preserve"> </w:t>
      </w:r>
      <w:r>
        <w:t xml:space="preserve">Dispatch notes are typed manually in Word for each shipment, and finished-goods stock is updated separately by the Warehouse team, sometimes with a delay of a day or more.</w:t>
      </w:r>
    </w:p>
    <w:p>
      <w:pPr>
        <w:pStyle w:val="BodyText"/>
      </w:pPr>
      <w:r>
        <w:rPr>
          <w:bCs/>
          <w:b/>
        </w:rPr>
        <w:t xml:space="preserve">To-Be:</w:t>
      </w:r>
      <w:r>
        <w:t xml:space="preserve"> </w:t>
      </w:r>
      <w:r>
        <w:t xml:space="preserve">Dispatch Notes are generated directly from a Sales Order that is Ready to Dispatch, and finished-goods stock decrements automatically and immediately upon confirmation (FR-DSP-01, FR-DSP-02, BR-05).</w:t>
      </w:r>
    </w:p>
    <w:p>
      <w:pPr>
        <w:pStyle w:val="BodyText"/>
      </w:pPr>
      <w:r>
        <w:rPr>
          <w:bCs/>
          <w:b/>
        </w:rPr>
        <w:t xml:space="preserve">Business Impact of the Gap:</w:t>
      </w:r>
      <w:r>
        <w:t xml:space="preserve"> </w:t>
      </w:r>
      <w:r>
        <w:t xml:space="preserve">Delayed stock updates after dispatch have occasionally caused a subsequent order to be confirmed against stock that had, in fact, already shipped.</w:t>
      </w:r>
    </w:p>
    <w:bookmarkEnd w:id="28"/>
    <w:bookmarkStart w:id="29" w:name="Xddb0e9f7d164574feaf7617516bfeb6569c4ae5"/>
    <w:p>
      <w:pPr>
        <w:pStyle w:val="Heading3"/>
      </w:pPr>
      <w:r>
        <w:t xml:space="preserve">GAP-07: Delayed, Manually Compiled Management Reporting</w:t>
      </w:r>
    </w:p>
    <w:p>
      <w:pPr>
        <w:pStyle w:val="FirstParagraph"/>
      </w:pPr>
      <w:r>
        <w:rPr>
          <w:bCs/>
          <w:b/>
        </w:rPr>
        <w:t xml:space="preserve">As-Is:</w:t>
      </w:r>
      <w:r>
        <w:t xml:space="preserve"> </w:t>
      </w:r>
      <w:r>
        <w:t xml:space="preserve">Accounts manually compiles sales, purchase, and inventory data at the end of each week to produce management reports, a process that takes roughly one full working day per week.</w:t>
      </w:r>
    </w:p>
    <w:p>
      <w:pPr>
        <w:pStyle w:val="BodyText"/>
      </w:pPr>
      <w:r>
        <w:rPr>
          <w:bCs/>
          <w:b/>
        </w:rPr>
        <w:t xml:space="preserve">To-Be:</w:t>
      </w:r>
      <w:r>
        <w:t xml:space="preserve"> </w:t>
      </w:r>
      <w:r>
        <w:t xml:space="preserve">Role-based dashboards and exportable reports (Sales Register, Purchase Register, Inventory Valuation, Production Status) refresh in real time, eliminating the manual compilation step entirely (FR-DSP-03, FR-DSP-04).</w:t>
      </w:r>
    </w:p>
    <w:p>
      <w:pPr>
        <w:pStyle w:val="BodyText"/>
      </w:pPr>
      <w:r>
        <w:rPr>
          <w:bCs/>
          <w:b/>
        </w:rPr>
        <w:t xml:space="preserve">Business Impact of the Gap:</w:t>
      </w:r>
      <w:r>
        <w:t xml:space="preserve"> </w:t>
      </w:r>
      <w:r>
        <w:t xml:space="preserve">Management currently makes decisions on data that is up to five business days old; this gap directly affects the responsiveness of leadership decision-making.</w:t>
      </w:r>
    </w:p>
    <w:bookmarkEnd w:id="29"/>
    <w:bookmarkEnd w:id="30"/>
    <w:bookmarkStart w:id="31" w:name="gap-prioritization-impact-vs.-effort"/>
    <w:p>
      <w:pPr>
        <w:pStyle w:val="Heading2"/>
      </w:pPr>
      <w:r>
        <w:t xml:space="preserve">4. Gap Prioritization (Impact vs. Effort)</w:t>
      </w:r>
    </w:p>
    <w:p>
      <w:pPr>
        <w:pStyle w:val="FirstParagraph"/>
      </w:pPr>
      <w:r>
        <w:t xml:space="preserve">Each gap was assessed against two dimensions - business impact if left unresolved, and the relative implementation effort required to close it - to guide sequencing of the FRD modules and sprint planning in the User Stories backlog.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Quadrant</w:t>
            </w:r>
          </w:p>
        </w:tc>
        <w:tc>
          <w:tcPr/>
          <w:p>
            <w:pPr>
              <w:pStyle w:val="Compact"/>
              <w:jc w:val="left"/>
            </w:pPr>
            <w:r>
              <w:t xml:space="preserve">Definition</w:t>
            </w:r>
          </w:p>
        </w:tc>
        <w:tc>
          <w:tcPr/>
          <w:p>
            <w:pPr>
              <w:pStyle w:val="Compact"/>
              <w:jc w:val="left"/>
            </w:pPr>
            <w:r>
              <w:t xml:space="preserve">Gaps in this Quadrant</w:t>
            </w:r>
          </w:p>
        </w:tc>
      </w:tr>
      <w:tr>
        <w:tc>
          <w:tcPr/>
          <w:p>
            <w:pPr>
              <w:pStyle w:val="Compact"/>
              <w:jc w:val="left"/>
            </w:pPr>
            <w:r>
              <w:t xml:space="preserve">Quick Win</w:t>
            </w:r>
          </w:p>
        </w:tc>
        <w:tc>
          <w:tcPr/>
          <w:p>
            <w:pPr>
              <w:pStyle w:val="Compact"/>
              <w:jc w:val="left"/>
            </w:pPr>
            <w:r>
              <w:t xml:space="preserve">High impact, relatively low implementation effort</w:t>
            </w:r>
          </w:p>
        </w:tc>
        <w:tc>
          <w:tcPr/>
          <w:p>
            <w:pPr>
              <w:pStyle w:val="Compact"/>
              <w:jc w:val="left"/>
            </w:pPr>
            <w:r>
              <w:t xml:space="preserve">GAP-02 (credit check logic), GAP-06 (dispatch automation)</w:t>
            </w:r>
          </w:p>
        </w:tc>
      </w:tr>
      <w:tr>
        <w:tc>
          <w:tcPr/>
          <w:p>
            <w:pPr>
              <w:pStyle w:val="Compact"/>
              <w:jc w:val="left"/>
            </w:pPr>
            <w:r>
              <w:t xml:space="preserve">Major Project</w:t>
            </w:r>
          </w:p>
        </w:tc>
        <w:tc>
          <w:tcPr/>
          <w:p>
            <w:pPr>
              <w:pStyle w:val="Compact"/>
              <w:jc w:val="left"/>
            </w:pPr>
            <w:r>
              <w:t xml:space="preserve">High impact, higher implementation effort</w:t>
            </w:r>
          </w:p>
        </w:tc>
        <w:tc>
          <w:tcPr/>
          <w:p>
            <w:pPr>
              <w:pStyle w:val="Compact"/>
              <w:jc w:val="left"/>
            </w:pPr>
            <w:r>
              <w:t xml:space="preserve">GAP-01, GAP-03, GAP-05, GAP-07</w:t>
            </w:r>
          </w:p>
        </w:tc>
      </w:tr>
      <w:tr>
        <w:tc>
          <w:tcPr/>
          <w:p>
            <w:pPr>
              <w:pStyle w:val="Compact"/>
              <w:jc w:val="left"/>
            </w:pPr>
            <w:r>
              <w:t xml:space="preserve">Planned / Fill-in</w:t>
            </w:r>
          </w:p>
        </w:tc>
        <w:tc>
          <w:tcPr/>
          <w:p>
            <w:pPr>
              <w:pStyle w:val="Compact"/>
              <w:jc w:val="left"/>
            </w:pPr>
            <w:r>
              <w:t xml:space="preserve">Medium impact, medium effort - scheduled but not first priority</w:t>
            </w:r>
          </w:p>
        </w:tc>
        <w:tc>
          <w:tcPr/>
          <w:p>
            <w:pPr>
              <w:pStyle w:val="Compact"/>
              <w:jc w:val="left"/>
            </w:pPr>
            <w:r>
              <w:t xml:space="preserve">GAP-04</w:t>
            </w:r>
          </w:p>
        </w:tc>
      </w:tr>
      <w:tr>
        <w:tc>
          <w:tcPr/>
          <w:p>
            <w:pPr>
              <w:pStyle w:val="Compact"/>
              <w:jc w:val="left"/>
            </w:pPr>
            <w:r>
              <w:t xml:space="preserve">Reconsider</w:t>
            </w:r>
          </w:p>
        </w:tc>
        <w:tc>
          <w:tcPr/>
          <w:p>
            <w:pPr>
              <w:pStyle w:val="Compact"/>
              <w:jc w:val="left"/>
            </w:pPr>
            <w:r>
              <w:t xml:space="preserve">Low impact relative to effort required</w:t>
            </w:r>
          </w:p>
        </w:tc>
        <w:tc>
          <w:tcPr/>
          <w:p>
            <w:pPr>
              <w:pStyle w:val="Compact"/>
              <w:jc w:val="left"/>
            </w:pPr>
            <w:r>
              <w:t xml:space="preserve">None identified in this scope</w:t>
            </w:r>
          </w:p>
        </w:tc>
      </w:tr>
    </w:tbl>
    <w:p>
      <w:pPr>
        <w:pStyle w:val="BodyText"/>
      </w:pPr>
      <w:r>
        <w:t xml:space="preserve">This prioritization directly informed the sprint sequencing recommendation in the User Stories document: Quick Win items (GAP-02, GAP-06) and the highest-impact Major Project items (GAP-03, GAP-05) were scheduled into the earliest sprints so that measurable business value is delivered before the midpoint of the 6-month timeline.</w:t>
      </w:r>
    </w:p>
    <w:bookmarkEnd w:id="31"/>
    <w:bookmarkStart w:id="32" w:name="gap-to-requirement-mapping"/>
    <w:p>
      <w:pPr>
        <w:pStyle w:val="Heading2"/>
      </w:pPr>
      <w:r>
        <w:t xml:space="preserve">5. Gap-to-Requirement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 ID</w:t>
            </w:r>
          </w:p>
        </w:tc>
        <w:tc>
          <w:tcPr/>
          <w:p>
            <w:pPr>
              <w:pStyle w:val="Compact"/>
              <w:jc w:val="left"/>
            </w:pPr>
            <w:r>
              <w:t xml:space="preserve">Closed By (FRD Reference)</w:t>
            </w:r>
          </w:p>
        </w:tc>
        <w:tc>
          <w:tcPr/>
          <w:p>
            <w:pPr>
              <w:pStyle w:val="Compact"/>
              <w:jc w:val="left"/>
            </w:pPr>
            <w:r>
              <w:t xml:space="preserve">Closed By (Business Rule)</w:t>
            </w:r>
          </w:p>
        </w:tc>
      </w:tr>
      <w:tr>
        <w:tc>
          <w:tcPr/>
          <w:p>
            <w:pPr>
              <w:pStyle w:val="Compact"/>
              <w:jc w:val="left"/>
            </w:pPr>
            <w:r>
              <w:t xml:space="preserve">GAP-01</w:t>
            </w:r>
          </w:p>
        </w:tc>
        <w:tc>
          <w:tcPr/>
          <w:p>
            <w:pPr>
              <w:pStyle w:val="Compact"/>
              <w:jc w:val="left"/>
            </w:pPr>
            <w:r>
              <w:t xml:space="preserve">FR-CRM-01, FR-CRM-02, FR-CRM-03</w:t>
            </w:r>
          </w:p>
        </w:tc>
        <w:tc>
          <w:tcPr/>
          <w:p>
            <w:pPr>
              <w:pStyle w:val="Compact"/>
              <w:jc w:val="left"/>
            </w:pPr>
            <w:r>
              <w:t xml:space="preserve">BR-06</w:t>
            </w:r>
          </w:p>
        </w:tc>
      </w:tr>
      <w:tr>
        <w:tc>
          <w:tcPr/>
          <w:p>
            <w:pPr>
              <w:pStyle w:val="Compact"/>
              <w:jc w:val="left"/>
            </w:pPr>
            <w:r>
              <w:t xml:space="preserve">GAP-02</w:t>
            </w:r>
          </w:p>
        </w:tc>
        <w:tc>
          <w:tcPr/>
          <w:p>
            <w:pPr>
              <w:pStyle w:val="Compact"/>
              <w:jc w:val="left"/>
            </w:pPr>
            <w:r>
              <w:t xml:space="preserve">FR-SO-02</w:t>
            </w:r>
          </w:p>
        </w:tc>
        <w:tc>
          <w:tcPr/>
          <w:p>
            <w:pPr>
              <w:pStyle w:val="Compact"/>
              <w:jc w:val="left"/>
            </w:pPr>
            <w:r>
              <w:t xml:space="preserve">BR-01</w:t>
            </w:r>
          </w:p>
        </w:tc>
      </w:tr>
      <w:tr>
        <w:tc>
          <w:tcPr/>
          <w:p>
            <w:pPr>
              <w:pStyle w:val="Compact"/>
              <w:jc w:val="left"/>
            </w:pPr>
            <w:r>
              <w:t xml:space="preserve">GAP-03</w:t>
            </w:r>
          </w:p>
        </w:tc>
        <w:tc>
          <w:tcPr/>
          <w:p>
            <w:pPr>
              <w:pStyle w:val="Compact"/>
              <w:jc w:val="left"/>
            </w:pPr>
            <w:r>
              <w:t xml:space="preserve">FR-SO-01, FR-SO-03, FR-INV-01</w:t>
            </w:r>
          </w:p>
        </w:tc>
        <w:tc>
          <w:tcPr/>
          <w:p>
            <w:pPr>
              <w:pStyle w:val="Compact"/>
              <w:jc w:val="left"/>
            </w:pPr>
            <w:r>
              <w:t xml:space="preserve">BR-02</w:t>
            </w:r>
          </w:p>
        </w:tc>
      </w:tr>
      <w:tr>
        <w:tc>
          <w:tcPr/>
          <w:p>
            <w:pPr>
              <w:pStyle w:val="Compact"/>
              <w:jc w:val="left"/>
            </w:pPr>
            <w:r>
              <w:t xml:space="preserve">GAP-04</w:t>
            </w:r>
          </w:p>
        </w:tc>
        <w:tc>
          <w:tcPr/>
          <w:p>
            <w:pPr>
              <w:pStyle w:val="Compact"/>
              <w:jc w:val="left"/>
            </w:pPr>
            <w:r>
              <w:t xml:space="preserve">FR-PR-01, FR-PR-02</w:t>
            </w:r>
          </w:p>
        </w:tc>
        <w:tc>
          <w:tcPr/>
          <w:p>
            <w:pPr>
              <w:pStyle w:val="Compact"/>
              <w:jc w:val="left"/>
            </w:pPr>
            <w:r>
              <w:t xml:space="preserve">BR-03</w:t>
            </w:r>
          </w:p>
        </w:tc>
      </w:tr>
      <w:tr>
        <w:tc>
          <w:tcPr/>
          <w:p>
            <w:pPr>
              <w:pStyle w:val="Compact"/>
              <w:jc w:val="left"/>
            </w:pPr>
            <w:r>
              <w:t xml:space="preserve">GAP-05</w:t>
            </w:r>
          </w:p>
        </w:tc>
        <w:tc>
          <w:tcPr/>
          <w:p>
            <w:pPr>
              <w:pStyle w:val="Compact"/>
              <w:jc w:val="left"/>
            </w:pPr>
            <w:r>
              <w:t xml:space="preserve">FR-PROD-01, FR-PROD-03</w:t>
            </w:r>
          </w:p>
        </w:tc>
        <w:tc>
          <w:tcPr/>
          <w:p>
            <w:pPr>
              <w:pStyle w:val="Compact"/>
              <w:jc w:val="left"/>
            </w:pPr>
            <w:r>
              <w:t xml:space="preserve">BR-04</w:t>
            </w:r>
          </w:p>
        </w:tc>
      </w:tr>
      <w:tr>
        <w:tc>
          <w:tcPr/>
          <w:p>
            <w:pPr>
              <w:pStyle w:val="Compact"/>
              <w:jc w:val="left"/>
            </w:pPr>
            <w:r>
              <w:t xml:space="preserve">GAP-06</w:t>
            </w:r>
          </w:p>
        </w:tc>
        <w:tc>
          <w:tcPr/>
          <w:p>
            <w:pPr>
              <w:pStyle w:val="Compact"/>
              <w:jc w:val="left"/>
            </w:pPr>
            <w:r>
              <w:t xml:space="preserve">FR-DSP-01, FR-DSP-02</w:t>
            </w:r>
          </w:p>
        </w:tc>
        <w:tc>
          <w:tcPr/>
          <w:p>
            <w:pPr>
              <w:pStyle w:val="Compact"/>
              <w:jc w:val="left"/>
            </w:pPr>
            <w:r>
              <w:t xml:space="preserve">BR-05</w:t>
            </w:r>
          </w:p>
        </w:tc>
      </w:tr>
      <w:tr>
        <w:tc>
          <w:tcPr/>
          <w:p>
            <w:pPr>
              <w:pStyle w:val="Compact"/>
              <w:jc w:val="left"/>
            </w:pPr>
            <w:r>
              <w:t xml:space="preserve">GAP-07</w:t>
            </w:r>
          </w:p>
        </w:tc>
        <w:tc>
          <w:tcPr/>
          <w:p>
            <w:pPr>
              <w:pStyle w:val="Compact"/>
              <w:jc w:val="left"/>
            </w:pPr>
            <w:r>
              <w:t xml:space="preserve">FR-DSP-03, FR-DSP-04</w:t>
            </w:r>
          </w:p>
        </w:tc>
        <w:tc>
          <w:tcPr/>
          <w:p>
            <w:pPr>
              <w:pStyle w:val="Compact"/>
              <w:jc w:val="left"/>
            </w:pPr>
            <w:r>
              <w:t xml:space="preserve">N/A</w:t>
            </w:r>
          </w:p>
        </w:tc>
      </w:tr>
    </w:tbl>
    <w:bookmarkEnd w:id="32"/>
    <w:bookmarkStart w:id="33" w:name="conclusion"/>
    <w:p>
      <w:pPr>
        <w:pStyle w:val="Heading2"/>
      </w:pPr>
      <w:r>
        <w:t xml:space="preserve">6. Conclusion</w:t>
      </w:r>
    </w:p>
    <w:p>
      <w:pPr>
        <w:pStyle w:val="FirstParagraph"/>
      </w:pPr>
      <w:r>
        <w:t xml:space="preserve">All seven gaps identified through SME interviews and process walkthroughs have a corresponding functional requirement and, where applicable, a business rule defined in the FRD. No unresolved high-impact gap remains outside the current project scope. This Gap Analysis should be revisited if new pain points are raised during UAT or if the Change Request Log records a scope change that materially affects any of the process areas above.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dc:title>
  <dc:creator/>
  <cp:keywords/>
  <dcterms:created xsi:type="dcterms:W3CDTF">2026-08-10T11:50:17Z</dcterms:created>
  <dcterms:modified xsi:type="dcterms:W3CDTF">2026-08-10T11:50:17Z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