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w:t>
      </w:r>
      <w:r>
        <w:t xml:space="preserve"> </w:t>
      </w:r>
      <w:r>
        <w:t xml:space="preserve">Request</w:t>
      </w:r>
      <w:r>
        <w:t xml:space="preserve"> </w:t>
      </w:r>
      <w:r>
        <w:t xml:space="preserve">Log</w:t>
      </w:r>
      <w:r>
        <w:t xml:space="preserve"> </w:t>
      </w:r>
      <w:r>
        <w:t xml:space="preserve">&amp;</w:t>
      </w:r>
      <w:r>
        <w:t xml:space="preserve"> </w:t>
      </w:r>
      <w:r>
        <w:t xml:space="preserve">Process</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BRD v1.0, FRD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Live / Updated as CRs are raised (illustrative, for this case study)</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 (ongoing)</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purpose"/>
    <w:p>
      <w:pPr>
        <w:pStyle w:val="Heading2"/>
      </w:pPr>
      <w:r>
        <w:t xml:space="preserve">1. Purpose</w:t>
      </w:r>
    </w:p>
    <w:p>
      <w:pPr>
        <w:pStyle w:val="FirstParagraph"/>
      </w:pPr>
      <w:r>
        <w:t xml:space="preserve">This document defines the change-control process referenced in the BRD and FRD, provides the standard Change Request (CR) form template used to submit and assess scope changes, and maintains an illustrative log of change requests for this case study. Its purpose is to demonstrate that any change to the agreed scope, timeline, or cost baseline should be deliberately evaluated and approved - rather than absorbed informally - so the project remains traceable back to the signed-off BRD and FRD.</w:t>
      </w:r>
    </w:p>
    <w:bookmarkEnd w:id="20"/>
    <w:bookmarkStart w:id="21" w:name="change-control-process"/>
    <w:p>
      <w:pPr>
        <w:pStyle w:val="Heading2"/>
      </w:pPr>
      <w:r>
        <w:t xml:space="preserve">2. Change Control Process</w:t>
      </w:r>
    </w:p>
    <w:p>
      <w:pPr>
        <w:pStyle w:val="FirstParagraph"/>
      </w:pPr>
      <w:r>
        <w:t xml:space="preserve">Every change request follows the same five-step process, regardless of who raises it:</w:t>
      </w:r>
    </w:p>
    <w:p>
      <w:pPr>
        <w:numPr>
          <w:ilvl w:val="0"/>
          <w:numId w:val="1001"/>
        </w:numPr>
        <w:pStyle w:val="Compact"/>
      </w:pPr>
      <w:r>
        <w:rPr>
          <w:bCs/>
          <w:b/>
        </w:rPr>
        <w:t xml:space="preserve">Submission:</w:t>
      </w:r>
      <w:r>
        <w:t xml:space="preserve"> </w:t>
      </w:r>
      <w:r>
        <w:t xml:space="preserve">Any stakeholder submits a Change Request using the standard form (Section 4), describing the requested change and its business justification.</w:t>
      </w:r>
    </w:p>
    <w:p>
      <w:pPr>
        <w:numPr>
          <w:ilvl w:val="0"/>
          <w:numId w:val="1001"/>
        </w:numPr>
        <w:pStyle w:val="Compact"/>
      </w:pPr>
      <w:r>
        <w:rPr>
          <w:bCs/>
          <w:b/>
        </w:rPr>
        <w:t xml:space="preserve">Logging &amp; Initial Assessment:</w:t>
      </w:r>
      <w:r>
        <w:t xml:space="preserve"> </w:t>
      </w:r>
      <w:r>
        <w:t xml:space="preserve">The Business Analyst logs the CR with a unique ID and performs an initial impact assessment against scope, timeline, and cost.</w:t>
      </w:r>
    </w:p>
    <w:p>
      <w:pPr>
        <w:numPr>
          <w:ilvl w:val="0"/>
          <w:numId w:val="1001"/>
        </w:numPr>
        <w:pStyle w:val="Compact"/>
      </w:pPr>
      <w:r>
        <w:rPr>
          <w:bCs/>
          <w:b/>
        </w:rPr>
        <w:t xml:space="preserve">Routing:</w:t>
      </w:r>
      <w:r>
        <w:t xml:space="preserve"> </w:t>
      </w:r>
      <w:r>
        <w:t xml:space="preserve">CRs with no material impact on approved scope, cost, or timeline are approved directly by the Business Analyst together with the relevant Business Owner. CRs that impact cost by more than 10% of remaining budget, or timeline by more than 2 weeks, are escalated to the Illustrative Change Control Board (CCB): Operations Manager, IT Manager, and Business Analyst. (In this case study, no CR was actually reviewed by these individuals; the CCB is a proposed governance structure.)</w:t>
      </w:r>
    </w:p>
    <w:p>
      <w:pPr>
        <w:numPr>
          <w:ilvl w:val="0"/>
          <w:numId w:val="1001"/>
        </w:numPr>
        <w:pStyle w:val="Compact"/>
      </w:pPr>
      <w:r>
        <w:rPr>
          <w:bCs/>
          <w:b/>
        </w:rPr>
        <w:t xml:space="preserve">Decision:</w:t>
      </w:r>
      <w:r>
        <w:t xml:space="preserve"> </w:t>
      </w:r>
      <w:r>
        <w:t xml:space="preserve">The CR is marked Approved, Rejected, or Deferred, with a documented rationale in all cases - including rejections and deferrals, which are just as important to trace as approvals.</w:t>
      </w:r>
    </w:p>
    <w:p>
      <w:pPr>
        <w:numPr>
          <w:ilvl w:val="0"/>
          <w:numId w:val="1001"/>
        </w:numPr>
        <w:pStyle w:val="Compact"/>
      </w:pPr>
      <w:r>
        <w:rPr>
          <w:bCs/>
          <w:b/>
        </w:rPr>
        <w:t xml:space="preserve">Incorporation:</w:t>
      </w:r>
      <w:r>
        <w:t xml:space="preserve"> </w:t>
      </w:r>
      <w:r>
        <w:t xml:space="preserve">Approved CRs are reflected in an updated FRD section and/or backlog item, with the document version incremented and the change referenced back to this log.</w:t>
      </w:r>
    </w:p>
    <w:bookmarkEnd w:id="21"/>
    <w:bookmarkStart w:id="22" w:name="governance-thresholds"/>
    <w:p>
      <w:pPr>
        <w:pStyle w:val="Heading2"/>
      </w:pPr>
      <w:r>
        <w:t xml:space="preserve">3. Governance Thresholds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Impact Level</w:t>
            </w:r>
          </w:p>
        </w:tc>
        <w:tc>
          <w:tcPr/>
          <w:p>
            <w:pPr>
              <w:pStyle w:val="Compact"/>
              <w:jc w:val="left"/>
            </w:pPr>
            <w:r>
              <w:t xml:space="preserve">Approval Authority</w:t>
            </w:r>
          </w:p>
        </w:tc>
      </w:tr>
      <w:tr>
        <w:tc>
          <w:tcPr/>
          <w:p>
            <w:pPr>
              <w:pStyle w:val="Compact"/>
              <w:jc w:val="left"/>
            </w:pPr>
            <w:r>
              <w:t xml:space="preserve">No impact on scope/cost/timeline baseline</w:t>
            </w:r>
          </w:p>
        </w:tc>
        <w:tc>
          <w:tcPr/>
          <w:p>
            <w:pPr>
              <w:pStyle w:val="Compact"/>
              <w:jc w:val="left"/>
            </w:pPr>
            <w:r>
              <w:t xml:space="preserve">Business Analyst + relevant Business Owner</w:t>
            </w:r>
          </w:p>
        </w:tc>
      </w:tr>
      <w:tr>
        <w:tc>
          <w:tcPr/>
          <w:p>
            <w:pPr>
              <w:pStyle w:val="Compact"/>
              <w:jc w:val="left"/>
            </w:pPr>
            <w:r>
              <w:t xml:space="preserve">Cost impact &lt;= 10% of remaining budget, timeline impact &lt;= 2 weeks</w:t>
            </w:r>
          </w:p>
        </w:tc>
        <w:tc>
          <w:tcPr/>
          <w:p>
            <w:pPr>
              <w:pStyle w:val="Compact"/>
              <w:jc w:val="left"/>
            </w:pPr>
            <w:r>
              <w:t xml:space="preserve">Business Analyst + Operations Manager</w:t>
            </w:r>
          </w:p>
        </w:tc>
      </w:tr>
      <w:tr>
        <w:tc>
          <w:tcPr/>
          <w:p>
            <w:pPr>
              <w:pStyle w:val="Compact"/>
              <w:jc w:val="left"/>
            </w:pPr>
            <w:r>
              <w:t xml:space="preserve">Cost impact &gt; 10% of remaining budget, or timeline impact &gt; 2 weeks</w:t>
            </w:r>
          </w:p>
        </w:tc>
        <w:tc>
          <w:tcPr/>
          <w:p>
            <w:pPr>
              <w:pStyle w:val="Compact"/>
              <w:jc w:val="left"/>
            </w:pPr>
            <w:r>
              <w:t xml:space="preserve">Illustrative Change Control Board (Operations Manager, IT Manager, Business Analyst)</w:t>
            </w:r>
          </w:p>
        </w:tc>
      </w:tr>
    </w:tbl>
    <w:bookmarkEnd w:id="22"/>
    <w:bookmarkStart w:id="23" w:name="change-request-form-template"/>
    <w:p>
      <w:pPr>
        <w:pStyle w:val="Heading2"/>
      </w:pPr>
      <w:r>
        <w:t xml:space="preserve">4. Change Request Form Template</w:t>
      </w:r>
    </w:p>
    <w:p>
      <w:pPr>
        <w:pStyle w:val="FirstParagraph"/>
      </w:pPr>
      <w:r>
        <w:t xml:space="preserve">The following fields would be captured for every CR raised, whether ultimately approved, rejected, or deferred.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CR ID</w:t>
            </w:r>
          </w:p>
        </w:tc>
        <w:tc>
          <w:tcPr/>
          <w:p>
            <w:pPr>
              <w:pStyle w:val="Compact"/>
              <w:jc w:val="left"/>
            </w:pPr>
            <w:r>
              <w:t xml:space="preserve">Unique identifier, format CR-##</w:t>
            </w:r>
          </w:p>
        </w:tc>
      </w:tr>
      <w:tr>
        <w:tc>
          <w:tcPr/>
          <w:p>
            <w:pPr>
              <w:pStyle w:val="Compact"/>
              <w:jc w:val="left"/>
            </w:pPr>
            <w:r>
              <w:t xml:space="preserve">Date Raised</w:t>
            </w:r>
          </w:p>
        </w:tc>
        <w:tc>
          <w:tcPr/>
          <w:p>
            <w:pPr>
              <w:pStyle w:val="Compact"/>
              <w:jc w:val="left"/>
            </w:pPr>
            <w:r>
              <w:t xml:space="preserve">Date the request was submitted</w:t>
            </w:r>
          </w:p>
        </w:tc>
      </w:tr>
      <w:tr>
        <w:tc>
          <w:tcPr/>
          <w:p>
            <w:pPr>
              <w:pStyle w:val="Compact"/>
              <w:jc w:val="left"/>
            </w:pPr>
            <w:r>
              <w:t xml:space="preserve">Raised By</w:t>
            </w:r>
          </w:p>
        </w:tc>
        <w:tc>
          <w:tcPr/>
          <w:p>
            <w:pPr>
              <w:pStyle w:val="Compact"/>
              <w:jc w:val="left"/>
            </w:pPr>
            <w:r>
              <w:t xml:space="preserve">Name and role of the requester</w:t>
            </w:r>
          </w:p>
        </w:tc>
      </w:tr>
      <w:tr>
        <w:tc>
          <w:tcPr/>
          <w:p>
            <w:pPr>
              <w:pStyle w:val="Compact"/>
              <w:jc w:val="left"/>
            </w:pPr>
            <w:r>
              <w:t xml:space="preserve">Related Module</w:t>
            </w:r>
          </w:p>
        </w:tc>
        <w:tc>
          <w:tcPr/>
          <w:p>
            <w:pPr>
              <w:pStyle w:val="Compact"/>
              <w:jc w:val="left"/>
            </w:pPr>
            <w:r>
              <w:t xml:space="preserve">FRD module the change affects</w:t>
            </w:r>
          </w:p>
        </w:tc>
      </w:tr>
      <w:tr>
        <w:tc>
          <w:tcPr/>
          <w:p>
            <w:pPr>
              <w:pStyle w:val="Compact"/>
              <w:jc w:val="left"/>
            </w:pPr>
            <w:r>
              <w:t xml:space="preserve">Description</w:t>
            </w:r>
          </w:p>
        </w:tc>
        <w:tc>
          <w:tcPr/>
          <w:p>
            <w:pPr>
              <w:pStyle w:val="Compact"/>
              <w:jc w:val="left"/>
            </w:pPr>
            <w:r>
              <w:t xml:space="preserve">What is being requested, in specific terms</w:t>
            </w:r>
          </w:p>
        </w:tc>
      </w:tr>
      <w:tr>
        <w:tc>
          <w:tcPr/>
          <w:p>
            <w:pPr>
              <w:pStyle w:val="Compact"/>
              <w:jc w:val="left"/>
            </w:pPr>
            <w:r>
              <w:t xml:space="preserve">Business Justification</w:t>
            </w:r>
          </w:p>
        </w:tc>
        <w:tc>
          <w:tcPr/>
          <w:p>
            <w:pPr>
              <w:pStyle w:val="Compact"/>
              <w:jc w:val="left"/>
            </w:pPr>
            <w:r>
              <w:t xml:space="preserve">Why the change is needed</w:t>
            </w:r>
          </w:p>
        </w:tc>
      </w:tr>
      <w:tr>
        <w:tc>
          <w:tcPr/>
          <w:p>
            <w:pPr>
              <w:pStyle w:val="Compact"/>
              <w:jc w:val="left"/>
            </w:pPr>
            <w:r>
              <w:t xml:space="preserve">Impact on Scope</w:t>
            </w:r>
          </w:p>
        </w:tc>
        <w:tc>
          <w:tcPr/>
          <w:p>
            <w:pPr>
              <w:pStyle w:val="Compact"/>
              <w:jc w:val="left"/>
            </w:pPr>
            <w:r>
              <w:t xml:space="preserve">New/changed functionality required</w:t>
            </w:r>
          </w:p>
        </w:tc>
      </w:tr>
      <w:tr>
        <w:tc>
          <w:tcPr/>
          <w:p>
            <w:pPr>
              <w:pStyle w:val="Compact"/>
              <w:jc w:val="left"/>
            </w:pPr>
            <w:r>
              <w:t xml:space="preserve">Impact on Timeline</w:t>
            </w:r>
          </w:p>
        </w:tc>
        <w:tc>
          <w:tcPr/>
          <w:p>
            <w:pPr>
              <w:pStyle w:val="Compact"/>
              <w:jc w:val="left"/>
            </w:pPr>
            <w:r>
              <w:t xml:space="preserve">Estimated schedule effect</w:t>
            </w:r>
          </w:p>
        </w:tc>
      </w:tr>
      <w:tr>
        <w:tc>
          <w:tcPr/>
          <w:p>
            <w:pPr>
              <w:pStyle w:val="Compact"/>
              <w:jc w:val="left"/>
            </w:pPr>
            <w:r>
              <w:t xml:space="preserve">Impact on Cost</w:t>
            </w:r>
          </w:p>
        </w:tc>
        <w:tc>
          <w:tcPr/>
          <w:p>
            <w:pPr>
              <w:pStyle w:val="Compact"/>
              <w:jc w:val="left"/>
            </w:pPr>
            <w:r>
              <w:t xml:space="preserve">Estimated budget effect, if any</w:t>
            </w:r>
          </w:p>
        </w:tc>
      </w:tr>
      <w:tr>
        <w:tc>
          <w:tcPr/>
          <w:p>
            <w:pPr>
              <w:pStyle w:val="Compact"/>
              <w:jc w:val="left"/>
            </w:pPr>
            <w:r>
              <w:t xml:space="preserve">Priority</w:t>
            </w:r>
          </w:p>
        </w:tc>
        <w:tc>
          <w:tcPr/>
          <w:p>
            <w:pPr>
              <w:pStyle w:val="Compact"/>
              <w:jc w:val="left"/>
            </w:pPr>
            <w:r>
              <w:t xml:space="preserve">High / Medium / Low</w:t>
            </w:r>
          </w:p>
        </w:tc>
      </w:tr>
      <w:tr>
        <w:tc>
          <w:tcPr/>
          <w:p>
            <w:pPr>
              <w:pStyle w:val="Compact"/>
              <w:jc w:val="left"/>
            </w:pPr>
            <w:r>
              <w:t xml:space="preserve">Decision</w:t>
            </w:r>
          </w:p>
        </w:tc>
        <w:tc>
          <w:tcPr/>
          <w:p>
            <w:pPr>
              <w:pStyle w:val="Compact"/>
              <w:jc w:val="left"/>
            </w:pPr>
            <w:r>
              <w:t xml:space="preserve">Approved / Rejected / Deferred</w:t>
            </w:r>
          </w:p>
        </w:tc>
      </w:tr>
      <w:tr>
        <w:tc>
          <w:tcPr/>
          <w:p>
            <w:pPr>
              <w:pStyle w:val="Compact"/>
              <w:jc w:val="left"/>
            </w:pPr>
            <w:r>
              <w:t xml:space="preserve">Proposed Approval Authority</w:t>
            </w:r>
          </w:p>
        </w:tc>
        <w:tc>
          <w:tcPr/>
          <w:p>
            <w:pPr>
              <w:pStyle w:val="Compact"/>
              <w:jc w:val="left"/>
            </w:pPr>
            <w:r>
              <w:t xml:space="preserve">Name(s) and authority level per Section 3 (illustrative - not an actual approver)</w:t>
            </w:r>
          </w:p>
        </w:tc>
      </w:tr>
      <w:tr>
        <w:tc>
          <w:tcPr/>
          <w:p>
            <w:pPr>
              <w:pStyle w:val="Compact"/>
              <w:jc w:val="left"/>
            </w:pPr>
            <w:r>
              <w:t xml:space="preserve">Date Decided</w:t>
            </w:r>
          </w:p>
        </w:tc>
        <w:tc>
          <w:tcPr/>
          <w:p>
            <w:pPr>
              <w:pStyle w:val="Compact"/>
              <w:jc w:val="left"/>
            </w:pPr>
            <w:r>
              <w:t xml:space="preserve">Date the decision was finalized</w:t>
            </w:r>
          </w:p>
        </w:tc>
      </w:tr>
    </w:tbl>
    <w:bookmarkEnd w:id="23"/>
    <w:bookmarkStart w:id="29" w:name="illustrative-change-request-log"/>
    <w:p>
      <w:pPr>
        <w:pStyle w:val="Heading2"/>
      </w:pPr>
      <w:r>
        <w:t xml:space="preserve">5. Illustrative Change Request Log</w:t>
      </w:r>
    </w:p>
    <w:p>
      <w:pPr>
        <w:pStyle w:val="FirstParagraph"/>
      </w:pPr>
      <w:r>
        <w:t xml:space="preserve">The entries below are constructed examples that illustrate how the change-control process above would be applied on a project of this kind, and how a Business Analyst would reason through approve/defer/reject decisions.</w:t>
      </w:r>
    </w:p>
    <w:bookmarkStart w:id="24" w:name="Xa15d3b1bfccc77bcffe4224132f4d3e3a8f95d2"/>
    <w:p>
      <w:pPr>
        <w:pStyle w:val="Heading3"/>
      </w:pPr>
      <w:r>
        <w:t xml:space="preserve">CR-01: Add a</w:t>
      </w:r>
      <w:r>
        <w:t xml:space="preserve"> </w:t>
      </w:r>
      <w:r>
        <w:t xml:space="preserve">‘</w:t>
      </w:r>
      <w:r>
        <w:t xml:space="preserve">Contract Customer</w:t>
      </w:r>
      <w:r>
        <w:t xml:space="preserve">’</w:t>
      </w:r>
      <w:r>
        <w:t xml:space="preserve"> </w:t>
      </w:r>
      <w:r>
        <w:t xml:space="preserve">flag on the Customer Master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Raised</w:t>
            </w:r>
          </w:p>
        </w:tc>
        <w:tc>
          <w:tcPr/>
          <w:p>
            <w:pPr>
              <w:pStyle w:val="Compact"/>
              <w:jc w:val="left"/>
            </w:pPr>
            <w:r>
              <w:t xml:space="preserve">Feb 03, 2026</w:t>
            </w:r>
          </w:p>
        </w:tc>
        <w:tc>
          <w:tcPr/>
          <w:p>
            <w:pPr>
              <w:pStyle w:val="Compact"/>
              <w:jc w:val="left"/>
            </w:pPr>
            <w:r>
              <w:t xml:space="preserve">Raised By</w:t>
            </w:r>
          </w:p>
        </w:tc>
        <w:tc>
          <w:tcPr/>
          <w:p>
            <w:pPr>
              <w:pStyle w:val="Compact"/>
              <w:jc w:val="left"/>
            </w:pPr>
            <w:r>
              <w:t xml:space="preserve">Sales Team Lead</w:t>
            </w:r>
          </w:p>
        </w:tc>
      </w:tr>
      <w:tr>
        <w:tc>
          <w:tcPr/>
          <w:p>
            <w:pPr>
              <w:pStyle w:val="Compact"/>
              <w:jc w:val="left"/>
            </w:pPr>
            <w:r>
              <w:t xml:space="preserve">Module</w:t>
            </w:r>
          </w:p>
        </w:tc>
        <w:tc>
          <w:tcPr/>
          <w:p>
            <w:pPr>
              <w:pStyle w:val="Compact"/>
              <w:jc w:val="left"/>
            </w:pPr>
            <w:r>
              <w:t xml:space="preserve">Customer &amp; Quotation Management</w:t>
            </w:r>
          </w:p>
        </w:tc>
        <w:tc>
          <w:tcPr/>
          <w:p>
            <w:pPr>
              <w:pStyle w:val="Compact"/>
              <w:jc w:val="left"/>
            </w:pPr>
            <w:r>
              <w:t xml:space="preserve">Priority</w:t>
            </w:r>
          </w:p>
        </w:tc>
        <w:tc>
          <w:tcPr/>
          <w:p>
            <w:pPr>
              <w:pStyle w:val="Compact"/>
              <w:jc w:val="left"/>
            </w:pPr>
            <w:r>
              <w:t xml:space="preserve">Medium</w:t>
            </w:r>
          </w:p>
        </w:tc>
      </w:tr>
    </w:tbl>
    <w:p>
      <w:pPr>
        <w:pStyle w:val="BodyText"/>
      </w:pPr>
      <w:r>
        <w:rPr>
          <w:bCs/>
          <w:b/>
        </w:rPr>
        <w:t xml:space="preserve">Description:</w:t>
      </w:r>
      <w:r>
        <w:t xml:space="preserve"> </w:t>
      </w:r>
      <w:r>
        <w:t xml:space="preserve">Add a</w:t>
      </w:r>
      <w:r>
        <w:t xml:space="preserve"> </w:t>
      </w:r>
      <w:r>
        <w:t xml:space="preserve">‘</w:t>
      </w:r>
      <w:r>
        <w:t xml:space="preserve">Contract Customer</w:t>
      </w:r>
      <w:r>
        <w:t xml:space="preserve">’</w:t>
      </w:r>
      <w:r>
        <w:t xml:space="preserve"> </w:t>
      </w:r>
      <w:r>
        <w:t xml:space="preserve">flag on the Customer Master so quotations for annual-rate contract customers do not auto-expire after 15 days.</w:t>
      </w:r>
    </w:p>
    <w:p>
      <w:pPr>
        <w:pStyle w:val="BodyText"/>
      </w:pPr>
      <w:r>
        <w:rPr>
          <w:bCs/>
          <w:b/>
        </w:rPr>
        <w:t xml:space="preserve">Business Justification:</w:t>
      </w:r>
      <w:r>
        <w:t xml:space="preserve"> </w:t>
      </w:r>
      <w:r>
        <w:t xml:space="preserve">Several key accounts are on annual pricing agreements; the default 15-day quotation validity does not fit that commercial arrangement and was causing quotations to incorrectly show as Expired.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Impact on Scope</w:t>
            </w:r>
          </w:p>
        </w:tc>
        <w:tc>
          <w:tcPr/>
          <w:p>
            <w:pPr>
              <w:pStyle w:val="Compact"/>
              <w:jc w:val="left"/>
            </w:pPr>
            <w:r>
              <w:t xml:space="preserve">Impact on Timeline</w:t>
            </w:r>
          </w:p>
        </w:tc>
        <w:tc>
          <w:tcPr/>
          <w:p>
            <w:pPr>
              <w:pStyle w:val="Compact"/>
              <w:jc w:val="left"/>
            </w:pPr>
            <w:r>
              <w:t xml:space="preserve">Impact on Cost</w:t>
            </w:r>
          </w:p>
        </w:tc>
      </w:tr>
      <w:tr>
        <w:tc>
          <w:tcPr/>
          <w:p>
            <w:pPr>
              <w:pStyle w:val="Compact"/>
              <w:jc w:val="left"/>
            </w:pPr>
            <w:r>
              <w:t xml:space="preserve">Minor - one additional field and one conditional rule within existing FR-CRM-04 scope</w:t>
            </w:r>
          </w:p>
        </w:tc>
        <w:tc>
          <w:tcPr/>
          <w:p>
            <w:pPr>
              <w:pStyle w:val="Compact"/>
              <w:jc w:val="left"/>
            </w:pPr>
            <w:r>
              <w:t xml:space="preserve">None</w:t>
            </w:r>
          </w:p>
        </w:tc>
        <w:tc>
          <w:tcPr/>
          <w:p>
            <w:pPr>
              <w:pStyle w:val="Compact"/>
              <w:jc w:val="left"/>
            </w:pPr>
            <w:r>
              <w:t xml:space="preserve">None</w:t>
            </w:r>
          </w:p>
        </w:tc>
      </w:tr>
    </w:tbl>
    <w:p>
      <w:pPr>
        <w:pStyle w:val="BodyText"/>
      </w:pPr>
      <w:r>
        <w:rPr>
          <w:bCs/>
          <w:b/>
        </w:rPr>
        <w:t xml:space="preserve">Decision: Approved</w:t>
      </w:r>
      <w:r>
        <w:t xml:space="preserve"> </w:t>
      </w:r>
      <w:r>
        <w:t xml:space="preserve">|</w:t>
      </w:r>
      <w:r>
        <w:t xml:space="preserve"> </w:t>
      </w:r>
      <w:r>
        <w:rPr>
          <w:bCs/>
          <w:b/>
        </w:rPr>
        <w:t xml:space="preserve">Proposed Approval Authority:</w:t>
      </w:r>
      <w:r>
        <w:t xml:space="preserve"> </w:t>
      </w:r>
      <w:r>
        <w:t xml:space="preserve">Business Analyst + Sales Team Lead</w:t>
      </w:r>
    </w:p>
    <w:p>
      <w:pPr>
        <w:pStyle w:val="BodyText"/>
      </w:pPr>
      <w:r>
        <w:rPr>
          <w:bCs/>
          <w:b/>
        </w:rPr>
        <w:t xml:space="preserve">Rationale:</w:t>
      </w:r>
      <w:r>
        <w:t xml:space="preserve"> </w:t>
      </w:r>
      <w:r>
        <w:t xml:space="preserve">Small, well-contained enhancement within the existing module boundary; no new epic or sprint capacity required.</w:t>
      </w:r>
    </w:p>
    <w:bookmarkEnd w:id="24"/>
    <w:bookmarkStart w:id="25" w:name="X1704e41e00f571c6078670632fc3d481cf9ff86"/>
    <w:p>
      <w:pPr>
        <w:pStyle w:val="Heading3"/>
      </w:pPr>
      <w:r>
        <w:t xml:space="preserve">CR-02: Enable barcode scanning for stock transfer confirmation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Raised</w:t>
            </w:r>
          </w:p>
        </w:tc>
        <w:tc>
          <w:tcPr/>
          <w:p>
            <w:pPr>
              <w:pStyle w:val="Compact"/>
              <w:jc w:val="left"/>
            </w:pPr>
            <w:r>
              <w:t xml:space="preserve">Feb 18, 2026</w:t>
            </w:r>
          </w:p>
        </w:tc>
        <w:tc>
          <w:tcPr/>
          <w:p>
            <w:pPr>
              <w:pStyle w:val="Compact"/>
              <w:jc w:val="left"/>
            </w:pPr>
            <w:r>
              <w:t xml:space="preserve">Raised By</w:t>
            </w:r>
          </w:p>
        </w:tc>
        <w:tc>
          <w:tcPr/>
          <w:p>
            <w:pPr>
              <w:pStyle w:val="Compact"/>
              <w:jc w:val="left"/>
            </w:pPr>
            <w:r>
              <w:t xml:space="preserve">Warehouse Supervisor</w:t>
            </w:r>
          </w:p>
        </w:tc>
      </w:tr>
      <w:tr>
        <w:tc>
          <w:tcPr/>
          <w:p>
            <w:pPr>
              <w:pStyle w:val="Compact"/>
              <w:jc w:val="left"/>
            </w:pPr>
            <w:r>
              <w:t xml:space="preserve">Module</w:t>
            </w:r>
          </w:p>
        </w:tc>
        <w:tc>
          <w:tcPr/>
          <w:p>
            <w:pPr>
              <w:pStyle w:val="Compact"/>
              <w:jc w:val="left"/>
            </w:pPr>
            <w:r>
              <w:t xml:space="preserve">Inventory Management</w:t>
            </w:r>
          </w:p>
        </w:tc>
        <w:tc>
          <w:tcPr/>
          <w:p>
            <w:pPr>
              <w:pStyle w:val="Compact"/>
              <w:jc w:val="left"/>
            </w:pPr>
            <w:r>
              <w:t xml:space="preserve">Priority</w:t>
            </w:r>
          </w:p>
        </w:tc>
        <w:tc>
          <w:tcPr/>
          <w:p>
            <w:pPr>
              <w:pStyle w:val="Compact"/>
              <w:jc w:val="left"/>
            </w:pPr>
            <w:r>
              <w:t xml:space="preserve">Low</w:t>
            </w:r>
          </w:p>
        </w:tc>
      </w:tr>
    </w:tbl>
    <w:p>
      <w:pPr>
        <w:pStyle w:val="BodyText"/>
      </w:pPr>
      <w:r>
        <w:rPr>
          <w:bCs/>
          <w:b/>
        </w:rPr>
        <w:t xml:space="preserve">Description:</w:t>
      </w:r>
      <w:r>
        <w:t xml:space="preserve"> </w:t>
      </w:r>
      <w:r>
        <w:t xml:space="preserve">Enable barcode scanning for stock transfer confirmation instead of manual quantity entry.</w:t>
      </w:r>
    </w:p>
    <w:p>
      <w:pPr>
        <w:pStyle w:val="BodyText"/>
      </w:pPr>
      <w:r>
        <w:rPr>
          <w:bCs/>
          <w:b/>
        </w:rPr>
        <w:t xml:space="preserve">Business Justification:</w:t>
      </w:r>
      <w:r>
        <w:t xml:space="preserve"> </w:t>
      </w:r>
      <w:r>
        <w:t xml:space="preserve">Manual entry during transfer confirmation has been a source of occasional quantity-entry errors; barcode scanning would reduce this to near zero.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Impact on Scope</w:t>
            </w:r>
          </w:p>
        </w:tc>
        <w:tc>
          <w:tcPr/>
          <w:p>
            <w:pPr>
              <w:pStyle w:val="Compact"/>
              <w:jc w:val="left"/>
            </w:pPr>
            <w:r>
              <w:t xml:space="preserve">Impact on Timeline</w:t>
            </w:r>
          </w:p>
        </w:tc>
        <w:tc>
          <w:tcPr/>
          <w:p>
            <w:pPr>
              <w:pStyle w:val="Compact"/>
              <w:jc w:val="left"/>
            </w:pPr>
            <w:r>
              <w:t xml:space="preserve">Impact on Cost</w:t>
            </w:r>
          </w:p>
        </w:tc>
      </w:tr>
      <w:tr>
        <w:tc>
          <w:tcPr/>
          <w:p>
            <w:pPr>
              <w:pStyle w:val="Compact"/>
              <w:jc w:val="left"/>
            </w:pPr>
            <w:r>
              <w:t xml:space="preserve">New scope - requires barcode hardware procurement and a scanning integration not in the original FRD</w:t>
            </w:r>
          </w:p>
        </w:tc>
        <w:tc>
          <w:tcPr/>
          <w:p>
            <w:pPr>
              <w:pStyle w:val="Compact"/>
              <w:jc w:val="left"/>
            </w:pPr>
            <w:r>
              <w:t xml:space="preserve">+3 weeks (hardware procurement lead time and integration testing)</w:t>
            </w:r>
          </w:p>
        </w:tc>
        <w:tc>
          <w:tcPr/>
          <w:p>
            <w:pPr>
              <w:pStyle w:val="Compact"/>
              <w:jc w:val="left"/>
            </w:pPr>
            <w:r>
              <w:t xml:space="preserve">+Rs. 1,50,000 (scanners and integration effort)</w:t>
            </w:r>
          </w:p>
        </w:tc>
      </w:tr>
    </w:tbl>
    <w:p>
      <w:pPr>
        <w:pStyle w:val="BodyText"/>
      </w:pPr>
      <w:r>
        <w:rPr>
          <w:bCs/>
          <w:b/>
        </w:rPr>
        <w:t xml:space="preserve">Decision: Deferred to Phase 2</w:t>
      </w:r>
      <w:r>
        <w:t xml:space="preserve"> </w:t>
      </w:r>
      <w:r>
        <w:t xml:space="preserve">|</w:t>
      </w:r>
      <w:r>
        <w:t xml:space="preserve"> </w:t>
      </w:r>
      <w:r>
        <w:rPr>
          <w:bCs/>
          <w:b/>
        </w:rPr>
        <w:t xml:space="preserve">Proposed Approval Authority:</w:t>
      </w:r>
      <w:r>
        <w:t xml:space="preserve"> </w:t>
      </w:r>
      <w:r>
        <w:t xml:space="preserve">Illustrative Change Control Board</w:t>
      </w:r>
    </w:p>
    <w:p>
      <w:pPr>
        <w:pStyle w:val="BodyText"/>
      </w:pPr>
      <w:r>
        <w:rPr>
          <w:bCs/>
          <w:b/>
        </w:rPr>
        <w:t xml:space="preserve">Rationale:</w:t>
      </w:r>
      <w:r>
        <w:t xml:space="preserve"> </w:t>
      </w:r>
      <w:r>
        <w:t xml:space="preserve">Exceeds the CCB timeline threshold and was not budgeted in the approved Business Case; logged on the Phase 2 roadmap rather than rejected outright, since the underlying justification is sound.</w:t>
      </w:r>
    </w:p>
    <w:bookmarkEnd w:id="25"/>
    <w:bookmarkStart w:id="26" w:name="X7435023bf69ef4d506f024e0bebe0aef5ab6918"/>
    <w:p>
      <w:pPr>
        <w:pStyle w:val="Heading3"/>
      </w:pPr>
      <w:r>
        <w:t xml:space="preserve">CR-03: Lower the credit-limit override authority for small orders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Raised</w:t>
            </w:r>
          </w:p>
        </w:tc>
        <w:tc>
          <w:tcPr/>
          <w:p>
            <w:pPr>
              <w:pStyle w:val="Compact"/>
              <w:jc w:val="left"/>
            </w:pPr>
            <w:r>
              <w:t xml:space="preserve">Mar 05, 2026</w:t>
            </w:r>
          </w:p>
        </w:tc>
        <w:tc>
          <w:tcPr/>
          <w:p>
            <w:pPr>
              <w:pStyle w:val="Compact"/>
              <w:jc w:val="left"/>
            </w:pPr>
            <w:r>
              <w:t xml:space="preserve">Raised By</w:t>
            </w:r>
          </w:p>
        </w:tc>
        <w:tc>
          <w:tcPr/>
          <w:p>
            <w:pPr>
              <w:pStyle w:val="Compact"/>
              <w:jc w:val="left"/>
            </w:pPr>
            <w:r>
              <w:t xml:space="preserve">Operations Manager</w:t>
            </w:r>
          </w:p>
        </w:tc>
      </w:tr>
      <w:tr>
        <w:tc>
          <w:tcPr/>
          <w:p>
            <w:pPr>
              <w:pStyle w:val="Compact"/>
              <w:jc w:val="left"/>
            </w:pPr>
            <w:r>
              <w:t xml:space="preserve">Module</w:t>
            </w:r>
          </w:p>
        </w:tc>
        <w:tc>
          <w:tcPr/>
          <w:p>
            <w:pPr>
              <w:pStyle w:val="Compact"/>
              <w:jc w:val="left"/>
            </w:pPr>
            <w:r>
              <w:t xml:space="preserve">Sales Order Management</w:t>
            </w:r>
          </w:p>
        </w:tc>
        <w:tc>
          <w:tcPr/>
          <w:p>
            <w:pPr>
              <w:pStyle w:val="Compact"/>
              <w:jc w:val="left"/>
            </w:pPr>
            <w:r>
              <w:t xml:space="preserve">Priority</w:t>
            </w:r>
          </w:p>
        </w:tc>
        <w:tc>
          <w:tcPr/>
          <w:p>
            <w:pPr>
              <w:pStyle w:val="Compact"/>
              <w:jc w:val="left"/>
            </w:pPr>
            <w:r>
              <w:t xml:space="preserve">High</w:t>
            </w:r>
          </w:p>
        </w:tc>
      </w:tr>
    </w:tbl>
    <w:p>
      <w:pPr>
        <w:pStyle w:val="BodyText"/>
      </w:pPr>
      <w:r>
        <w:rPr>
          <w:bCs/>
          <w:b/>
        </w:rPr>
        <w:t xml:space="preserve">Description:</w:t>
      </w:r>
      <w:r>
        <w:t xml:space="preserve"> </w:t>
      </w:r>
      <w:r>
        <w:t xml:space="preserve">Lower the credit-limit override authority from CEO-only to Operations Manager, for orders below Rs. 50,000.</w:t>
      </w:r>
    </w:p>
    <w:p>
      <w:pPr>
        <w:pStyle w:val="BodyText"/>
      </w:pPr>
      <w:r>
        <w:rPr>
          <w:bCs/>
          <w:b/>
        </w:rPr>
        <w:t xml:space="preserve">Business Justification:</w:t>
      </w:r>
      <w:r>
        <w:t xml:space="preserve"> </w:t>
      </w:r>
      <w:r>
        <w:t xml:space="preserve">Routing every override through the CEO was creating a bottleneck on small-value orders and slowing down exactly the kind of low-risk transactions the credit check should not be blocking.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Impact on Scope</w:t>
            </w:r>
          </w:p>
        </w:tc>
        <w:tc>
          <w:tcPr/>
          <w:p>
            <w:pPr>
              <w:pStyle w:val="Compact"/>
              <w:jc w:val="left"/>
            </w:pPr>
            <w:r>
              <w:t xml:space="preserve">Impact on Timeline</w:t>
            </w:r>
          </w:p>
        </w:tc>
        <w:tc>
          <w:tcPr/>
          <w:p>
            <w:pPr>
              <w:pStyle w:val="Compact"/>
              <w:jc w:val="left"/>
            </w:pPr>
            <w:r>
              <w:t xml:space="preserve">Impact on Cost</w:t>
            </w:r>
          </w:p>
        </w:tc>
      </w:tr>
      <w:tr>
        <w:tc>
          <w:tcPr/>
          <w:p>
            <w:pPr>
              <w:pStyle w:val="Compact"/>
              <w:jc w:val="left"/>
            </w:pPr>
            <w:r>
              <w:t xml:space="preserve">Business rule change only (update to BR-01); no new screen or field required</w:t>
            </w:r>
          </w:p>
        </w:tc>
        <w:tc>
          <w:tcPr/>
          <w:p>
            <w:pPr>
              <w:pStyle w:val="Compact"/>
              <w:jc w:val="left"/>
            </w:pPr>
            <w:r>
              <w:t xml:space="preserve">None</w:t>
            </w:r>
          </w:p>
        </w:tc>
        <w:tc>
          <w:tcPr/>
          <w:p>
            <w:pPr>
              <w:pStyle w:val="Compact"/>
              <w:jc w:val="left"/>
            </w:pPr>
            <w:r>
              <w:t xml:space="preserve">None</w:t>
            </w:r>
          </w:p>
        </w:tc>
      </w:tr>
    </w:tbl>
    <w:p>
      <w:pPr>
        <w:pStyle w:val="BodyText"/>
      </w:pPr>
      <w:r>
        <w:rPr>
          <w:bCs/>
          <w:b/>
        </w:rPr>
        <w:t xml:space="preserve">Decision: Approved</w:t>
      </w:r>
      <w:r>
        <w:t xml:space="preserve"> </w:t>
      </w:r>
      <w:r>
        <w:t xml:space="preserve">|</w:t>
      </w:r>
      <w:r>
        <w:t xml:space="preserve"> </w:t>
      </w:r>
      <w:r>
        <w:rPr>
          <w:bCs/>
          <w:b/>
        </w:rPr>
        <w:t xml:space="preserve">Proposed Approval Authority:</w:t>
      </w:r>
      <w:r>
        <w:t xml:space="preserve"> </w:t>
      </w:r>
      <w:r>
        <w:t xml:space="preserve">Operations Manager (within Business Analyst + Business Owner authority)</w:t>
      </w:r>
    </w:p>
    <w:p>
      <w:pPr>
        <w:pStyle w:val="BodyText"/>
      </w:pPr>
      <w:r>
        <w:rPr>
          <w:bCs/>
          <w:b/>
        </w:rPr>
        <w:t xml:space="preserve">Rationale:</w:t>
      </w:r>
      <w:r>
        <w:t xml:space="preserve"> </w:t>
      </w:r>
      <w:r>
        <w:t xml:space="preserve">Pure configuration change that directly supports the BRD’s cycle-time reduction objective, with the risk contained by the Rs. 50,000 value threshold.</w:t>
      </w:r>
    </w:p>
    <w:bookmarkEnd w:id="26"/>
    <w:bookmarkStart w:id="27" w:name="Xc270c8a71fc9f41250cb7c7db641e4ab549624d"/>
    <w:p>
      <w:pPr>
        <w:pStyle w:val="Heading3"/>
      </w:pPr>
      <w:r>
        <w:t xml:space="preserve">CR-04: Replace CSV export with direct API integration to accounting software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Raised</w:t>
            </w:r>
          </w:p>
        </w:tc>
        <w:tc>
          <w:tcPr/>
          <w:p>
            <w:pPr>
              <w:pStyle w:val="Compact"/>
              <w:jc w:val="left"/>
            </w:pPr>
            <w:r>
              <w:t xml:space="preserve">Mar 21, 2026</w:t>
            </w:r>
          </w:p>
        </w:tc>
        <w:tc>
          <w:tcPr/>
          <w:p>
            <w:pPr>
              <w:pStyle w:val="Compact"/>
              <w:jc w:val="left"/>
            </w:pPr>
            <w:r>
              <w:t xml:space="preserve">Raised By</w:t>
            </w:r>
          </w:p>
        </w:tc>
        <w:tc>
          <w:tcPr/>
          <w:p>
            <w:pPr>
              <w:pStyle w:val="Compact"/>
              <w:jc w:val="left"/>
            </w:pPr>
            <w:r>
              <w:t xml:space="preserve">IT Manager</w:t>
            </w:r>
          </w:p>
        </w:tc>
      </w:tr>
      <w:tr>
        <w:tc>
          <w:tcPr/>
          <w:p>
            <w:pPr>
              <w:pStyle w:val="Compact"/>
              <w:jc w:val="left"/>
            </w:pPr>
            <w:r>
              <w:t xml:space="preserve">Module</w:t>
            </w:r>
          </w:p>
        </w:tc>
        <w:tc>
          <w:tcPr/>
          <w:p>
            <w:pPr>
              <w:pStyle w:val="Compact"/>
              <w:jc w:val="left"/>
            </w:pPr>
            <w:r>
              <w:t xml:space="preserve">Reporting / Cross-cutting</w:t>
            </w:r>
          </w:p>
        </w:tc>
        <w:tc>
          <w:tcPr/>
          <w:p>
            <w:pPr>
              <w:pStyle w:val="Compact"/>
              <w:jc w:val="left"/>
            </w:pPr>
            <w:r>
              <w:t xml:space="preserve">Priority</w:t>
            </w:r>
          </w:p>
        </w:tc>
        <w:tc>
          <w:tcPr/>
          <w:p>
            <w:pPr>
              <w:pStyle w:val="Compact"/>
              <w:jc w:val="left"/>
            </w:pPr>
            <w:r>
              <w:t xml:space="preserve">Medium</w:t>
            </w:r>
          </w:p>
        </w:tc>
      </w:tr>
    </w:tbl>
    <w:p>
      <w:pPr>
        <w:pStyle w:val="BodyText"/>
      </w:pPr>
      <w:r>
        <w:rPr>
          <w:bCs/>
          <w:b/>
        </w:rPr>
        <w:t xml:space="preserve">Description:</w:t>
      </w:r>
      <w:r>
        <w:t xml:space="preserve"> </w:t>
      </w:r>
      <w:r>
        <w:t xml:space="preserve">Replace the planned CSV export/import to the accounting software with a direct API integration.</w:t>
      </w:r>
    </w:p>
    <w:p>
      <w:pPr>
        <w:pStyle w:val="BodyText"/>
      </w:pPr>
      <w:r>
        <w:rPr>
          <w:bCs/>
          <w:b/>
        </w:rPr>
        <w:t xml:space="preserve">Business Justification:</w:t>
      </w:r>
      <w:r>
        <w:t xml:space="preserve"> </w:t>
      </w:r>
      <w:r>
        <w:t xml:space="preserve">A direct integration would further reduce the manual reconciliation effort still required after export, beyond what FR-DSP-03 currently delivers.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Impact on Scope</w:t>
            </w:r>
          </w:p>
        </w:tc>
        <w:tc>
          <w:tcPr/>
          <w:p>
            <w:pPr>
              <w:pStyle w:val="Compact"/>
              <w:jc w:val="left"/>
            </w:pPr>
            <w:r>
              <w:t xml:space="preserve">Impact on Timeline</w:t>
            </w:r>
          </w:p>
        </w:tc>
        <w:tc>
          <w:tcPr/>
          <w:p>
            <w:pPr>
              <w:pStyle w:val="Compact"/>
              <w:jc w:val="left"/>
            </w:pPr>
            <w:r>
              <w:t xml:space="preserve">Impact on Cost</w:t>
            </w:r>
          </w:p>
        </w:tc>
      </w:tr>
      <w:tr>
        <w:tc>
          <w:tcPr/>
          <w:p>
            <w:pPr>
              <w:pStyle w:val="Compact"/>
              <w:jc w:val="left"/>
            </w:pPr>
            <w:r>
              <w:t xml:space="preserve">Significant - a new integration module not defined in the FRD</w:t>
            </w:r>
          </w:p>
        </w:tc>
        <w:tc>
          <w:tcPr/>
          <w:p>
            <w:pPr>
              <w:pStyle w:val="Compact"/>
              <w:jc w:val="left"/>
            </w:pPr>
            <w:r>
              <w:t xml:space="preserve">+6 weeks</w:t>
            </w:r>
          </w:p>
        </w:tc>
        <w:tc>
          <w:tcPr/>
          <w:p>
            <w:pPr>
              <w:pStyle w:val="Compact"/>
              <w:jc w:val="left"/>
            </w:pPr>
            <w:r>
              <w:t xml:space="preserve">+Rs. 3,00,000 (estimated)</w:t>
            </w:r>
          </w:p>
        </w:tc>
      </w:tr>
    </w:tbl>
    <w:p>
      <w:pPr>
        <w:pStyle w:val="BodyText"/>
      </w:pPr>
      <w:r>
        <w:rPr>
          <w:bCs/>
          <w:b/>
        </w:rPr>
        <w:t xml:space="preserve">Decision: Rejected for current phase</w:t>
      </w:r>
      <w:r>
        <w:t xml:space="preserve"> </w:t>
      </w:r>
      <w:r>
        <w:t xml:space="preserve">|</w:t>
      </w:r>
      <w:r>
        <w:t xml:space="preserve"> </w:t>
      </w:r>
      <w:r>
        <w:rPr>
          <w:bCs/>
          <w:b/>
        </w:rPr>
        <w:t xml:space="preserve">Proposed Approval Authority:</w:t>
      </w:r>
      <w:r>
        <w:t xml:space="preserve"> </w:t>
      </w:r>
      <w:r>
        <w:t xml:space="preserve">Illustrative Change Control Board</w:t>
      </w:r>
    </w:p>
    <w:p>
      <w:pPr>
        <w:pStyle w:val="BodyText"/>
      </w:pPr>
      <w:r>
        <w:rPr>
          <w:bCs/>
          <w:b/>
        </w:rPr>
        <w:t xml:space="preserve">Rationale:</w:t>
      </w:r>
      <w:r>
        <w:t xml:space="preserve"> </w:t>
      </w:r>
      <w:r>
        <w:t xml:space="preserve">The BRD explicitly scoped file-based export for this phase (Constraint C-3); the requested change exceeds both the approved 6-month timeline and budget. Referred to the Phase 2 roadmap discussion instead of being incorporated now.</w:t>
      </w:r>
    </w:p>
    <w:bookmarkEnd w:id="27"/>
    <w:bookmarkStart w:id="28" w:name="X0b9392334e37da14f6319fa0056fdd145154f49"/>
    <w:p>
      <w:pPr>
        <w:pStyle w:val="Heading3"/>
      </w:pPr>
      <w:r>
        <w:t xml:space="preserve">CR-05: Add GST-wise breakdown filter to Sales Register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 Raised</w:t>
            </w:r>
          </w:p>
        </w:tc>
        <w:tc>
          <w:tcPr/>
          <w:p>
            <w:pPr>
              <w:pStyle w:val="Compact"/>
              <w:jc w:val="left"/>
            </w:pPr>
            <w:r>
              <w:t xml:space="preserve">Apr 02, 2026</w:t>
            </w:r>
          </w:p>
        </w:tc>
        <w:tc>
          <w:tcPr/>
          <w:p>
            <w:pPr>
              <w:pStyle w:val="Compact"/>
              <w:jc w:val="left"/>
            </w:pPr>
            <w:r>
              <w:t xml:space="preserve">Raised By</w:t>
            </w:r>
          </w:p>
        </w:tc>
        <w:tc>
          <w:tcPr/>
          <w:p>
            <w:pPr>
              <w:pStyle w:val="Compact"/>
              <w:jc w:val="left"/>
            </w:pPr>
            <w:r>
              <w:t xml:space="preserve">Accounts Executive</w:t>
            </w:r>
          </w:p>
        </w:tc>
      </w:tr>
      <w:tr>
        <w:tc>
          <w:tcPr/>
          <w:p>
            <w:pPr>
              <w:pStyle w:val="Compact"/>
              <w:jc w:val="left"/>
            </w:pPr>
            <w:r>
              <w:t xml:space="preserve">Module</w:t>
            </w:r>
          </w:p>
        </w:tc>
        <w:tc>
          <w:tcPr/>
          <w:p>
            <w:pPr>
              <w:pStyle w:val="Compact"/>
              <w:jc w:val="left"/>
            </w:pPr>
            <w:r>
              <w:t xml:space="preserve">Reporting &amp; Dashboards</w:t>
            </w:r>
          </w:p>
        </w:tc>
        <w:tc>
          <w:tcPr/>
          <w:p>
            <w:pPr>
              <w:pStyle w:val="Compact"/>
              <w:jc w:val="left"/>
            </w:pPr>
            <w:r>
              <w:t xml:space="preserve">Priority</w:t>
            </w:r>
          </w:p>
        </w:tc>
        <w:tc>
          <w:tcPr/>
          <w:p>
            <w:pPr>
              <w:pStyle w:val="Compact"/>
              <w:jc w:val="left"/>
            </w:pPr>
            <w:r>
              <w:t xml:space="preserve">High</w:t>
            </w:r>
          </w:p>
        </w:tc>
      </w:tr>
    </w:tbl>
    <w:p>
      <w:pPr>
        <w:pStyle w:val="BodyText"/>
      </w:pPr>
      <w:r>
        <w:rPr>
          <w:bCs/>
          <w:b/>
        </w:rPr>
        <w:t xml:space="preserve">Description:</w:t>
      </w:r>
      <w:r>
        <w:t xml:space="preserve"> </w:t>
      </w:r>
      <w:r>
        <w:t xml:space="preserve">Add a GST-wise breakdown filter to the Sales Register report to support monthly tax filing.</w:t>
      </w:r>
    </w:p>
    <w:p>
      <w:pPr>
        <w:pStyle w:val="BodyText"/>
      </w:pPr>
      <w:r>
        <w:rPr>
          <w:bCs/>
          <w:b/>
        </w:rPr>
        <w:t xml:space="preserve">Business Justification:</w:t>
      </w:r>
      <w:r>
        <w:t xml:space="preserve"> </w:t>
      </w:r>
      <w:r>
        <w:t xml:space="preserve">Month-end GST reconciliation is currently done manually in Excel after exporting the Sales Register; a built-in filter would remove that manual step.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Impact on Scope</w:t>
            </w:r>
          </w:p>
        </w:tc>
        <w:tc>
          <w:tcPr/>
          <w:p>
            <w:pPr>
              <w:pStyle w:val="Compact"/>
              <w:jc w:val="left"/>
            </w:pPr>
            <w:r>
              <w:t xml:space="preserve">Impact on Timeline</w:t>
            </w:r>
          </w:p>
        </w:tc>
        <w:tc>
          <w:tcPr/>
          <w:p>
            <w:pPr>
              <w:pStyle w:val="Compact"/>
              <w:jc w:val="left"/>
            </w:pPr>
            <w:r>
              <w:t xml:space="preserve">Impact on Cost</w:t>
            </w:r>
          </w:p>
        </w:tc>
      </w:tr>
      <w:tr>
        <w:tc>
          <w:tcPr/>
          <w:p>
            <w:pPr>
              <w:pStyle w:val="Compact"/>
              <w:jc w:val="left"/>
            </w:pPr>
            <w:r>
              <w:t xml:space="preserve">Minor - additional filter on an existing report within FR-DSP-03 scope</w:t>
            </w:r>
          </w:p>
        </w:tc>
        <w:tc>
          <w:tcPr/>
          <w:p>
            <w:pPr>
              <w:pStyle w:val="Compact"/>
              <w:jc w:val="left"/>
            </w:pPr>
            <w:r>
              <w:t xml:space="preserve">None (absorbed within the current Reporting module sprint)</w:t>
            </w:r>
          </w:p>
        </w:tc>
        <w:tc>
          <w:tcPr/>
          <w:p>
            <w:pPr>
              <w:pStyle w:val="Compact"/>
              <w:jc w:val="left"/>
            </w:pPr>
            <w:r>
              <w:t xml:space="preserve">None</w:t>
            </w:r>
          </w:p>
        </w:tc>
      </w:tr>
    </w:tbl>
    <w:p>
      <w:pPr>
        <w:pStyle w:val="BodyText"/>
      </w:pPr>
      <w:r>
        <w:rPr>
          <w:bCs/>
          <w:b/>
        </w:rPr>
        <w:t xml:space="preserve">Decision: Approved</w:t>
      </w:r>
      <w:r>
        <w:t xml:space="preserve"> </w:t>
      </w:r>
      <w:r>
        <w:t xml:space="preserve">|</w:t>
      </w:r>
      <w:r>
        <w:t xml:space="preserve"> </w:t>
      </w:r>
      <w:r>
        <w:rPr>
          <w:bCs/>
          <w:b/>
        </w:rPr>
        <w:t xml:space="preserve">Proposed Approval Authority:</w:t>
      </w:r>
      <w:r>
        <w:t xml:space="preserve"> </w:t>
      </w:r>
      <w:r>
        <w:t xml:space="preserve">Business Analyst + Accounts Executive</w:t>
      </w:r>
    </w:p>
    <w:p>
      <w:pPr>
        <w:pStyle w:val="BodyText"/>
      </w:pPr>
      <w:r>
        <w:rPr>
          <w:bCs/>
          <w:b/>
        </w:rPr>
        <w:t xml:space="preserve">Rationale:</w:t>
      </w:r>
      <w:r>
        <w:t xml:space="preserve"> </w:t>
      </w:r>
      <w:r>
        <w:t xml:space="preserve">Falls within the existing Reporting module boundary as an additional filter rather than a new report, so it was incorporated without a scope-baseline change.</w:t>
      </w:r>
    </w:p>
    <w:bookmarkEnd w:id="28"/>
    <w:bookmarkEnd w:id="29"/>
    <w:bookmarkStart w:id="30" w:name="log-summary"/>
    <w:p>
      <w:pPr>
        <w:pStyle w:val="Heading2"/>
      </w:pPr>
      <w:r>
        <w:t xml:space="preserve">6. Log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 ID</w:t>
            </w:r>
          </w:p>
        </w:tc>
        <w:tc>
          <w:tcPr/>
          <w:p>
            <w:pPr>
              <w:pStyle w:val="Compact"/>
              <w:jc w:val="left"/>
            </w:pPr>
            <w:r>
              <w:t xml:space="preserve">Module</w:t>
            </w:r>
          </w:p>
        </w:tc>
        <w:tc>
          <w:tcPr/>
          <w:p>
            <w:pPr>
              <w:pStyle w:val="Compact"/>
              <w:jc w:val="left"/>
            </w:pPr>
            <w:r>
              <w:t xml:space="preserve">Priority</w:t>
            </w:r>
          </w:p>
        </w:tc>
        <w:tc>
          <w:tcPr/>
          <w:p>
            <w:pPr>
              <w:pStyle w:val="Compact"/>
              <w:jc w:val="left"/>
            </w:pPr>
            <w:r>
              <w:t xml:space="preserve">Decision</w:t>
            </w:r>
          </w:p>
        </w:tc>
      </w:tr>
      <w:tr>
        <w:tc>
          <w:tcPr/>
          <w:p>
            <w:pPr>
              <w:pStyle w:val="Compact"/>
              <w:jc w:val="left"/>
            </w:pPr>
            <w:r>
              <w:t xml:space="preserve">CR-01</w:t>
            </w:r>
          </w:p>
        </w:tc>
        <w:tc>
          <w:tcPr/>
          <w:p>
            <w:pPr>
              <w:pStyle w:val="Compact"/>
              <w:jc w:val="left"/>
            </w:pPr>
            <w:r>
              <w:t xml:space="preserve">Quotation Mgmt</w:t>
            </w:r>
          </w:p>
        </w:tc>
        <w:tc>
          <w:tcPr/>
          <w:p>
            <w:pPr>
              <w:pStyle w:val="Compact"/>
              <w:jc w:val="left"/>
            </w:pPr>
            <w:r>
              <w:t xml:space="preserve">Medium</w:t>
            </w:r>
          </w:p>
        </w:tc>
        <w:tc>
          <w:tcPr/>
          <w:p>
            <w:pPr>
              <w:pStyle w:val="Compact"/>
              <w:jc w:val="left"/>
            </w:pPr>
            <w:r>
              <w:t xml:space="preserve">Approved</w:t>
            </w:r>
          </w:p>
        </w:tc>
      </w:tr>
      <w:tr>
        <w:tc>
          <w:tcPr/>
          <w:p>
            <w:pPr>
              <w:pStyle w:val="Compact"/>
              <w:jc w:val="left"/>
            </w:pPr>
            <w:r>
              <w:t xml:space="preserve">CR-02</w:t>
            </w:r>
          </w:p>
        </w:tc>
        <w:tc>
          <w:tcPr/>
          <w:p>
            <w:pPr>
              <w:pStyle w:val="Compact"/>
              <w:jc w:val="left"/>
            </w:pPr>
            <w:r>
              <w:t xml:space="preserve">Inventory Mgmt</w:t>
            </w:r>
          </w:p>
        </w:tc>
        <w:tc>
          <w:tcPr/>
          <w:p>
            <w:pPr>
              <w:pStyle w:val="Compact"/>
              <w:jc w:val="left"/>
            </w:pPr>
            <w:r>
              <w:t xml:space="preserve">Low</w:t>
            </w:r>
          </w:p>
        </w:tc>
        <w:tc>
          <w:tcPr/>
          <w:p>
            <w:pPr>
              <w:pStyle w:val="Compact"/>
              <w:jc w:val="left"/>
            </w:pPr>
            <w:r>
              <w:t xml:space="preserve">Deferred to Phase 2</w:t>
            </w:r>
          </w:p>
        </w:tc>
      </w:tr>
      <w:tr>
        <w:tc>
          <w:tcPr/>
          <w:p>
            <w:pPr>
              <w:pStyle w:val="Compact"/>
              <w:jc w:val="left"/>
            </w:pPr>
            <w:r>
              <w:t xml:space="preserve">CR-03</w:t>
            </w:r>
          </w:p>
        </w:tc>
        <w:tc>
          <w:tcPr/>
          <w:p>
            <w:pPr>
              <w:pStyle w:val="Compact"/>
              <w:jc w:val="left"/>
            </w:pPr>
            <w:r>
              <w:t xml:space="preserve">Sales Order Mgmt</w:t>
            </w:r>
          </w:p>
        </w:tc>
        <w:tc>
          <w:tcPr/>
          <w:p>
            <w:pPr>
              <w:pStyle w:val="Compact"/>
              <w:jc w:val="left"/>
            </w:pPr>
            <w:r>
              <w:t xml:space="preserve">High</w:t>
            </w:r>
          </w:p>
        </w:tc>
        <w:tc>
          <w:tcPr/>
          <w:p>
            <w:pPr>
              <w:pStyle w:val="Compact"/>
              <w:jc w:val="left"/>
            </w:pPr>
            <w:r>
              <w:t xml:space="preserve">Approved</w:t>
            </w:r>
          </w:p>
        </w:tc>
      </w:tr>
      <w:tr>
        <w:tc>
          <w:tcPr/>
          <w:p>
            <w:pPr>
              <w:pStyle w:val="Compact"/>
              <w:jc w:val="left"/>
            </w:pPr>
            <w:r>
              <w:t xml:space="preserve">CR-04</w:t>
            </w:r>
          </w:p>
        </w:tc>
        <w:tc>
          <w:tcPr/>
          <w:p>
            <w:pPr>
              <w:pStyle w:val="Compact"/>
              <w:jc w:val="left"/>
            </w:pPr>
            <w:r>
              <w:t xml:space="preserve">Reporting / Cross-cutting</w:t>
            </w:r>
          </w:p>
        </w:tc>
        <w:tc>
          <w:tcPr/>
          <w:p>
            <w:pPr>
              <w:pStyle w:val="Compact"/>
              <w:jc w:val="left"/>
            </w:pPr>
            <w:r>
              <w:t xml:space="preserve">Medium</w:t>
            </w:r>
          </w:p>
        </w:tc>
        <w:tc>
          <w:tcPr/>
          <w:p>
            <w:pPr>
              <w:pStyle w:val="Compact"/>
              <w:jc w:val="left"/>
            </w:pPr>
            <w:r>
              <w:t xml:space="preserve">Rejected (this phase)</w:t>
            </w:r>
          </w:p>
        </w:tc>
      </w:tr>
      <w:tr>
        <w:tc>
          <w:tcPr/>
          <w:p>
            <w:pPr>
              <w:pStyle w:val="Compact"/>
              <w:jc w:val="left"/>
            </w:pPr>
            <w:r>
              <w:t xml:space="preserve">CR-05</w:t>
            </w:r>
          </w:p>
        </w:tc>
        <w:tc>
          <w:tcPr/>
          <w:p>
            <w:pPr>
              <w:pStyle w:val="Compact"/>
              <w:jc w:val="left"/>
            </w:pPr>
            <w:r>
              <w:t xml:space="preserve">Reporting &amp; Dashboards</w:t>
            </w:r>
          </w:p>
        </w:tc>
        <w:tc>
          <w:tcPr/>
          <w:p>
            <w:pPr>
              <w:pStyle w:val="Compact"/>
              <w:jc w:val="left"/>
            </w:pPr>
            <w:r>
              <w:t xml:space="preserve">High</w:t>
            </w:r>
          </w:p>
        </w:tc>
        <w:tc>
          <w:tcPr/>
          <w:p>
            <w:pPr>
              <w:pStyle w:val="Compact"/>
              <w:jc w:val="left"/>
            </w:pPr>
            <w:r>
              <w:t xml:space="preserve">Approved</w:t>
            </w:r>
          </w:p>
        </w:tc>
      </w:tr>
    </w:tbl>
    <w:p>
      <w:pPr>
        <w:pStyle w:val="BodyText"/>
      </w:pPr>
      <w:r>
        <w:t xml:space="preserve">Of the five illustrative change requests above, three were approved within existing scope boundaries, one was deferred to a future phase due to unbudgeted hardware cost, and one was rejected for the current phase as it duplicated a decision already made and documented in the BRD’s constraints. This distribution is typical of a change-control process that is neither rubber-stamping every request nor blocking legitimate, well-justified small enhancements.</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Request Log &amp; Process</dc:title>
  <dc:creator/>
  <cp:keywords/>
  <dcterms:created xsi:type="dcterms:W3CDTF">2026-08-10T11:44:08Z</dcterms:created>
  <dcterms:modified xsi:type="dcterms:W3CDTF">2026-08-10T11:44:08Z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