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Arial" w:hAnsi="Arial"/>
          <w:b/>
          <w:color w:val="003366"/>
          <w:sz w:val="44"/>
        </w:rPr>
        <w:t>Library Management System</w:t>
        <w:br/>
        <w:t>Software Requirements Specification</w:t>
      </w:r>
    </w:p>
    <w:p>
      <w:pPr>
        <w:spacing w:after="720"/>
        <w:jc w:val="center"/>
      </w:pPr>
      <w:r>
        <w:rPr>
          <w:rFonts w:ascii="Arial" w:hAnsi="Arial"/>
          <w:color w:val="808080"/>
          <w:sz w:val="24"/>
        </w:rPr>
        <w:t>System Functional &amp; Non-Functional Specifications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003366"/>
          <w:sz w:val="36"/>
        </w:rPr>
        <w:t>1. Scope &amp; Purpose</w:t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This Software Requirements Specification (SRS) details the specifications for the Library Management System (LMS) web application. This document lists user stories, acceptance criteria, and system scope tracked under Task SCRUM-10 (Research Library Requirements).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003366"/>
          <w:sz w:val="36"/>
        </w:rPr>
        <w:t>2. User Personas &amp; Roles</w:t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The system supports three user roles, each having distinct privileges: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 Administrator: </w:t>
      </w:r>
      <w:r>
        <w:rPr>
          <w:rFonts w:ascii="Arial" w:hAnsi="Arial"/>
          <w:i w:val="0"/>
          <w:color w:val="333333"/>
          <w:sz w:val="21"/>
        </w:rPr>
        <w:t>Possesses complete administration access. Responsible for CRUD on librarians and configurations.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 Librarian: </w:t>
      </w:r>
      <w:r>
        <w:rPr>
          <w:rFonts w:ascii="Arial" w:hAnsi="Arial"/>
          <w:i w:val="0"/>
          <w:color w:val="333333"/>
          <w:sz w:val="21"/>
        </w:rPr>
        <w:t>Handles daily inventory controls (books cataloging, member registration, checking books out, processing returns, recording payments).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 Student / Member: </w:t>
      </w:r>
      <w:r>
        <w:rPr>
          <w:rFonts w:ascii="Arial" w:hAnsi="Arial"/>
          <w:i w:val="0"/>
          <w:color w:val="333333"/>
          <w:sz w:val="21"/>
        </w:rPr>
        <w:t>Standard member role. Can search the database catalog, look up their checkout logs, and inspect outstanding fees.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Use Case Diagram Model</w:t>
      </w:r>
    </w:p>
    <w:p>
      <w:r>
        <w:drawing>
          <wp:inline xmlns:a="http://schemas.openxmlformats.org/drawingml/2006/main" xmlns:pic="http://schemas.openxmlformats.org/drawingml/2006/picture">
            <wp:extent cx="5486400" cy="3654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Figure 1: Use Case Diagram representing core library system actor boundaries.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003366"/>
          <w:sz w:val="36"/>
        </w:rPr>
        <w:t>3. Functional Requirements (User Stories)</w:t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The following stories outline the functional expectations for Sprint 1 and 2: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LMS-AUTH-01: User Authentication (3 SP)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As a user, I want to securely log in with my email/password so that I can open my dashboard.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>Acceptance Criteria: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Validates email formatting and password rules (min 8 chars).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Issues secure JWT tokens on authentication success.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Checks role and redirects users to their appropriate page.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LMS-BOOK-01: Manage Book Catalog (5 SP)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As a librarian, I want to add, edit, and delete books in the system catalog to manage inventory.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>Acceptance Criteria: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Form checks ISBN unique format.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Input constraints reject invalid publishers/years.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Blocks deletes if book copies are checked out.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LMS-BOOK-02: Book Search &amp; Filter (2 SP)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As a student or librarian, I want to search and filter book listings to find available copies.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>Acceptance Criteria: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Debounced search bar query.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Filters by Title, Author, ISBN, or Genre.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Availability state indicator (Available vs Out of Stock).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LMS-TX-01: Checkout Book (5 SP)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As a librarian, I want to issue books to active library members to track borrowings.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>Acceptance Criteria: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Decrements copies count on issue.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Checks member is Active and has borrowed &lt; 5 books.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Applies a default return due date of 14 days.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LMS-TX-02: Return Book &amp; Fines (5 SP)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As a librarian, I want to mark returns and calculate overdue penalties automatically.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>Acceptance Criteria: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Increments available stock copy count.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Computes days overdue between Due Date and Return Date.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 - </w:t>
      </w:r>
      <w:r>
        <w:rPr>
          <w:rFonts w:ascii="Arial" w:hAnsi="Arial"/>
          <w:i w:val="0"/>
          <w:color w:val="333333"/>
          <w:sz w:val="21"/>
        </w:rPr>
        <w:t>Charges $1.00 fine per day overdue and appends it to member's account.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003366"/>
          <w:sz w:val="36"/>
        </w:rPr>
        <w:t>4. Non-Functional Requirements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 Security: </w:t>
      </w:r>
      <w:r>
        <w:rPr>
          <w:rFonts w:ascii="Arial" w:hAnsi="Arial"/>
          <w:i w:val="0"/>
          <w:color w:val="333333"/>
          <w:sz w:val="21"/>
        </w:rPr>
        <w:t>Passwords must be encrypted using cryptographically strong hashing (bcrypt). Client sessions must rely on encrypted JWT tokens.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 Usability: </w:t>
      </w:r>
      <w:r>
        <w:rPr>
          <w:rFonts w:ascii="Arial" w:hAnsi="Arial"/>
          <w:i w:val="0"/>
          <w:color w:val="333333"/>
          <w:sz w:val="21"/>
        </w:rPr>
        <w:t>UI must adjust adaptively across desktop, tablet, and mobile devices.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 Performance: </w:t>
      </w:r>
      <w:r>
        <w:rPr>
          <w:rFonts w:ascii="Arial" w:hAnsi="Arial"/>
          <w:i w:val="0"/>
          <w:color w:val="333333"/>
          <w:sz w:val="21"/>
        </w:rPr>
        <w:t>Database search queries and filter matches must return values within 500ms.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003366"/>
          <w:sz w:val="36"/>
        </w:rPr>
        <w:t>5. System Workflows &amp; Activity Diagrams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Book Checkout (Issue) Workflow</w:t>
      </w:r>
    </w:p>
    <w:p>
      <w:r>
        <w:drawing>
          <wp:inline xmlns:a="http://schemas.openxmlformats.org/drawingml/2006/main" xmlns:pic="http://schemas.openxmlformats.org/drawingml/2006/picture">
            <wp:extent cx="5486400" cy="3654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_activity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Figure 2: Unified Activity Diagram detailing checkout validations, suspension checks, stock updates, and waitlist allocations.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Book Return &amp; Fine Accrual Workflow</w:t>
      </w:r>
    </w:p>
    <w:p>
      <w:r>
        <w:drawing>
          <wp:inline xmlns:a="http://schemas.openxmlformats.org/drawingml/2006/main" xmlns:pic="http://schemas.openxmlformats.org/drawingml/2006/picture">
            <wp:extent cx="5486400" cy="36540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urn_activity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Figure 3: Activity Diagram representing book returns, overdue check-in triggers, fine calculations, and payment transitions.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