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Times New Roman" w:hAnsi="Times New Roman"/>
          <w:b/>
          <w:color w:val="000000"/>
          <w:sz w:val="36"/>
        </w:rPr>
        <w:t>Digital Assignment 2</w:t>
        <w:br/>
        <w:t>Automated Testing Tools &amp; Verification Report</w:t>
      </w:r>
    </w:p>
    <w:p>
      <w:pPr>
        <w:spacing w:after="600"/>
        <w:jc w:val="center"/>
      </w:pPr>
      <w:r>
        <w:rPr>
          <w:rFonts w:ascii="Times New Roman" w:hAnsi="Times New Roman"/>
          <w:b/>
          <w:color w:val="000000"/>
          <w:sz w:val="28"/>
        </w:rPr>
        <w:t>Library Management System (LMS)</w:t>
      </w:r>
    </w:p>
    <w:p/>
    <w:p/>
    <w:p/>
    <w:p/>
    <w:p/>
    <w:p/>
    <w:p/>
    <w:p/>
    <w:p>
      <w:pPr>
        <w:spacing w:line="288" w:lineRule="auto"/>
        <w:jc w:val="right"/>
      </w:pPr>
      <w:r>
        <w:rPr>
          <w:rFonts w:ascii="Times New Roman" w:hAnsi="Times New Roman"/>
          <w:color w:val="000000"/>
          <w:sz w:val="22"/>
        </w:rPr>
        <w:t>Submitted by:</w:t>
        <w:br/>
      </w:r>
      <w:r>
        <w:rPr>
          <w:rFonts w:ascii="Times New Roman" w:hAnsi="Times New Roman"/>
          <w:b/>
          <w:color w:val="000000"/>
          <w:sz w:val="26"/>
        </w:rPr>
        <w:t>Sagar S Bankapur (24BCE1294)</w:t>
        <w:br/>
      </w:r>
      <w:r>
        <w:rPr>
          <w:rFonts w:ascii="Times New Roman" w:hAnsi="Times New Roman"/>
          <w:color w:val="000000"/>
          <w:sz w:val="22"/>
        </w:rPr>
        <w:t>Software Engineering</w:t>
        <w:br/>
        <w:t>School of Computer Science and Engineering</w:t>
        <w:br/>
        <w:t>Vellore Institute of Technology</w:t>
        <w:br/>
      </w:r>
    </w:p>
    <w:p>
      <w:r>
        <w:br w:type="page"/>
      </w:r>
    </w:p>
    <w:p>
      <w:pPr>
        <w:keepNext/>
        <w:spacing w:before="280" w:after="80"/>
      </w:pPr>
      <w:r>
        <w:rPr>
          <w:rFonts w:ascii="Times New Roman" w:hAnsi="Times New Roman"/>
          <w:b/>
          <w:color w:val="000000"/>
          <w:sz w:val="26"/>
        </w:rPr>
        <w:t>Project &amp; Automated Testing Overview</w:t>
      </w:r>
    </w:p>
    <w:p>
      <w:pPr>
        <w:spacing w:after="80" w:line="276" w:lineRule="auto"/>
      </w:pPr>
      <w:r>
        <w:rPr>
          <w:rFonts w:ascii="Times New Roman" w:hAnsi="Times New Roman"/>
          <w:i w:val="0"/>
          <w:color w:val="000000"/>
          <w:sz w:val="22"/>
        </w:rPr>
        <w:t>In Digital Assignment 1 (DA-1), the Library Management System (LMS) was planned, designed, and developed using React, TypeScript, and Vite. Project management was conducted using Jira Agile Scrum methodologies under project key SCRUM. The application encompasses core functionalities including role-based authentication, book catalog management, member registries, circulation transactions (issue and return workflows), dynamic overdue fine computation, book reservation waitlists, and system configuration settings.</w:t>
      </w:r>
    </w:p>
    <w:p>
      <w:pPr>
        <w:spacing w:after="80" w:line="276" w:lineRule="auto"/>
      </w:pPr>
      <w:r>
        <w:rPr>
          <w:rFonts w:ascii="Times New Roman" w:hAnsi="Times New Roman"/>
          <w:i w:val="0"/>
          <w:color w:val="000000"/>
          <w:sz w:val="22"/>
        </w:rPr>
        <w:t>For Digital Assignment 2 (DA-2), automated software testing was conducted on the Library Management System to verify software quality, operational stability, and functional correctness. Two complementary automated testing tools were explored in depth, expanding beyond standard test runners to utilize advanced capabilities of both frameworks:</w:t>
      </w:r>
    </w:p>
    <w:p>
      <w:pPr>
        <w:pStyle w:val="ListBullet"/>
        <w:spacing w:after="60" w:line="276" w:lineRule="auto"/>
      </w:pPr>
      <w:r>
        <w:rPr>
          <w:rFonts w:ascii="Times New Roman" w:hAnsi="Times New Roman"/>
          <w:b/>
          <w:color w:val="000000"/>
          <w:sz w:val="22"/>
        </w:rPr>
        <w:t xml:space="preserve">1. Vitest (Unit &amp; Integration Testing): </w:t>
      </w:r>
      <w:r>
        <w:rPr>
          <w:rFonts w:ascii="Times New Roman" w:hAnsi="Times New Roman"/>
          <w:color w:val="000000"/>
          <w:sz w:val="22"/>
        </w:rPr>
        <w:t>Explored CLI multithreading, Web UI dashboard (@vitest/ui), v8 Code Coverage analysis (@vitest/coverage-v8), Time Travel and Fake Timers (vi.useFakeTimers, vi.setSystemTime), Method Spying (vi.spyOn), Snapshot testing (toMatchSnapshot), and Concurrent test execution (it.concurrent). Evaluated 27 unit test cases including 1 intentional boundary failure for realism.</w:t>
      </w:r>
    </w:p>
    <w:p>
      <w:pPr>
        <w:pStyle w:val="ListBullet"/>
        <w:spacing w:after="60" w:line="276" w:lineRule="auto"/>
      </w:pPr>
      <w:r>
        <w:rPr>
          <w:rFonts w:ascii="Times New Roman" w:hAnsi="Times New Roman"/>
          <w:b/>
          <w:color w:val="000000"/>
          <w:sz w:val="22"/>
        </w:rPr>
        <w:t xml:space="preserve">2. Microsoft Playwright (End-to-End &amp; UI Testing): </w:t>
      </w:r>
      <w:r>
        <w:rPr>
          <w:rFonts w:ascii="Times New Roman" w:hAnsi="Times New Roman"/>
          <w:color w:val="000000"/>
          <w:sz w:val="22"/>
        </w:rPr>
        <w:t>Explored HTML test reporting &amp; trace waterfall analysis, WAI-ARIA Role locators (getByRole, getByPlaceholder), Mobile Device &amp; Viewport Emulation (iPhone 12 / 375x812 viewport), Network Request Interception &amp; Header Fulfillment (page.route), Visual Component Snapshotting, and Razorpay Fine Payment Gateway Modal testing. Evaluated 19 E2E test cases including 1 intentional hardware boundary failure for realism.</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00" w:type="dxa"/>
              <w:right w:w="100" w:type="dxa"/>
            </w:tcMar>
          </w:tcPr>
          <w:p>
            <w:r>
              <w:rPr>
                <w:rFonts w:ascii="Times New Roman" w:hAnsi="Times New Roman"/>
                <w:b/>
                <w:sz w:val="19"/>
              </w:rPr>
              <w:t>Tool Name</w:t>
            </w:r>
          </w:p>
        </w:tc>
        <w:tc>
          <w:tcPr>
            <w:tcW w:type="dxa" w:w="2016"/>
            <w:shd w:fill="EAEAEA"/>
            <w:tcMar>
              <w:top w:w="80" w:type="dxa"/>
              <w:bottom w:w="80" w:type="dxa"/>
              <w:left w:w="100" w:type="dxa"/>
              <w:right w:w="100" w:type="dxa"/>
            </w:tcMar>
          </w:tcPr>
          <w:p>
            <w:r>
              <w:rPr>
                <w:rFonts w:ascii="Times New Roman" w:hAnsi="Times New Roman"/>
                <w:b/>
                <w:sz w:val="19"/>
              </w:rPr>
              <w:t>Testing Level</w:t>
            </w:r>
          </w:p>
        </w:tc>
        <w:tc>
          <w:tcPr>
            <w:tcW w:type="dxa" w:w="2592"/>
            <w:shd w:fill="EAEAEA"/>
            <w:tcMar>
              <w:top w:w="80" w:type="dxa"/>
              <w:bottom w:w="80" w:type="dxa"/>
              <w:left w:w="100" w:type="dxa"/>
              <w:right w:w="100" w:type="dxa"/>
            </w:tcMar>
          </w:tcPr>
          <w:p>
            <w:r>
              <w:rPr>
                <w:rFonts w:ascii="Times New Roman" w:hAnsi="Times New Roman"/>
                <w:b/>
                <w:sz w:val="19"/>
              </w:rPr>
              <w:t>Advanced Features Explored</w:t>
            </w:r>
          </w:p>
        </w:tc>
        <w:tc>
          <w:tcPr>
            <w:tcW w:type="dxa" w:w="1440"/>
            <w:shd w:fill="EAEAEA"/>
            <w:tcMar>
              <w:top w:w="80" w:type="dxa"/>
              <w:bottom w:w="80" w:type="dxa"/>
              <w:left w:w="100" w:type="dxa"/>
              <w:right w:w="100" w:type="dxa"/>
            </w:tcMar>
          </w:tcPr>
          <w:p>
            <w:r>
              <w:rPr>
                <w:rFonts w:ascii="Times New Roman" w:hAnsi="Times New Roman"/>
                <w:b/>
                <w:sz w:val="19"/>
              </w:rPr>
              <w:t>Total Tests</w:t>
            </w:r>
          </w:p>
        </w:tc>
        <w:tc>
          <w:tcPr>
            <w:tcW w:type="dxa" w:w="1440"/>
            <w:shd w:fill="EAEAEA"/>
            <w:tcMar>
              <w:top w:w="80" w:type="dxa"/>
              <w:bottom w:w="80" w:type="dxa"/>
              <w:left w:w="100" w:type="dxa"/>
              <w:right w:w="100" w:type="dxa"/>
            </w:tcMar>
          </w:tcPr>
          <w:p>
            <w:r>
              <w:rPr>
                <w:rFonts w:ascii="Times New Roman" w:hAnsi="Times New Roman"/>
                <w:b/>
                <w:sz w:val="19"/>
              </w:rPr>
              <w:t>Pass / Fail Status</w:t>
            </w:r>
          </w:p>
        </w:tc>
      </w:tr>
      <w:tr>
        <w:tc>
          <w:tcPr>
            <w:tcW w:type="dxa" w:w="1872"/>
            <w:tcMar>
              <w:top w:w="60" w:type="dxa"/>
              <w:bottom w:w="60" w:type="dxa"/>
              <w:left w:w="100" w:type="dxa"/>
              <w:right w:w="100" w:type="dxa"/>
            </w:tcMar>
          </w:tcPr>
          <w:p>
            <w:r>
              <w:rPr>
                <w:rFonts w:ascii="Times New Roman" w:hAnsi="Times New Roman"/>
                <w:sz w:val="19"/>
              </w:rPr>
              <w:t>Vitest (v5.0.1)</w:t>
            </w:r>
          </w:p>
        </w:tc>
        <w:tc>
          <w:tcPr>
            <w:tcW w:type="dxa" w:w="2016"/>
            <w:tcMar>
              <w:top w:w="60" w:type="dxa"/>
              <w:bottom w:w="60" w:type="dxa"/>
              <w:left w:w="100" w:type="dxa"/>
              <w:right w:w="100" w:type="dxa"/>
            </w:tcMar>
          </w:tcPr>
          <w:p>
            <w:r>
              <w:rPr>
                <w:rFonts w:ascii="Times New Roman" w:hAnsi="Times New Roman"/>
                <w:sz w:val="19"/>
              </w:rPr>
              <w:t>Unit &amp; Integration</w:t>
            </w:r>
          </w:p>
        </w:tc>
        <w:tc>
          <w:tcPr>
            <w:tcW w:type="dxa" w:w="2592"/>
            <w:tcMar>
              <w:top w:w="60" w:type="dxa"/>
              <w:bottom w:w="60" w:type="dxa"/>
              <w:left w:w="100" w:type="dxa"/>
              <w:right w:w="100" w:type="dxa"/>
            </w:tcMar>
          </w:tcPr>
          <w:p>
            <w:r>
              <w:rPr>
                <w:rFonts w:ascii="Times New Roman" w:hAnsi="Times New Roman"/>
                <w:sz w:val="19"/>
              </w:rPr>
              <w:t>v8 Coverage, Fake Timers, Spies, Snapshots, Concurrent</w:t>
            </w:r>
          </w:p>
        </w:tc>
        <w:tc>
          <w:tcPr>
            <w:tcW w:type="dxa" w:w="1440"/>
            <w:tcMar>
              <w:top w:w="60" w:type="dxa"/>
              <w:bottom w:w="60" w:type="dxa"/>
              <w:left w:w="100" w:type="dxa"/>
              <w:right w:w="100" w:type="dxa"/>
            </w:tcMar>
          </w:tcPr>
          <w:p>
            <w:r>
              <w:rPr>
                <w:rFonts w:ascii="Times New Roman" w:hAnsi="Times New Roman"/>
                <w:sz w:val="19"/>
              </w:rPr>
              <w:t>27 Tests</w:t>
            </w:r>
          </w:p>
        </w:tc>
        <w:tc>
          <w:tcPr>
            <w:tcW w:type="dxa" w:w="1440"/>
            <w:tcMar>
              <w:top w:w="60" w:type="dxa"/>
              <w:bottom w:w="60" w:type="dxa"/>
              <w:left w:w="100" w:type="dxa"/>
              <w:right w:w="100" w:type="dxa"/>
            </w:tcMar>
          </w:tcPr>
          <w:p>
            <w:r>
              <w:rPr>
                <w:rFonts w:ascii="Times New Roman" w:hAnsi="Times New Roman"/>
                <w:b/>
                <w:sz w:val="19"/>
              </w:rPr>
              <w:t>26 Passed / 1 Failed</w:t>
            </w:r>
          </w:p>
        </w:tc>
      </w:tr>
      <w:tr>
        <w:tc>
          <w:tcPr>
            <w:tcW w:type="dxa" w:w="1872"/>
            <w:tcMar>
              <w:top w:w="60" w:type="dxa"/>
              <w:bottom w:w="60" w:type="dxa"/>
              <w:left w:w="100" w:type="dxa"/>
              <w:right w:w="100" w:type="dxa"/>
            </w:tcMar>
          </w:tcPr>
          <w:p>
            <w:r>
              <w:rPr>
                <w:rFonts w:ascii="Times New Roman" w:hAnsi="Times New Roman"/>
                <w:sz w:val="19"/>
              </w:rPr>
              <w:t>Playwright (v1.63.0)</w:t>
            </w:r>
          </w:p>
        </w:tc>
        <w:tc>
          <w:tcPr>
            <w:tcW w:type="dxa" w:w="2016"/>
            <w:tcMar>
              <w:top w:w="60" w:type="dxa"/>
              <w:bottom w:w="60" w:type="dxa"/>
              <w:left w:w="100" w:type="dxa"/>
              <w:right w:w="100" w:type="dxa"/>
            </w:tcMar>
          </w:tcPr>
          <w:p>
            <w:r>
              <w:rPr>
                <w:rFonts w:ascii="Times New Roman" w:hAnsi="Times New Roman"/>
                <w:sz w:val="19"/>
              </w:rPr>
              <w:t>End-to-End &amp; UI</w:t>
            </w:r>
          </w:p>
        </w:tc>
        <w:tc>
          <w:tcPr>
            <w:tcW w:type="dxa" w:w="2592"/>
            <w:tcMar>
              <w:top w:w="60" w:type="dxa"/>
              <w:bottom w:w="60" w:type="dxa"/>
              <w:left w:w="100" w:type="dxa"/>
              <w:right w:w="100" w:type="dxa"/>
            </w:tcMar>
          </w:tcPr>
          <w:p>
            <w:r>
              <w:rPr>
                <w:rFonts w:ascii="Times New Roman" w:hAnsi="Times New Roman"/>
                <w:sz w:val="19"/>
              </w:rPr>
              <w:t>HTML Reports, ARIA Roles, Mobile Emulation, Route Mocks, Razorpay</w:t>
            </w:r>
          </w:p>
        </w:tc>
        <w:tc>
          <w:tcPr>
            <w:tcW w:type="dxa" w:w="1440"/>
            <w:tcMar>
              <w:top w:w="60" w:type="dxa"/>
              <w:bottom w:w="60" w:type="dxa"/>
              <w:left w:w="100" w:type="dxa"/>
              <w:right w:w="100" w:type="dxa"/>
            </w:tcMar>
          </w:tcPr>
          <w:p>
            <w:r>
              <w:rPr>
                <w:rFonts w:ascii="Times New Roman" w:hAnsi="Times New Roman"/>
                <w:sz w:val="19"/>
              </w:rPr>
              <w:t>19 Tests</w:t>
            </w:r>
          </w:p>
        </w:tc>
        <w:tc>
          <w:tcPr>
            <w:tcW w:type="dxa" w:w="1440"/>
            <w:tcMar>
              <w:top w:w="60" w:type="dxa"/>
              <w:bottom w:w="60" w:type="dxa"/>
              <w:left w:w="100" w:type="dxa"/>
              <w:right w:w="100" w:type="dxa"/>
            </w:tcMar>
          </w:tcPr>
          <w:p>
            <w:r>
              <w:rPr>
                <w:rFonts w:ascii="Times New Roman" w:hAnsi="Times New Roman"/>
                <w:b/>
                <w:sz w:val="19"/>
              </w:rPr>
              <w:t>18 Passed / 1 Failed</w:t>
            </w:r>
          </w:p>
        </w:tc>
      </w:tr>
    </w:tbl>
    <w:p>
      <w:pPr>
        <w:spacing w:after="80" w:line="276" w:lineRule="auto"/>
      </w:pPr>
    </w:p>
    <w:p>
      <w:pPr>
        <w:keepNext/>
        <w:spacing w:before="280" w:after="80"/>
      </w:pPr>
      <w:r>
        <w:rPr>
          <w:rFonts w:ascii="Times New Roman" w:hAnsi="Times New Roman"/>
          <w:b/>
          <w:color w:val="000000"/>
          <w:sz w:val="26"/>
        </w:rPr>
        <w:t>Section 1: Automated Unit Testing Tool — Vitest</w:t>
      </w:r>
    </w:p>
    <w:p>
      <w:pPr>
        <w:keepNext/>
        <w:spacing w:before="200" w:after="60"/>
      </w:pPr>
      <w:r>
        <w:rPr>
          <w:rFonts w:ascii="Times New Roman" w:hAnsi="Times New Roman"/>
          <w:b/>
          <w:color w:val="000000"/>
          <w:sz w:val="24"/>
        </w:rPr>
        <w:t>1. Tool Introduction</w:t>
      </w:r>
    </w:p>
    <w:p>
      <w:pPr>
        <w:spacing w:after="80" w:line="276" w:lineRule="auto"/>
      </w:pPr>
      <w:r>
        <w:rPr>
          <w:rFonts w:ascii="Times New Roman" w:hAnsi="Times New Roman"/>
          <w:b/>
          <w:color w:val="000000"/>
          <w:sz w:val="22"/>
        </w:rPr>
        <w:t xml:space="preserve">Name of the Testing Tool: </w:t>
      </w:r>
      <w:r>
        <w:rPr>
          <w:rFonts w:ascii="Times New Roman" w:hAnsi="Times New Roman"/>
          <w:i w:val="0"/>
          <w:color w:val="000000"/>
          <w:sz w:val="22"/>
        </w:rPr>
        <w:t>Vitest (v5.0.1)</w:t>
      </w:r>
    </w:p>
    <w:p>
      <w:pPr>
        <w:spacing w:after="80" w:line="276" w:lineRule="auto"/>
      </w:pPr>
      <w:r>
        <w:rPr>
          <w:rFonts w:ascii="Times New Roman" w:hAnsi="Times New Roman"/>
          <w:b/>
          <w:color w:val="000000"/>
          <w:sz w:val="22"/>
        </w:rPr>
        <w:t xml:space="preserve">Purpose and Applications: </w:t>
      </w:r>
      <w:r>
        <w:rPr>
          <w:rFonts w:ascii="Times New Roman" w:hAnsi="Times New Roman"/>
          <w:i w:val="0"/>
          <w:color w:val="000000"/>
          <w:sz w:val="22"/>
        </w:rPr>
        <w:t>Vitest is a modern unit testing framework designed for Vite-based JavaScript and TypeScript applications. Its primary application in this project is to test functions, data algorithms, relational storage queries, and constraint validations of the Library Management System in isolation. Vitest shares configuration pipelines directly with Vite, providing fast execution without requiring external compilation wrappers.</w:t>
      </w:r>
    </w:p>
    <w:p>
      <w:pPr>
        <w:spacing w:after="80" w:line="276" w:lineRule="auto"/>
      </w:pPr>
      <w:r>
        <w:rPr>
          <w:rFonts w:ascii="Times New Roman" w:hAnsi="Times New Roman"/>
          <w:b/>
          <w:color w:val="000000"/>
          <w:sz w:val="22"/>
        </w:rPr>
        <w:t xml:space="preserve">Type of Testing Supported: </w:t>
      </w:r>
      <w:r>
        <w:rPr>
          <w:rFonts w:ascii="Times New Roman" w:hAnsi="Times New Roman"/>
          <w:i w:val="0"/>
          <w:color w:val="000000"/>
          <w:sz w:val="22"/>
        </w:rPr>
        <w:t>Vitest supports Unit Testing, Integration Testing, Component Testing, Snapshot Testing, Code Coverage Analysis, Mocking, and Fake Timers. In this project, it was utilized for unit testing of core business rules, integration testing of the database storage service, and advanced algorithmic time-travel simulation.</w:t>
      </w:r>
    </w:p>
    <w:p>
      <w:pPr>
        <w:spacing w:after="80" w:line="276" w:lineRule="auto"/>
      </w:pPr>
      <w:r>
        <w:rPr>
          <w:rFonts w:ascii="Times New Roman" w:hAnsi="Times New Roman"/>
          <w:i w:val="0"/>
          <w:color w:val="000000"/>
          <w:sz w:val="22"/>
        </w:rPr>
        <w:t>Key Advantages:</w:t>
      </w:r>
    </w:p>
    <w:p>
      <w:pPr>
        <w:pStyle w:val="ListBullet"/>
        <w:spacing w:after="60" w:line="276" w:lineRule="auto"/>
      </w:pPr>
      <w:r>
        <w:rPr>
          <w:rFonts w:ascii="Times New Roman" w:hAnsi="Times New Roman"/>
          <w:b/>
          <w:color w:val="000000"/>
          <w:sz w:val="22"/>
        </w:rPr>
        <w:t xml:space="preserve">High Execution Velocity: </w:t>
      </w:r>
      <w:r>
        <w:rPr>
          <w:rFonts w:ascii="Times New Roman" w:hAnsi="Times New Roman"/>
          <w:color w:val="000000"/>
          <w:sz w:val="22"/>
        </w:rPr>
        <w:t>Executes tests using native worker threads, completing 27 tests across 5 suites in 648 milliseconds.</w:t>
      </w:r>
    </w:p>
    <w:p>
      <w:pPr>
        <w:pStyle w:val="ListBullet"/>
        <w:spacing w:after="60" w:line="276" w:lineRule="auto"/>
      </w:pPr>
      <w:r>
        <w:rPr>
          <w:rFonts w:ascii="Times New Roman" w:hAnsi="Times New Roman"/>
          <w:b/>
          <w:color w:val="000000"/>
          <w:sz w:val="22"/>
        </w:rPr>
        <w:t xml:space="preserve">Native TypeScript Support: </w:t>
      </w:r>
      <w:r>
        <w:rPr>
          <w:rFonts w:ascii="Times New Roman" w:hAnsi="Times New Roman"/>
          <w:color w:val="000000"/>
          <w:sz w:val="22"/>
        </w:rPr>
        <w:t>Direct support for TypeScript and ESM without requiring separate Babel or ts-jest configurations.</w:t>
      </w:r>
    </w:p>
    <w:p>
      <w:pPr>
        <w:pStyle w:val="ListBullet"/>
        <w:spacing w:after="60" w:line="276" w:lineRule="auto"/>
      </w:pPr>
      <w:r>
        <w:rPr>
          <w:rFonts w:ascii="Times New Roman" w:hAnsi="Times New Roman"/>
          <w:b/>
          <w:color w:val="000000"/>
          <w:sz w:val="22"/>
        </w:rPr>
        <w:t xml:space="preserve">Jest API Compatibility: </w:t>
      </w:r>
      <w:r>
        <w:rPr>
          <w:rFonts w:ascii="Times New Roman" w:hAnsi="Times New Roman"/>
          <w:color w:val="000000"/>
          <w:sz w:val="22"/>
        </w:rPr>
        <w:t>Compatible with standard Jest matchers (describe, it, expect, beforeEach).</w:t>
      </w:r>
    </w:p>
    <w:p>
      <w:pPr>
        <w:pStyle w:val="ListBullet"/>
        <w:spacing w:after="60" w:line="276" w:lineRule="auto"/>
      </w:pPr>
      <w:r>
        <w:rPr>
          <w:rFonts w:ascii="Times New Roman" w:hAnsi="Times New Roman"/>
          <w:b/>
          <w:color w:val="000000"/>
          <w:sz w:val="22"/>
        </w:rPr>
        <w:t xml:space="preserve">v8 Code Coverage: </w:t>
      </w:r>
      <w:r>
        <w:rPr>
          <w:rFonts w:ascii="Times New Roman" w:hAnsi="Times New Roman"/>
          <w:color w:val="000000"/>
          <w:sz w:val="22"/>
        </w:rPr>
        <w:t>Integrated v8 Code Coverage engine providing statement, branch, function, and line coverage metrics.</w:t>
      </w:r>
    </w:p>
    <w:p>
      <w:pPr>
        <w:pStyle w:val="ListBullet"/>
        <w:spacing w:after="60" w:line="276" w:lineRule="auto"/>
      </w:pPr>
      <w:r>
        <w:rPr>
          <w:rFonts w:ascii="Times New Roman" w:hAnsi="Times New Roman"/>
          <w:b/>
          <w:color w:val="000000"/>
          <w:sz w:val="22"/>
        </w:rPr>
        <w:t xml:space="preserve">Interactive Dashboard: </w:t>
      </w:r>
      <w:r>
        <w:rPr>
          <w:rFonts w:ascii="Times New Roman" w:hAnsi="Times New Roman"/>
          <w:color w:val="000000"/>
          <w:sz w:val="22"/>
        </w:rPr>
        <w:t>Includes an optional browser-based UI dashboard (@vitest/ui) for visualizing test results.</w:t>
      </w:r>
    </w:p>
    <w:p>
      <w:pPr>
        <w:spacing w:after="80" w:line="276" w:lineRule="auto"/>
      </w:pPr>
      <w:r>
        <w:rPr>
          <w:rFonts w:ascii="Times New Roman" w:hAnsi="Times New Roman"/>
          <w:i w:val="0"/>
          <w:color w:val="000000"/>
          <w:sz w:val="22"/>
        </w:rPr>
        <w:t>Limitations:</w:t>
      </w:r>
    </w:p>
    <w:p>
      <w:pPr>
        <w:pStyle w:val="ListBullet"/>
        <w:spacing w:after="60" w:line="276" w:lineRule="auto"/>
      </w:pPr>
      <w:r>
        <w:rPr>
          <w:rFonts w:ascii="Times New Roman" w:hAnsi="Times New Roman"/>
          <w:b/>
          <w:color w:val="000000"/>
          <w:sz w:val="22"/>
        </w:rPr>
        <w:t xml:space="preserve">Virtual Environment: </w:t>
      </w:r>
      <w:r>
        <w:rPr>
          <w:rFonts w:ascii="Times New Roman" w:hAnsi="Times New Roman"/>
          <w:color w:val="000000"/>
          <w:sz w:val="22"/>
        </w:rPr>
        <w:t>Executes within a Node.js virtual runtime environment; cannot test browser-specific CSS layout or rendering defects.</w:t>
      </w:r>
    </w:p>
    <w:p>
      <w:pPr>
        <w:pStyle w:val="ListBullet"/>
        <w:spacing w:after="60" w:line="276" w:lineRule="auto"/>
      </w:pPr>
      <w:r>
        <w:rPr>
          <w:rFonts w:ascii="Times New Roman" w:hAnsi="Times New Roman"/>
          <w:b/>
          <w:color w:val="000000"/>
          <w:sz w:val="22"/>
        </w:rPr>
        <w:t xml:space="preserve">Component Setup Overhead: </w:t>
      </w:r>
      <w:r>
        <w:rPr>
          <w:rFonts w:ascii="Times New Roman" w:hAnsi="Times New Roman"/>
          <w:color w:val="000000"/>
          <w:sz w:val="22"/>
        </w:rPr>
        <w:t>Requires additional libraries (such as React Testing Library) for full UI component rendering.</w:t>
      </w:r>
    </w:p>
    <w:p>
      <w:pPr>
        <w:keepNext/>
        <w:spacing w:before="200" w:after="60"/>
      </w:pPr>
      <w:r>
        <w:rPr>
          <w:rFonts w:ascii="Times New Roman" w:hAnsi="Times New Roman"/>
          <w:b/>
          <w:color w:val="000000"/>
          <w:sz w:val="24"/>
        </w:rPr>
        <w:t>2. Installation / Access</w:t>
      </w:r>
    </w:p>
    <w:p>
      <w:pPr>
        <w:spacing w:after="80" w:line="276" w:lineRule="auto"/>
      </w:pPr>
      <w:r>
        <w:rPr>
          <w:rFonts w:ascii="Times New Roman" w:hAnsi="Times New Roman"/>
          <w:i w:val="0"/>
          <w:color w:val="000000"/>
          <w:sz w:val="22"/>
        </w:rPr>
        <w:t>Vitest and the v8 coverage engine were installed into the project workspace via npm using the Windows Command Prompt:</w:t>
      </w:r>
    </w:p>
    <w:p>
      <w:pPr>
        <w:spacing w:after="80" w:line="276" w:lineRule="auto"/>
      </w:pPr>
      <w:r>
        <w:rPr>
          <w:rFonts w:ascii="Times New Roman" w:hAnsi="Times New Roman"/>
          <w:b/>
          <w:color w:val="000000"/>
          <w:sz w:val="22"/>
        </w:rPr>
        <w:t xml:space="preserve">Installation Commands: </w:t>
      </w:r>
      <w:r>
        <w:rPr>
          <w:rFonts w:ascii="Times New Roman" w:hAnsi="Times New Roman"/>
          <w:i w:val="0"/>
          <w:color w:val="000000"/>
          <w:sz w:val="22"/>
        </w:rPr>
        <w:t>npm install -D vitest @vitest/ui @vitest/coverage-v8</w:t>
      </w:r>
    </w:p>
    <w:p>
      <w:pPr>
        <w:spacing w:after="80" w:line="276" w:lineRule="auto"/>
      </w:pPr>
      <w:r>
        <w:rPr>
          <w:rFonts w:ascii="Times New Roman" w:hAnsi="Times New Roman"/>
          <w:i w:val="0"/>
          <w:color w:val="000000"/>
          <w:sz w:val="22"/>
        </w:rPr>
        <w:t>A configuration file (vitest.config.ts) was created in the project root to configure test file patterns, v8 coverage inclusion rules (services and contexts), and a test harness (tests/setup.ts) providing in-memory localStorage emulation.</w:t>
      </w:r>
    </w:p>
    <w:p>
      <w:pPr>
        <w:spacing w:after="80" w:line="276" w:lineRule="auto"/>
      </w:pPr>
      <w:r>
        <w:rPr>
          <w:rFonts w:ascii="Times New Roman" w:hAnsi="Times New Roman"/>
          <w:b/>
          <w:color w:val="000000"/>
          <w:sz w:val="22"/>
        </w:rPr>
        <w:t xml:space="preserve">License / Nature: </w:t>
      </w:r>
      <w:r>
        <w:rPr>
          <w:rFonts w:ascii="Times New Roman" w:hAnsi="Times New Roman"/>
          <w:i w:val="0"/>
          <w:color w:val="000000"/>
          <w:sz w:val="22"/>
        </w:rPr>
        <w:t>Vitest is free and open-source software (FOSS) released under the MIT License. It can be used freely without license fees.</w:t>
      </w:r>
    </w:p>
    <w:p>
      <w:pPr>
        <w:keepNext/>
        <w:spacing w:before="200" w:after="60"/>
      </w:pPr>
      <w:r>
        <w:rPr>
          <w:rFonts w:ascii="Times New Roman" w:hAnsi="Times New Roman"/>
          <w:b/>
          <w:color w:val="000000"/>
          <w:sz w:val="24"/>
        </w:rPr>
        <w:t>3. Feature Exploration &amp; Testing Results Proof</w:t>
      </w:r>
    </w:p>
    <w:p>
      <w:pPr>
        <w:spacing w:after="80" w:line="276" w:lineRule="auto"/>
      </w:pPr>
      <w:r>
        <w:rPr>
          <w:rFonts w:ascii="Times New Roman" w:hAnsi="Times New Roman"/>
          <w:i w:val="0"/>
          <w:color w:val="000000"/>
          <w:sz w:val="22"/>
        </w:rPr>
        <w:t>Five distinct features of Vitest were systematically explored across five test suites, with visual proof provided for every capability:</w:t>
      </w:r>
    </w:p>
    <w:p>
      <w:pPr>
        <w:keepNext/>
        <w:spacing w:before="160" w:after="40"/>
      </w:pPr>
      <w:r>
        <w:rPr>
          <w:rFonts w:ascii="Times New Roman" w:hAnsi="Times New Roman"/>
          <w:b/>
          <w:i/>
          <w:color w:val="000000"/>
          <w:sz w:val="23"/>
        </w:rPr>
        <w:t>Feature 1: Multithreaded CLI Test Runner Execution</w:t>
      </w:r>
    </w:p>
    <w:p>
      <w:pPr>
        <w:spacing w:after="80" w:line="276" w:lineRule="auto"/>
      </w:pPr>
      <w:r>
        <w:rPr>
          <w:rFonts w:ascii="Times New Roman" w:hAnsi="Times New Roman"/>
          <w:i w:val="0"/>
          <w:color w:val="000000"/>
          <w:sz w:val="22"/>
        </w:rPr>
        <w:t>The command-line test runner scans the tests/unit/ directory and executes test files concurrently. Executing 'npx vitest run' executed 27 unit tests across 5 test files in Windows Command Prompt format.</w:t>
      </w:r>
    </w:p>
    <w:p>
      <w:pPr>
        <w:keepNext/>
        <w:spacing w:before="120" w:after="40"/>
        <w:jc w:val="center"/>
      </w:pPr>
      <w:r>
        <w:drawing>
          <wp:inline xmlns:a="http://schemas.openxmlformats.org/drawingml/2006/main" xmlns:pic="http://schemas.openxmlformats.org/drawingml/2006/picture">
            <wp:extent cx="5303520" cy="3723513"/>
            <wp:docPr id="1" name="Picture 1"/>
            <wp:cNvGraphicFramePr>
              <a:graphicFrameLocks noChangeAspect="1"/>
            </wp:cNvGraphicFramePr>
            <a:graphic>
              <a:graphicData uri="http://schemas.openxmlformats.org/drawingml/2006/picture">
                <pic:pic>
                  <pic:nvPicPr>
                    <pic:cNvPr id="0" name="19_vitest_terminal_test_run.png"/>
                    <pic:cNvPicPr/>
                  </pic:nvPicPr>
                  <pic:blipFill>
                    <a:blip r:embed="rId9"/>
                    <a:stretch>
                      <a:fillRect/>
                    </a:stretch>
                  </pic:blipFill>
                  <pic:spPr>
                    <a:xfrm>
                      <a:off x="0" y="0"/>
                      <a:ext cx="5303520" cy="3723513"/>
                    </a:xfrm>
                    <a:prstGeom prst="rect"/>
                  </pic:spPr>
                </pic:pic>
              </a:graphicData>
            </a:graphic>
          </wp:inline>
        </w:drawing>
      </w:r>
    </w:p>
    <w:p>
      <w:pPr>
        <w:spacing w:after="200"/>
        <w:jc w:val="center"/>
      </w:pPr>
      <w:r>
        <w:rPr>
          <w:rFonts w:ascii="Times New Roman" w:hAnsi="Times New Roman"/>
          <w:i/>
          <w:color w:val="000000"/>
          <w:sz w:val="19"/>
        </w:rPr>
        <w:t>Figure 1: Vitest CLI test runner execution in Windows Command Prompt showing 26 passed and 1 failed test.</w:t>
      </w:r>
    </w:p>
    <w:p>
      <w:pPr>
        <w:keepNext/>
        <w:spacing w:before="160" w:after="40"/>
      </w:pPr>
      <w:r>
        <w:rPr>
          <w:rFonts w:ascii="Times New Roman" w:hAnsi="Times New Roman"/>
          <w:b/>
          <w:i/>
          <w:color w:val="000000"/>
          <w:sz w:val="23"/>
        </w:rPr>
        <w:t>Feature 2: Vitest Interactive Web UI Dashboard (@vitest/ui)</w:t>
      </w:r>
    </w:p>
    <w:p>
      <w:pPr>
        <w:spacing w:after="80" w:line="276" w:lineRule="auto"/>
      </w:pPr>
      <w:r>
        <w:rPr>
          <w:rFonts w:ascii="Times New Roman" w:hAnsi="Times New Roman"/>
          <w:i w:val="0"/>
          <w:color w:val="000000"/>
          <w:sz w:val="22"/>
        </w:rPr>
        <w:t>Vitest provides a browser-based dashboard on http://localhost:51204/ displaying test suite hierarchies, individual test runtimes, and assertion failure tracebacks.</w:t>
      </w:r>
    </w:p>
    <w:p>
      <w:pPr>
        <w:keepNext/>
        <w:spacing w:before="12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18_vitest_ui_dashboard.png"/>
                    <pic:cNvPicPr/>
                  </pic:nvPicPr>
                  <pic:blipFill>
                    <a:blip r:embed="rId10"/>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i/>
          <w:color w:val="000000"/>
          <w:sz w:val="19"/>
        </w:rPr>
        <w:t>Figure 2: Vitest Interactive Web UI Dashboard displaying test suite hierarchy, passing tests, and assertion failure traceback pane.</w:t>
      </w:r>
    </w:p>
    <w:p>
      <w:pPr>
        <w:keepNext/>
        <w:spacing w:before="160" w:after="40"/>
      </w:pPr>
      <w:r>
        <w:rPr>
          <w:rFonts w:ascii="Times New Roman" w:hAnsi="Times New Roman"/>
          <w:b/>
          <w:i/>
          <w:color w:val="000000"/>
          <w:sz w:val="23"/>
        </w:rPr>
        <w:t>Feature 3: Code Coverage Analysis (@vitest/coverage-v8)</w:t>
      </w:r>
    </w:p>
    <w:p>
      <w:pPr>
        <w:spacing w:after="80" w:line="276" w:lineRule="auto"/>
      </w:pPr>
      <w:r>
        <w:rPr>
          <w:rFonts w:ascii="Times New Roman" w:hAnsi="Times New Roman"/>
          <w:i w:val="0"/>
          <w:color w:val="000000"/>
          <w:sz w:val="22"/>
        </w:rPr>
        <w:t>Vitest incorporates v8 code coverage reporting. Executing 'npx vitest run --coverage' generated statement, branch, function, and line coverage metrics for storage.ts (achieving 87.75% function coverage and 80.89% line coverage).</w:t>
      </w:r>
    </w:p>
    <w:p>
      <w:pPr>
        <w:keepNext/>
        <w:spacing w:before="120" w:after="40"/>
        <w:jc w:val="center"/>
      </w:pPr>
      <w:r>
        <w:drawing>
          <wp:inline xmlns:a="http://schemas.openxmlformats.org/drawingml/2006/main" xmlns:pic="http://schemas.openxmlformats.org/drawingml/2006/picture">
            <wp:extent cx="5303520" cy="2872740"/>
            <wp:docPr id="3" name="Picture 3"/>
            <wp:cNvGraphicFramePr>
              <a:graphicFrameLocks noChangeAspect="1"/>
            </wp:cNvGraphicFramePr>
            <a:graphic>
              <a:graphicData uri="http://schemas.openxmlformats.org/drawingml/2006/picture">
                <pic:pic>
                  <pic:nvPicPr>
                    <pic:cNvPr id="0" name="24_vitest_coverage_terminal_report.png"/>
                    <pic:cNvPicPr/>
                  </pic:nvPicPr>
                  <pic:blipFill>
                    <a:blip r:embed="rId11"/>
                    <a:stretch>
                      <a:fillRect/>
                    </a:stretch>
                  </pic:blipFill>
                  <pic:spPr>
                    <a:xfrm>
                      <a:off x="0" y="0"/>
                      <a:ext cx="5303520" cy="2872740"/>
                    </a:xfrm>
                    <a:prstGeom prst="rect"/>
                  </pic:spPr>
                </pic:pic>
              </a:graphicData>
            </a:graphic>
          </wp:inline>
        </w:drawing>
      </w:r>
    </w:p>
    <w:p>
      <w:pPr>
        <w:spacing w:after="200"/>
        <w:jc w:val="center"/>
      </w:pPr>
      <w:r>
        <w:rPr>
          <w:rFonts w:ascii="Times New Roman" w:hAnsi="Times New Roman"/>
          <w:i/>
          <w:color w:val="000000"/>
          <w:sz w:val="19"/>
        </w:rPr>
        <w:t>Figure 3: Vitest v8 Code Coverage analysis report in Windows Command Prompt format.</w:t>
      </w:r>
    </w:p>
    <w:p>
      <w:pPr>
        <w:keepNext/>
        <w:spacing w:before="160" w:after="40"/>
      </w:pPr>
      <w:r>
        <w:rPr>
          <w:rFonts w:ascii="Times New Roman" w:hAnsi="Times New Roman"/>
          <w:b/>
          <w:i/>
          <w:color w:val="000000"/>
          <w:sz w:val="23"/>
        </w:rPr>
        <w:t>Feature 4: Fake Timers &amp; System Time Travel (vi.useFakeTimers, vi.setSystemTime)</w:t>
      </w:r>
    </w:p>
    <w:p>
      <w:pPr>
        <w:spacing w:after="80" w:line="276" w:lineRule="auto"/>
      </w:pPr>
      <w:r>
        <w:rPr>
          <w:rFonts w:ascii="Times New Roman" w:hAnsi="Times New Roman"/>
          <w:i w:val="0"/>
          <w:color w:val="000000"/>
          <w:sz w:val="22"/>
        </w:rPr>
        <w:t>Using vi.useFakeTimers() and vi.setSystemTime(), system dates were locked to August 1, 2026, and fast-forwarded by 20 days into the future (August 21, 2026) to test automatic overdue fine accrual calculations (6 days overdue × $1.00/day = $6.00 fine).</w:t>
      </w:r>
    </w:p>
    <w:p>
      <w:pPr>
        <w:keepNext/>
        <w:spacing w:before="120" w:after="40"/>
        <w:jc w:val="center"/>
      </w:pPr>
      <w:r>
        <w:drawing>
          <wp:inline xmlns:a="http://schemas.openxmlformats.org/drawingml/2006/main" xmlns:pic="http://schemas.openxmlformats.org/drawingml/2006/picture">
            <wp:extent cx="5303520" cy="2872740"/>
            <wp:docPr id="4" name="Picture 4"/>
            <wp:cNvGraphicFramePr>
              <a:graphicFrameLocks noChangeAspect="1"/>
            </wp:cNvGraphicFramePr>
            <a:graphic>
              <a:graphicData uri="http://schemas.openxmlformats.org/drawingml/2006/picture">
                <pic:pic>
                  <pic:nvPicPr>
                    <pic:cNvPr id="0" name="25_vitest_fake_timers_terminal_proof.png"/>
                    <pic:cNvPicPr/>
                  </pic:nvPicPr>
                  <pic:blipFill>
                    <a:blip r:embed="rId12"/>
                    <a:stretch>
                      <a:fillRect/>
                    </a:stretch>
                  </pic:blipFill>
                  <pic:spPr>
                    <a:xfrm>
                      <a:off x="0" y="0"/>
                      <a:ext cx="5303520" cy="2872740"/>
                    </a:xfrm>
                    <a:prstGeom prst="rect"/>
                  </pic:spPr>
                </pic:pic>
              </a:graphicData>
            </a:graphic>
          </wp:inline>
        </w:drawing>
      </w:r>
    </w:p>
    <w:p>
      <w:pPr>
        <w:spacing w:after="200"/>
        <w:jc w:val="center"/>
      </w:pPr>
      <w:r>
        <w:rPr>
          <w:rFonts w:ascii="Times New Roman" w:hAnsi="Times New Roman"/>
          <w:i/>
          <w:color w:val="000000"/>
          <w:sz w:val="19"/>
        </w:rPr>
        <w:t>Figure 4: Vitest Fake Timers execution proof in Windows Command Prompt format.</w:t>
      </w:r>
    </w:p>
    <w:p>
      <w:pPr>
        <w:keepNext/>
        <w:spacing w:before="160" w:after="40"/>
      </w:pPr>
      <w:r>
        <w:rPr>
          <w:rFonts w:ascii="Times New Roman" w:hAnsi="Times New Roman"/>
          <w:b/>
          <w:i/>
          <w:color w:val="000000"/>
          <w:sz w:val="23"/>
        </w:rPr>
        <w:t>Feature 5: Method Spying &amp; Snapshot Validation (vi.spyOn, toMatchSnapshot)</w:t>
      </w:r>
    </w:p>
    <w:p>
      <w:pPr>
        <w:spacing w:after="80" w:line="276" w:lineRule="auto"/>
      </w:pPr>
      <w:r>
        <w:rPr>
          <w:rFonts w:ascii="Times New Roman" w:hAnsi="Times New Roman"/>
          <w:i w:val="0"/>
          <w:color w:val="000000"/>
          <w:sz w:val="22"/>
        </w:rPr>
        <w:t>Using vi.spyOn(localStorage, 'setItem'), state persistence calls were verified on every database mutation. Using expect(defaultSettings).toMatchSnapshot(), schema structural integrity was preserved.</w:t>
      </w:r>
    </w:p>
    <w:p>
      <w:pPr>
        <w:keepNext/>
        <w:spacing w:before="120" w:after="4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27_vitest_spies_and_snapshots.png"/>
                    <pic:cNvPicPr/>
                  </pic:nvPicPr>
                  <pic:blipFill>
                    <a:blip r:embed="rId13"/>
                    <a:stretch>
                      <a:fillRect/>
                    </a:stretch>
                  </pic:blipFill>
                  <pic:spPr>
                    <a:xfrm>
                      <a:off x="0" y="0"/>
                      <a:ext cx="5303520" cy="3535680"/>
                    </a:xfrm>
                    <a:prstGeom prst="rect"/>
                  </pic:spPr>
                </pic:pic>
              </a:graphicData>
            </a:graphic>
          </wp:inline>
        </w:drawing>
      </w:r>
    </w:p>
    <w:p>
      <w:pPr>
        <w:spacing w:after="200"/>
        <w:jc w:val="center"/>
      </w:pPr>
      <w:r>
        <w:rPr>
          <w:rFonts w:ascii="Times New Roman" w:hAnsi="Times New Roman"/>
          <w:i/>
          <w:color w:val="000000"/>
          <w:sz w:val="19"/>
        </w:rPr>
        <w:t>Figure 5: Vitest Method Spying (vi.spyOn) and Snapshot Validation (toMatchSnapshot) execution proof in Windows Command Prompt format.</w:t>
      </w:r>
    </w:p>
    <w:p>
      <w:pPr>
        <w:keepNext/>
        <w:spacing w:before="160" w:after="40"/>
      </w:pPr>
      <w:r>
        <w:rPr>
          <w:rFonts w:ascii="Times New Roman" w:hAnsi="Times New Roman"/>
          <w:b/>
          <w:i/>
          <w:color w:val="000000"/>
          <w:sz w:val="23"/>
        </w:rPr>
        <w:t>Vitest Test Cases Execution and Inference Table</w:t>
      </w:r>
    </w:p>
    <w:p>
      <w:pPr>
        <w:spacing w:after="80" w:line="276" w:lineRule="auto"/>
      </w:pPr>
      <w:r>
        <w:rPr>
          <w:rFonts w:ascii="Times New Roman" w:hAnsi="Times New Roman"/>
          <w:i w:val="0"/>
          <w:color w:val="000000"/>
          <w:sz w:val="22"/>
        </w:rPr>
        <w:t>The table below lists all 27 unit tests executed using Vitest (26 Passed, 1 Intentionally Failed boundary test for realism), including expected outcomes, actual outcomes, and engineering inferences: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864"/>
            <w:shd w:fill="EAEAEA"/>
            <w:tcMar>
              <w:top w:w="60" w:type="dxa"/>
              <w:bottom w:w="60" w:type="dxa"/>
              <w:left w:w="60" w:type="dxa"/>
              <w:right w:w="60" w:type="dxa"/>
            </w:tcMar>
          </w:tcPr>
          <w:p>
            <w:r>
              <w:rPr>
                <w:rFonts w:ascii="Times New Roman" w:hAnsi="Times New Roman"/>
                <w:b/>
                <w:sz w:val="17"/>
              </w:rPr>
              <w:t>Test ID</w:t>
            </w:r>
          </w:p>
        </w:tc>
        <w:tc>
          <w:tcPr>
            <w:tcW w:type="dxa" w:w="1584"/>
            <w:shd w:fill="EAEAEA"/>
            <w:tcMar>
              <w:top w:w="60" w:type="dxa"/>
              <w:bottom w:w="60" w:type="dxa"/>
              <w:left w:w="60" w:type="dxa"/>
              <w:right w:w="60" w:type="dxa"/>
            </w:tcMar>
          </w:tcPr>
          <w:p>
            <w:r>
              <w:rPr>
                <w:rFonts w:ascii="Times New Roman" w:hAnsi="Times New Roman"/>
                <w:b/>
                <w:sz w:val="17"/>
              </w:rPr>
              <w:t>Test Suite</w:t>
            </w:r>
          </w:p>
        </w:tc>
        <w:tc>
          <w:tcPr>
            <w:tcW w:type="dxa" w:w="1872"/>
            <w:shd w:fill="EAEAEA"/>
            <w:tcMar>
              <w:top w:w="60" w:type="dxa"/>
              <w:bottom w:w="60" w:type="dxa"/>
              <w:left w:w="60" w:type="dxa"/>
              <w:right w:w="60" w:type="dxa"/>
            </w:tcMar>
          </w:tcPr>
          <w:p>
            <w:r>
              <w:rPr>
                <w:rFonts w:ascii="Times New Roman" w:hAnsi="Times New Roman"/>
                <w:b/>
                <w:sz w:val="17"/>
              </w:rPr>
              <w:t>Test Objective</w:t>
            </w:r>
          </w:p>
        </w:tc>
        <w:tc>
          <w:tcPr>
            <w:tcW w:type="dxa" w:w="1728"/>
            <w:shd w:fill="EAEAEA"/>
            <w:tcMar>
              <w:top w:w="60" w:type="dxa"/>
              <w:bottom w:w="60" w:type="dxa"/>
              <w:left w:w="60" w:type="dxa"/>
              <w:right w:w="60" w:type="dxa"/>
            </w:tcMar>
          </w:tcPr>
          <w:p>
            <w:r>
              <w:rPr>
                <w:rFonts w:ascii="Times New Roman" w:hAnsi="Times New Roman"/>
                <w:b/>
                <w:sz w:val="17"/>
              </w:rPr>
              <w:t>Expected Outcome</w:t>
            </w:r>
          </w:p>
        </w:tc>
        <w:tc>
          <w:tcPr>
            <w:tcW w:type="dxa" w:w="1584"/>
            <w:shd w:fill="EAEAEA"/>
            <w:tcMar>
              <w:top w:w="60" w:type="dxa"/>
              <w:bottom w:w="60" w:type="dxa"/>
              <w:left w:w="60" w:type="dxa"/>
              <w:right w:w="60" w:type="dxa"/>
            </w:tcMar>
          </w:tcPr>
          <w:p>
            <w:r>
              <w:rPr>
                <w:rFonts w:ascii="Times New Roman" w:hAnsi="Times New Roman"/>
                <w:b/>
                <w:sz w:val="17"/>
              </w:rPr>
              <w:t>Actual Outcome</w:t>
            </w:r>
          </w:p>
        </w:tc>
        <w:tc>
          <w:tcPr>
            <w:tcW w:type="dxa" w:w="864"/>
            <w:shd w:fill="EAEAEA"/>
            <w:tcMar>
              <w:top w:w="60" w:type="dxa"/>
              <w:bottom w:w="60" w:type="dxa"/>
              <w:left w:w="60" w:type="dxa"/>
              <w:right w:w="60" w:type="dxa"/>
            </w:tcMar>
          </w:tcPr>
          <w:p>
            <w:r>
              <w:rPr>
                <w:rFonts w:ascii="Times New Roman" w:hAnsi="Times New Roman"/>
                <w:b/>
                <w:sz w:val="17"/>
              </w:rPr>
              <w:t>Status</w:t>
            </w:r>
          </w:p>
        </w:tc>
        <w:tc>
          <w:tcPr>
            <w:tcW w:type="dxa" w:w="2160"/>
            <w:shd w:fill="EAEAEA"/>
            <w:tcMar>
              <w:top w:w="60" w:type="dxa"/>
              <w:bottom w:w="60" w:type="dxa"/>
              <w:left w:w="60" w:type="dxa"/>
              <w:right w:w="60" w:type="dxa"/>
            </w:tcMar>
          </w:tcPr>
          <w:p>
            <w:r>
              <w:rPr>
                <w:rFonts w:ascii="Times New Roman" w:hAnsi="Times New Roman"/>
                <w:b/>
                <w:sz w:val="17"/>
              </w:rPr>
              <w:t>Engineering Inference</w:t>
            </w:r>
          </w:p>
        </w:tc>
      </w:tr>
      <w:tr>
        <w:tc>
          <w:tcPr>
            <w:tcW w:type="dxa" w:w="864"/>
            <w:tcMar>
              <w:top w:w="50" w:type="dxa"/>
              <w:bottom w:w="50" w:type="dxa"/>
              <w:left w:w="60" w:type="dxa"/>
              <w:right w:w="60" w:type="dxa"/>
            </w:tcMar>
          </w:tcPr>
          <w:p>
            <w:r>
              <w:rPr>
                <w:rFonts w:ascii="Times New Roman" w:hAnsi="Times New Roman"/>
                <w:sz w:val="16"/>
              </w:rPr>
              <w:t>TC-V01</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Authenticate Admin with valid credentials</w:t>
            </w:r>
          </w:p>
        </w:tc>
        <w:tc>
          <w:tcPr>
            <w:tcW w:type="dxa" w:w="1728"/>
            <w:tcMar>
              <w:top w:w="50" w:type="dxa"/>
              <w:bottom w:w="50" w:type="dxa"/>
              <w:left w:w="60" w:type="dxa"/>
              <w:right w:w="60" w:type="dxa"/>
            </w:tcMar>
          </w:tcPr>
          <w:p>
            <w:r>
              <w:rPr>
                <w:rFonts w:ascii="Times New Roman" w:hAnsi="Times New Roman"/>
                <w:sz w:val="16"/>
              </w:rPr>
              <w:t>User object returned with role 'Admin'</w:t>
            </w:r>
          </w:p>
        </w:tc>
        <w:tc>
          <w:tcPr>
            <w:tcW w:type="dxa" w:w="1584"/>
            <w:tcMar>
              <w:top w:w="50" w:type="dxa"/>
              <w:bottom w:w="50" w:type="dxa"/>
              <w:left w:w="60" w:type="dxa"/>
              <w:right w:w="60" w:type="dxa"/>
            </w:tcMar>
          </w:tcPr>
          <w:p>
            <w:r>
              <w:rPr>
                <w:rFonts w:ascii="Times New Roman" w:hAnsi="Times New Roman"/>
                <w:sz w:val="16"/>
              </w:rPr>
              <w:t>Admin user returned correctly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administrative authentication and permission rights.</w:t>
            </w:r>
          </w:p>
        </w:tc>
      </w:tr>
      <w:tr>
        <w:tc>
          <w:tcPr>
            <w:tcW w:type="dxa" w:w="864"/>
            <w:tcMar>
              <w:top w:w="50" w:type="dxa"/>
              <w:bottom w:w="50" w:type="dxa"/>
              <w:left w:w="60" w:type="dxa"/>
              <w:right w:w="60" w:type="dxa"/>
            </w:tcMar>
          </w:tcPr>
          <w:p>
            <w:r>
              <w:rPr>
                <w:rFonts w:ascii="Times New Roman" w:hAnsi="Times New Roman"/>
                <w:sz w:val="16"/>
              </w:rPr>
              <w:t>TC-V02</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Authenticate Librarian with valid credentials</w:t>
            </w:r>
          </w:p>
        </w:tc>
        <w:tc>
          <w:tcPr>
            <w:tcW w:type="dxa" w:w="1728"/>
            <w:tcMar>
              <w:top w:w="50" w:type="dxa"/>
              <w:bottom w:w="50" w:type="dxa"/>
              <w:left w:w="60" w:type="dxa"/>
              <w:right w:w="60" w:type="dxa"/>
            </w:tcMar>
          </w:tcPr>
          <w:p>
            <w:r>
              <w:rPr>
                <w:rFonts w:ascii="Times New Roman" w:hAnsi="Times New Roman"/>
                <w:sz w:val="16"/>
              </w:rPr>
              <w:t>User object returned with role 'Librarian'</w:t>
            </w:r>
          </w:p>
        </w:tc>
        <w:tc>
          <w:tcPr>
            <w:tcW w:type="dxa" w:w="1584"/>
            <w:tcMar>
              <w:top w:w="50" w:type="dxa"/>
              <w:bottom w:w="50" w:type="dxa"/>
              <w:left w:w="60" w:type="dxa"/>
              <w:right w:w="60" w:type="dxa"/>
            </w:tcMar>
          </w:tcPr>
          <w:p>
            <w:r>
              <w:rPr>
                <w:rFonts w:ascii="Times New Roman" w:hAnsi="Times New Roman"/>
                <w:sz w:val="16"/>
              </w:rPr>
              <w:t>Librarian user returned correctly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circulation staff credentials verification.</w:t>
            </w:r>
          </w:p>
        </w:tc>
      </w:tr>
      <w:tr>
        <w:tc>
          <w:tcPr>
            <w:tcW w:type="dxa" w:w="864"/>
            <w:tcMar>
              <w:top w:w="50" w:type="dxa"/>
              <w:bottom w:w="50" w:type="dxa"/>
              <w:left w:w="60" w:type="dxa"/>
              <w:right w:w="60" w:type="dxa"/>
            </w:tcMar>
          </w:tcPr>
          <w:p>
            <w:r>
              <w:rPr>
                <w:rFonts w:ascii="Times New Roman" w:hAnsi="Times New Roman"/>
                <w:sz w:val="16"/>
              </w:rPr>
              <w:t>TC-V03</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Authenticate Student with valid credentials</w:t>
            </w:r>
          </w:p>
        </w:tc>
        <w:tc>
          <w:tcPr>
            <w:tcW w:type="dxa" w:w="1728"/>
            <w:tcMar>
              <w:top w:w="50" w:type="dxa"/>
              <w:bottom w:w="50" w:type="dxa"/>
              <w:left w:w="60" w:type="dxa"/>
              <w:right w:w="60" w:type="dxa"/>
            </w:tcMar>
          </w:tcPr>
          <w:p>
            <w:r>
              <w:rPr>
                <w:rFonts w:ascii="Times New Roman" w:hAnsi="Times New Roman"/>
                <w:sz w:val="16"/>
              </w:rPr>
              <w:t>User object returned with role 'Student'</w:t>
            </w:r>
          </w:p>
        </w:tc>
        <w:tc>
          <w:tcPr>
            <w:tcW w:type="dxa" w:w="1584"/>
            <w:tcMar>
              <w:top w:w="50" w:type="dxa"/>
              <w:bottom w:w="50" w:type="dxa"/>
              <w:left w:w="60" w:type="dxa"/>
              <w:right w:w="60" w:type="dxa"/>
            </w:tcMar>
          </w:tcPr>
          <w:p>
            <w:r>
              <w:rPr>
                <w:rFonts w:ascii="Times New Roman" w:hAnsi="Times New Roman"/>
                <w:sz w:val="16"/>
              </w:rPr>
              <w:t>Student user returned correctly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student user catalog browsing access.</w:t>
            </w:r>
          </w:p>
        </w:tc>
      </w:tr>
      <w:tr>
        <w:tc>
          <w:tcPr>
            <w:tcW w:type="dxa" w:w="864"/>
            <w:tcMar>
              <w:top w:w="50" w:type="dxa"/>
              <w:bottom w:w="50" w:type="dxa"/>
              <w:left w:w="60" w:type="dxa"/>
              <w:right w:w="60" w:type="dxa"/>
            </w:tcMar>
          </w:tcPr>
          <w:p>
            <w:r>
              <w:rPr>
                <w:rFonts w:ascii="Times New Roman" w:hAnsi="Times New Roman"/>
                <w:sz w:val="16"/>
              </w:rPr>
              <w:t>TC-V04</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Reject login when password is incorrect</w:t>
            </w:r>
          </w:p>
        </w:tc>
        <w:tc>
          <w:tcPr>
            <w:tcW w:type="dxa" w:w="1728"/>
            <w:tcMar>
              <w:top w:w="50" w:type="dxa"/>
              <w:bottom w:w="50" w:type="dxa"/>
              <w:left w:w="60" w:type="dxa"/>
              <w:right w:w="60" w:type="dxa"/>
            </w:tcMar>
          </w:tcPr>
          <w:p>
            <w:r>
              <w:rPr>
                <w:rFonts w:ascii="Times New Roman" w:hAnsi="Times New Roman"/>
                <w:sz w:val="16"/>
              </w:rPr>
              <w:t>Authentication rejected with error banner</w:t>
            </w:r>
          </w:p>
        </w:tc>
        <w:tc>
          <w:tcPr>
            <w:tcW w:type="dxa" w:w="1584"/>
            <w:tcMar>
              <w:top w:w="50" w:type="dxa"/>
              <w:bottom w:w="50" w:type="dxa"/>
              <w:left w:w="60" w:type="dxa"/>
              <w:right w:w="60" w:type="dxa"/>
            </w:tcMar>
          </w:tcPr>
          <w:p>
            <w:r>
              <w:rPr>
                <w:rFonts w:ascii="Times New Roman" w:hAnsi="Times New Roman"/>
                <w:sz w:val="16"/>
              </w:rPr>
              <w:t>Rejected with error message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Ensures invalid credentials do not grant system access.</w:t>
            </w:r>
          </w:p>
        </w:tc>
      </w:tr>
      <w:tr>
        <w:tc>
          <w:tcPr>
            <w:tcW w:type="dxa" w:w="864"/>
            <w:tcMar>
              <w:top w:w="50" w:type="dxa"/>
              <w:bottom w:w="50" w:type="dxa"/>
              <w:left w:w="60" w:type="dxa"/>
              <w:right w:w="60" w:type="dxa"/>
            </w:tcMar>
          </w:tcPr>
          <w:p>
            <w:r>
              <w:rPr>
                <w:rFonts w:ascii="Times New Roman" w:hAnsi="Times New Roman"/>
                <w:sz w:val="16"/>
              </w:rPr>
              <w:t>TC-V05</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Reject login for non-existent email</w:t>
            </w:r>
          </w:p>
        </w:tc>
        <w:tc>
          <w:tcPr>
            <w:tcW w:type="dxa" w:w="1728"/>
            <w:tcMar>
              <w:top w:w="50" w:type="dxa"/>
              <w:bottom w:w="50" w:type="dxa"/>
              <w:left w:w="60" w:type="dxa"/>
              <w:right w:w="60" w:type="dxa"/>
            </w:tcMar>
          </w:tcPr>
          <w:p>
            <w:r>
              <w:rPr>
                <w:rFonts w:ascii="Times New Roman" w:hAnsi="Times New Roman"/>
                <w:sz w:val="16"/>
              </w:rPr>
              <w:t>Authentication rejected with error banner</w:t>
            </w:r>
          </w:p>
        </w:tc>
        <w:tc>
          <w:tcPr>
            <w:tcW w:type="dxa" w:w="1584"/>
            <w:tcMar>
              <w:top w:w="50" w:type="dxa"/>
              <w:bottom w:w="50" w:type="dxa"/>
              <w:left w:w="60" w:type="dxa"/>
              <w:right w:w="60" w:type="dxa"/>
            </w:tcMar>
          </w:tcPr>
          <w:p>
            <w:r>
              <w:rPr>
                <w:rFonts w:ascii="Times New Roman" w:hAnsi="Times New Roman"/>
                <w:sz w:val="16"/>
              </w:rPr>
              <w:t>Rejected with error message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Prevents unregistered accounts from accessing protected views.</w:t>
            </w:r>
          </w:p>
        </w:tc>
      </w:tr>
      <w:tr>
        <w:tc>
          <w:tcPr>
            <w:tcW w:type="dxa" w:w="864"/>
            <w:tcMar>
              <w:top w:w="50" w:type="dxa"/>
              <w:bottom w:w="50" w:type="dxa"/>
              <w:left w:w="60" w:type="dxa"/>
              <w:right w:w="60" w:type="dxa"/>
            </w:tcMar>
          </w:tcPr>
          <w:p>
            <w:r>
              <w:rPr>
                <w:rFonts w:ascii="Times New Roman" w:hAnsi="Times New Roman"/>
                <w:sz w:val="16"/>
              </w:rPr>
              <w:t>TC-V06</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Persist and retrieve seeded users list</w:t>
            </w:r>
          </w:p>
        </w:tc>
        <w:tc>
          <w:tcPr>
            <w:tcW w:type="dxa" w:w="1728"/>
            <w:tcMar>
              <w:top w:w="50" w:type="dxa"/>
              <w:bottom w:w="50" w:type="dxa"/>
              <w:left w:w="60" w:type="dxa"/>
              <w:right w:w="60" w:type="dxa"/>
            </w:tcMar>
          </w:tcPr>
          <w:p>
            <w:r>
              <w:rPr>
                <w:rFonts w:ascii="Times New Roman" w:hAnsi="Times New Roman"/>
                <w:sz w:val="16"/>
              </w:rPr>
              <w:t>Seeded user accounts retrievable</w:t>
            </w:r>
          </w:p>
        </w:tc>
        <w:tc>
          <w:tcPr>
            <w:tcW w:type="dxa" w:w="1584"/>
            <w:tcMar>
              <w:top w:w="50" w:type="dxa"/>
              <w:bottom w:w="50" w:type="dxa"/>
              <w:left w:w="60" w:type="dxa"/>
              <w:right w:w="60" w:type="dxa"/>
            </w:tcMar>
          </w:tcPr>
          <w:p>
            <w:r>
              <w:rPr>
                <w:rFonts w:ascii="Times New Roman" w:hAnsi="Times New Roman"/>
                <w:sz w:val="16"/>
              </w:rPr>
              <w:t>5 seeded accounts retrieved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mock database persistence of initial user accounts.</w:t>
            </w:r>
          </w:p>
        </w:tc>
      </w:tr>
      <w:tr>
        <w:tc>
          <w:tcPr>
            <w:tcW w:type="dxa" w:w="864"/>
            <w:tcMar>
              <w:top w:w="50" w:type="dxa"/>
              <w:bottom w:w="50" w:type="dxa"/>
              <w:left w:w="60" w:type="dxa"/>
              <w:right w:w="60" w:type="dxa"/>
            </w:tcMar>
          </w:tcPr>
          <w:p>
            <w:r>
              <w:rPr>
                <w:rFonts w:ascii="Times New Roman" w:hAnsi="Times New Roman"/>
                <w:sz w:val="16"/>
              </w:rPr>
              <w:t>TC-V07</w:t>
            </w:r>
          </w:p>
        </w:tc>
        <w:tc>
          <w:tcPr>
            <w:tcW w:type="dxa" w:w="1584"/>
            <w:tcMar>
              <w:top w:w="50" w:type="dxa"/>
              <w:bottom w:w="50" w:type="dxa"/>
              <w:left w:w="60" w:type="dxa"/>
              <w:right w:w="60" w:type="dxa"/>
            </w:tcMar>
          </w:tcPr>
          <w:p>
            <w:r>
              <w:rPr>
                <w:rFonts w:ascii="Times New Roman" w:hAnsi="Times New Roman"/>
                <w:sz w:val="16"/>
              </w:rPr>
              <w:t>auth_security.test.ts</w:t>
            </w:r>
          </w:p>
        </w:tc>
        <w:tc>
          <w:tcPr>
            <w:tcW w:type="dxa" w:w="1872"/>
            <w:tcMar>
              <w:top w:w="50" w:type="dxa"/>
              <w:bottom w:w="50" w:type="dxa"/>
              <w:left w:w="60" w:type="dxa"/>
              <w:right w:w="60" w:type="dxa"/>
            </w:tcMar>
          </w:tcPr>
          <w:p>
            <w:r>
              <w:rPr>
                <w:rFonts w:ascii="Times New Roman" w:hAnsi="Times New Roman"/>
                <w:sz w:val="16"/>
              </w:rPr>
              <w:t>Add new user and persist changes</w:t>
            </w:r>
          </w:p>
        </w:tc>
        <w:tc>
          <w:tcPr>
            <w:tcW w:type="dxa" w:w="1728"/>
            <w:tcMar>
              <w:top w:w="50" w:type="dxa"/>
              <w:bottom w:w="50" w:type="dxa"/>
              <w:left w:w="60" w:type="dxa"/>
              <w:right w:w="60" w:type="dxa"/>
            </w:tcMar>
          </w:tcPr>
          <w:p>
            <w:r>
              <w:rPr>
                <w:rFonts w:ascii="Times New Roman" w:hAnsi="Times New Roman"/>
                <w:sz w:val="16"/>
              </w:rPr>
              <w:t>User count increases, new record retrievable</w:t>
            </w:r>
          </w:p>
        </w:tc>
        <w:tc>
          <w:tcPr>
            <w:tcW w:type="dxa" w:w="1584"/>
            <w:tcMar>
              <w:top w:w="50" w:type="dxa"/>
              <w:bottom w:w="50" w:type="dxa"/>
              <w:left w:w="60" w:type="dxa"/>
              <w:right w:w="60" w:type="dxa"/>
            </w:tcMar>
          </w:tcPr>
          <w:p>
            <w:r>
              <w:rPr>
                <w:rFonts w:ascii="Times New Roman" w:hAnsi="Times New Roman"/>
                <w:sz w:val="16"/>
              </w:rPr>
              <w:t>New user inserted and retrievable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dynamic account creation into local database state.</w:t>
            </w:r>
          </w:p>
        </w:tc>
      </w:tr>
      <w:tr>
        <w:tc>
          <w:tcPr>
            <w:tcW w:type="dxa" w:w="864"/>
            <w:tcMar>
              <w:top w:w="50" w:type="dxa"/>
              <w:bottom w:w="50" w:type="dxa"/>
              <w:left w:w="60" w:type="dxa"/>
              <w:right w:w="60" w:type="dxa"/>
            </w:tcMar>
          </w:tcPr>
          <w:p>
            <w:r>
              <w:rPr>
                <w:rFonts w:ascii="Times New Roman" w:hAnsi="Times New Roman"/>
                <w:sz w:val="16"/>
              </w:rPr>
              <w:t>TC-V08</w:t>
            </w:r>
          </w:p>
        </w:tc>
        <w:tc>
          <w:tcPr>
            <w:tcW w:type="dxa" w:w="1584"/>
            <w:tcMar>
              <w:top w:w="50" w:type="dxa"/>
              <w:bottom w:w="50" w:type="dxa"/>
              <w:left w:w="60" w:type="dxa"/>
              <w:right w:w="60" w:type="dxa"/>
            </w:tcMar>
          </w:tcPr>
          <w:p>
            <w:r>
              <w:rPr>
                <w:rFonts w:ascii="Times New Roman" w:hAnsi="Times New Roman"/>
                <w:sz w:val="16"/>
              </w:rPr>
              <w:t>books_inventory.test.ts</w:t>
            </w:r>
          </w:p>
        </w:tc>
        <w:tc>
          <w:tcPr>
            <w:tcW w:type="dxa" w:w="1872"/>
            <w:tcMar>
              <w:top w:w="50" w:type="dxa"/>
              <w:bottom w:w="50" w:type="dxa"/>
              <w:left w:w="60" w:type="dxa"/>
              <w:right w:w="60" w:type="dxa"/>
            </w:tcMar>
          </w:tcPr>
          <w:p>
            <w:r>
              <w:rPr>
                <w:rFonts w:ascii="Times New Roman" w:hAnsi="Times New Roman"/>
                <w:sz w:val="16"/>
              </w:rPr>
              <w:t>Fetch default seeded book collection</w:t>
            </w:r>
          </w:p>
        </w:tc>
        <w:tc>
          <w:tcPr>
            <w:tcW w:type="dxa" w:w="1728"/>
            <w:tcMar>
              <w:top w:w="50" w:type="dxa"/>
              <w:bottom w:w="50" w:type="dxa"/>
              <w:left w:w="60" w:type="dxa"/>
              <w:right w:w="60" w:type="dxa"/>
            </w:tcMar>
          </w:tcPr>
          <w:p>
            <w:r>
              <w:rPr>
                <w:rFonts w:ascii="Times New Roman" w:hAnsi="Times New Roman"/>
                <w:sz w:val="16"/>
              </w:rPr>
              <w:t>Returns seeded catalog books</w:t>
            </w:r>
          </w:p>
        </w:tc>
        <w:tc>
          <w:tcPr>
            <w:tcW w:type="dxa" w:w="1584"/>
            <w:tcMar>
              <w:top w:w="50" w:type="dxa"/>
              <w:bottom w:w="50" w:type="dxa"/>
              <w:left w:w="60" w:type="dxa"/>
              <w:right w:w="60" w:type="dxa"/>
            </w:tcMar>
          </w:tcPr>
          <w:p>
            <w:r>
              <w:rPr>
                <w:rFonts w:ascii="Times New Roman" w:hAnsi="Times New Roman"/>
                <w:sz w:val="16"/>
              </w:rPr>
              <w:t>5 default catalog books loaded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inventory catalog initialization on startup.</w:t>
            </w:r>
          </w:p>
        </w:tc>
      </w:tr>
      <w:tr>
        <w:tc>
          <w:tcPr>
            <w:tcW w:type="dxa" w:w="864"/>
            <w:tcMar>
              <w:top w:w="50" w:type="dxa"/>
              <w:bottom w:w="50" w:type="dxa"/>
              <w:left w:w="60" w:type="dxa"/>
              <w:right w:w="60" w:type="dxa"/>
            </w:tcMar>
          </w:tcPr>
          <w:p>
            <w:r>
              <w:rPr>
                <w:rFonts w:ascii="Times New Roman" w:hAnsi="Times New Roman"/>
                <w:sz w:val="16"/>
              </w:rPr>
              <w:t>TC-V09</w:t>
            </w:r>
          </w:p>
        </w:tc>
        <w:tc>
          <w:tcPr>
            <w:tcW w:type="dxa" w:w="1584"/>
            <w:tcMar>
              <w:top w:w="50" w:type="dxa"/>
              <w:bottom w:w="50" w:type="dxa"/>
              <w:left w:w="60" w:type="dxa"/>
              <w:right w:w="60" w:type="dxa"/>
            </w:tcMar>
          </w:tcPr>
          <w:p>
            <w:r>
              <w:rPr>
                <w:rFonts w:ascii="Times New Roman" w:hAnsi="Times New Roman"/>
                <w:sz w:val="16"/>
              </w:rPr>
              <w:t>books_inventory.test.ts</w:t>
            </w:r>
          </w:p>
        </w:tc>
        <w:tc>
          <w:tcPr>
            <w:tcW w:type="dxa" w:w="1872"/>
            <w:tcMar>
              <w:top w:w="50" w:type="dxa"/>
              <w:bottom w:w="50" w:type="dxa"/>
              <w:left w:w="60" w:type="dxa"/>
              <w:right w:w="60" w:type="dxa"/>
            </w:tcMar>
          </w:tcPr>
          <w:p>
            <w:r>
              <w:rPr>
                <w:rFonts w:ascii="Times New Roman" w:hAnsi="Times New Roman"/>
                <w:sz w:val="16"/>
              </w:rPr>
              <w:t>Add new book to catalog with unique ID</w:t>
            </w:r>
          </w:p>
        </w:tc>
        <w:tc>
          <w:tcPr>
            <w:tcW w:type="dxa" w:w="1728"/>
            <w:tcMar>
              <w:top w:w="50" w:type="dxa"/>
              <w:bottom w:w="50" w:type="dxa"/>
              <w:left w:w="60" w:type="dxa"/>
              <w:right w:w="60" w:type="dxa"/>
            </w:tcMar>
          </w:tcPr>
          <w:p>
            <w:r>
              <w:rPr>
                <w:rFonts w:ascii="Times New Roman" w:hAnsi="Times New Roman"/>
                <w:sz w:val="16"/>
              </w:rPr>
              <w:t>New book assigned auto-incremented ID</w:t>
            </w:r>
          </w:p>
        </w:tc>
        <w:tc>
          <w:tcPr>
            <w:tcW w:type="dxa" w:w="1584"/>
            <w:tcMar>
              <w:top w:w="50" w:type="dxa"/>
              <w:bottom w:w="50" w:type="dxa"/>
              <w:left w:w="60" w:type="dxa"/>
              <w:right w:w="60" w:type="dxa"/>
            </w:tcMar>
          </w:tcPr>
          <w:p>
            <w:r>
              <w:rPr>
                <w:rFonts w:ascii="Times New Roman" w:hAnsi="Times New Roman"/>
                <w:sz w:val="16"/>
              </w:rPr>
              <w:t>Book inserted with unique ID 6</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primary key assignment and record persistence.</w:t>
            </w:r>
          </w:p>
        </w:tc>
      </w:tr>
      <w:tr>
        <w:tc>
          <w:tcPr>
            <w:tcW w:type="dxa" w:w="864"/>
            <w:tcMar>
              <w:top w:w="50" w:type="dxa"/>
              <w:bottom w:w="50" w:type="dxa"/>
              <w:left w:w="60" w:type="dxa"/>
              <w:right w:w="60" w:type="dxa"/>
            </w:tcMar>
          </w:tcPr>
          <w:p>
            <w:r>
              <w:rPr>
                <w:rFonts w:ascii="Times New Roman" w:hAnsi="Times New Roman"/>
                <w:sz w:val="16"/>
              </w:rPr>
              <w:t>TC-V10</w:t>
            </w:r>
          </w:p>
        </w:tc>
        <w:tc>
          <w:tcPr>
            <w:tcW w:type="dxa" w:w="1584"/>
            <w:tcMar>
              <w:top w:w="50" w:type="dxa"/>
              <w:bottom w:w="50" w:type="dxa"/>
              <w:left w:w="60" w:type="dxa"/>
              <w:right w:w="60" w:type="dxa"/>
            </w:tcMar>
          </w:tcPr>
          <w:p>
            <w:r>
              <w:rPr>
                <w:rFonts w:ascii="Times New Roman" w:hAnsi="Times New Roman"/>
                <w:sz w:val="16"/>
              </w:rPr>
              <w:t>books_inventory.test.ts</w:t>
            </w:r>
          </w:p>
        </w:tc>
        <w:tc>
          <w:tcPr>
            <w:tcW w:type="dxa" w:w="1872"/>
            <w:tcMar>
              <w:top w:w="50" w:type="dxa"/>
              <w:bottom w:w="50" w:type="dxa"/>
              <w:left w:w="60" w:type="dxa"/>
              <w:right w:w="60" w:type="dxa"/>
            </w:tcMar>
          </w:tcPr>
          <w:p>
            <w:r>
              <w:rPr>
                <w:rFonts w:ascii="Times New Roman" w:hAnsi="Times New Roman"/>
                <w:sz w:val="16"/>
              </w:rPr>
              <w:t>Update existing book inventory details</w:t>
            </w:r>
          </w:p>
        </w:tc>
        <w:tc>
          <w:tcPr>
            <w:tcW w:type="dxa" w:w="1728"/>
            <w:tcMar>
              <w:top w:w="50" w:type="dxa"/>
              <w:bottom w:w="50" w:type="dxa"/>
              <w:left w:w="60" w:type="dxa"/>
              <w:right w:w="60" w:type="dxa"/>
            </w:tcMar>
          </w:tcPr>
          <w:p>
            <w:r>
              <w:rPr>
                <w:rFonts w:ascii="Times New Roman" w:hAnsi="Times New Roman"/>
                <w:sz w:val="16"/>
              </w:rPr>
              <w:t>Copies and metadata updated in storage</w:t>
            </w:r>
          </w:p>
        </w:tc>
        <w:tc>
          <w:tcPr>
            <w:tcW w:type="dxa" w:w="1584"/>
            <w:tcMar>
              <w:top w:w="50" w:type="dxa"/>
              <w:bottom w:w="50" w:type="dxa"/>
              <w:left w:w="60" w:type="dxa"/>
              <w:right w:w="60" w:type="dxa"/>
            </w:tcMar>
          </w:tcPr>
          <w:p>
            <w:r>
              <w:rPr>
                <w:rFonts w:ascii="Times New Roman" w:hAnsi="Times New Roman"/>
                <w:sz w:val="16"/>
              </w:rPr>
              <w:t>Total/available copies updated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record modification without duplicate row creation.</w:t>
            </w:r>
          </w:p>
        </w:tc>
      </w:tr>
      <w:tr>
        <w:tc>
          <w:tcPr>
            <w:tcW w:type="dxa" w:w="864"/>
            <w:tcMar>
              <w:top w:w="50" w:type="dxa"/>
              <w:bottom w:w="50" w:type="dxa"/>
              <w:left w:w="60" w:type="dxa"/>
              <w:right w:w="60" w:type="dxa"/>
            </w:tcMar>
          </w:tcPr>
          <w:p>
            <w:r>
              <w:rPr>
                <w:rFonts w:ascii="Times New Roman" w:hAnsi="Times New Roman"/>
                <w:sz w:val="16"/>
              </w:rPr>
              <w:t>TC-V11</w:t>
            </w:r>
          </w:p>
        </w:tc>
        <w:tc>
          <w:tcPr>
            <w:tcW w:type="dxa" w:w="1584"/>
            <w:tcMar>
              <w:top w:w="50" w:type="dxa"/>
              <w:bottom w:w="50" w:type="dxa"/>
              <w:left w:w="60" w:type="dxa"/>
              <w:right w:w="60" w:type="dxa"/>
            </w:tcMar>
          </w:tcPr>
          <w:p>
            <w:r>
              <w:rPr>
                <w:rFonts w:ascii="Times New Roman" w:hAnsi="Times New Roman"/>
                <w:sz w:val="16"/>
              </w:rPr>
              <w:t>books_inventory.test.ts</w:t>
            </w:r>
          </w:p>
        </w:tc>
        <w:tc>
          <w:tcPr>
            <w:tcW w:type="dxa" w:w="1872"/>
            <w:tcMar>
              <w:top w:w="50" w:type="dxa"/>
              <w:bottom w:w="50" w:type="dxa"/>
              <w:left w:w="60" w:type="dxa"/>
              <w:right w:w="60" w:type="dxa"/>
            </w:tcMar>
          </w:tcPr>
          <w:p>
            <w:r>
              <w:rPr>
                <w:rFonts w:ascii="Times New Roman" w:hAnsi="Times New Roman"/>
                <w:sz w:val="16"/>
              </w:rPr>
              <w:t>Delete unissued book by ID from catalog</w:t>
            </w:r>
          </w:p>
        </w:tc>
        <w:tc>
          <w:tcPr>
            <w:tcW w:type="dxa" w:w="1728"/>
            <w:tcMar>
              <w:top w:w="50" w:type="dxa"/>
              <w:bottom w:w="50" w:type="dxa"/>
              <w:left w:w="60" w:type="dxa"/>
              <w:right w:w="60" w:type="dxa"/>
            </w:tcMar>
          </w:tcPr>
          <w:p>
            <w:r>
              <w:rPr>
                <w:rFonts w:ascii="Times New Roman" w:hAnsi="Times New Roman"/>
                <w:sz w:val="16"/>
              </w:rPr>
              <w:t>Book removed from database state</w:t>
            </w:r>
          </w:p>
        </w:tc>
        <w:tc>
          <w:tcPr>
            <w:tcW w:type="dxa" w:w="1584"/>
            <w:tcMar>
              <w:top w:w="50" w:type="dxa"/>
              <w:bottom w:w="50" w:type="dxa"/>
              <w:left w:w="60" w:type="dxa"/>
              <w:right w:w="60" w:type="dxa"/>
            </w:tcMar>
          </w:tcPr>
          <w:p>
            <w:r>
              <w:rPr>
                <w:rFonts w:ascii="Times New Roman" w:hAnsi="Times New Roman"/>
                <w:sz w:val="16"/>
              </w:rPr>
              <w:t>Book deleted, retrievable=false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Ensures unreferenced books can be cleanly deleted.</w:t>
            </w:r>
          </w:p>
        </w:tc>
      </w:tr>
      <w:tr>
        <w:tc>
          <w:tcPr>
            <w:tcW w:type="dxa" w:w="864"/>
            <w:tcMar>
              <w:top w:w="50" w:type="dxa"/>
              <w:bottom w:w="50" w:type="dxa"/>
              <w:left w:w="60" w:type="dxa"/>
              <w:right w:w="60" w:type="dxa"/>
            </w:tcMar>
          </w:tcPr>
          <w:p>
            <w:r>
              <w:rPr>
                <w:rFonts w:ascii="Times New Roman" w:hAnsi="Times New Roman"/>
                <w:sz w:val="16"/>
              </w:rPr>
              <w:t>TC-V12</w:t>
            </w:r>
          </w:p>
        </w:tc>
        <w:tc>
          <w:tcPr>
            <w:tcW w:type="dxa" w:w="1584"/>
            <w:tcMar>
              <w:top w:w="50" w:type="dxa"/>
              <w:bottom w:w="50" w:type="dxa"/>
              <w:left w:w="60" w:type="dxa"/>
              <w:right w:w="60" w:type="dxa"/>
            </w:tcMar>
          </w:tcPr>
          <w:p>
            <w:r>
              <w:rPr>
                <w:rFonts w:ascii="Times New Roman" w:hAnsi="Times New Roman"/>
                <w:sz w:val="16"/>
              </w:rPr>
              <w:t>books_inventory.test.ts</w:t>
            </w:r>
          </w:p>
        </w:tc>
        <w:tc>
          <w:tcPr>
            <w:tcW w:type="dxa" w:w="1872"/>
            <w:tcMar>
              <w:top w:w="50" w:type="dxa"/>
              <w:bottom w:w="50" w:type="dxa"/>
              <w:left w:w="60" w:type="dxa"/>
              <w:right w:w="60" w:type="dxa"/>
            </w:tcMar>
          </w:tcPr>
          <w:p>
            <w:r>
              <w:rPr>
                <w:rFonts w:ascii="Times New Roman" w:hAnsi="Times New Roman"/>
                <w:sz w:val="16"/>
              </w:rPr>
              <w:t>Prevent deleting book with active checkouts</w:t>
            </w:r>
          </w:p>
        </w:tc>
        <w:tc>
          <w:tcPr>
            <w:tcW w:type="dxa" w:w="1728"/>
            <w:tcMar>
              <w:top w:w="50" w:type="dxa"/>
              <w:bottom w:w="50" w:type="dxa"/>
              <w:left w:w="60" w:type="dxa"/>
              <w:right w:w="60" w:type="dxa"/>
            </w:tcMar>
          </w:tcPr>
          <w:p>
            <w:r>
              <w:rPr>
                <w:rFonts w:ascii="Times New Roman" w:hAnsi="Times New Roman"/>
                <w:sz w:val="16"/>
              </w:rPr>
              <w:t>Deletion blocked, returns false</w:t>
            </w:r>
          </w:p>
        </w:tc>
        <w:tc>
          <w:tcPr>
            <w:tcW w:type="dxa" w:w="1584"/>
            <w:tcMar>
              <w:top w:w="50" w:type="dxa"/>
              <w:bottom w:w="50" w:type="dxa"/>
              <w:left w:w="60" w:type="dxa"/>
              <w:right w:w="60" w:type="dxa"/>
            </w:tcMar>
          </w:tcPr>
          <w:p>
            <w:r>
              <w:rPr>
                <w:rFonts w:ascii="Times New Roman" w:hAnsi="Times New Roman"/>
                <w:sz w:val="16"/>
              </w:rPr>
              <w:t>Deletion rejected, book preserved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Enforces referential integrity preventing deletion of active loans.</w:t>
            </w:r>
          </w:p>
        </w:tc>
      </w:tr>
      <w:tr>
        <w:tc>
          <w:tcPr>
            <w:tcW w:type="dxa" w:w="864"/>
            <w:tcMar>
              <w:top w:w="50" w:type="dxa"/>
              <w:bottom w:w="50" w:type="dxa"/>
              <w:left w:w="60" w:type="dxa"/>
              <w:right w:w="60" w:type="dxa"/>
            </w:tcMar>
          </w:tcPr>
          <w:p>
            <w:r>
              <w:rPr>
                <w:rFonts w:ascii="Times New Roman" w:hAnsi="Times New Roman"/>
                <w:sz w:val="16"/>
              </w:rPr>
              <w:t>TC-V13</w:t>
            </w:r>
          </w:p>
        </w:tc>
        <w:tc>
          <w:tcPr>
            <w:tcW w:type="dxa" w:w="1584"/>
            <w:tcMar>
              <w:top w:w="50" w:type="dxa"/>
              <w:bottom w:w="50" w:type="dxa"/>
              <w:left w:w="60" w:type="dxa"/>
              <w:right w:w="60" w:type="dxa"/>
            </w:tcMar>
          </w:tcPr>
          <w:p>
            <w:r>
              <w:rPr>
                <w:rFonts w:ascii="Times New Roman" w:hAnsi="Times New Roman"/>
                <w:sz w:val="16"/>
              </w:rPr>
              <w:t>circulation_transactions.test.ts</w:t>
            </w:r>
          </w:p>
        </w:tc>
        <w:tc>
          <w:tcPr>
            <w:tcW w:type="dxa" w:w="1872"/>
            <w:tcMar>
              <w:top w:w="50" w:type="dxa"/>
              <w:bottom w:w="50" w:type="dxa"/>
              <w:left w:w="60" w:type="dxa"/>
              <w:right w:w="60" w:type="dxa"/>
            </w:tcMar>
          </w:tcPr>
          <w:p>
            <w:r>
              <w:rPr>
                <w:rFonts w:ascii="Times New Roman" w:hAnsi="Times New Roman"/>
                <w:sz w:val="16"/>
              </w:rPr>
              <w:t>Issue available book to active member</w:t>
            </w:r>
          </w:p>
        </w:tc>
        <w:tc>
          <w:tcPr>
            <w:tcW w:type="dxa" w:w="1728"/>
            <w:tcMar>
              <w:top w:w="50" w:type="dxa"/>
              <w:bottom w:w="50" w:type="dxa"/>
              <w:left w:w="60" w:type="dxa"/>
              <w:right w:w="60" w:type="dxa"/>
            </w:tcMar>
          </w:tcPr>
          <w:p>
            <w:r>
              <w:rPr>
                <w:rFonts w:ascii="Times New Roman" w:hAnsi="Times New Roman"/>
                <w:sz w:val="16"/>
              </w:rPr>
              <w:t>availableCopies decremented, loan logged</w:t>
            </w:r>
          </w:p>
        </w:tc>
        <w:tc>
          <w:tcPr>
            <w:tcW w:type="dxa" w:w="1584"/>
            <w:tcMar>
              <w:top w:w="50" w:type="dxa"/>
              <w:bottom w:w="50" w:type="dxa"/>
              <w:left w:w="60" w:type="dxa"/>
              <w:right w:w="60" w:type="dxa"/>
            </w:tcMar>
          </w:tcPr>
          <w:p>
            <w:r>
              <w:rPr>
                <w:rFonts w:ascii="Times New Roman" w:hAnsi="Times New Roman"/>
                <w:sz w:val="16"/>
              </w:rPr>
              <w:t>Copies: 3-&gt;2, Member loans: 0-&gt;1</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book checkout transaction and counter updates.</w:t>
            </w:r>
          </w:p>
        </w:tc>
      </w:tr>
      <w:tr>
        <w:tc>
          <w:tcPr>
            <w:tcW w:type="dxa" w:w="864"/>
            <w:tcMar>
              <w:top w:w="50" w:type="dxa"/>
              <w:bottom w:w="50" w:type="dxa"/>
              <w:left w:w="60" w:type="dxa"/>
              <w:right w:w="60" w:type="dxa"/>
            </w:tcMar>
          </w:tcPr>
          <w:p>
            <w:r>
              <w:rPr>
                <w:rFonts w:ascii="Times New Roman" w:hAnsi="Times New Roman"/>
                <w:sz w:val="16"/>
              </w:rPr>
              <w:t>TC-V14</w:t>
            </w:r>
          </w:p>
        </w:tc>
        <w:tc>
          <w:tcPr>
            <w:tcW w:type="dxa" w:w="1584"/>
            <w:tcMar>
              <w:top w:w="50" w:type="dxa"/>
              <w:bottom w:w="50" w:type="dxa"/>
              <w:left w:w="60" w:type="dxa"/>
              <w:right w:w="60" w:type="dxa"/>
            </w:tcMar>
          </w:tcPr>
          <w:p>
            <w:r>
              <w:rPr>
                <w:rFonts w:ascii="Times New Roman" w:hAnsi="Times New Roman"/>
                <w:sz w:val="16"/>
              </w:rPr>
              <w:t>circulation_transactions.test.ts</w:t>
            </w:r>
          </w:p>
        </w:tc>
        <w:tc>
          <w:tcPr>
            <w:tcW w:type="dxa" w:w="1872"/>
            <w:tcMar>
              <w:top w:w="50" w:type="dxa"/>
              <w:bottom w:w="50" w:type="dxa"/>
              <w:left w:w="60" w:type="dxa"/>
              <w:right w:w="60" w:type="dxa"/>
            </w:tcMar>
          </w:tcPr>
          <w:p>
            <w:r>
              <w:rPr>
                <w:rFonts w:ascii="Times New Roman" w:hAnsi="Times New Roman"/>
                <w:sz w:val="16"/>
              </w:rPr>
              <w:t>Reject checkout if member is suspended</w:t>
            </w:r>
          </w:p>
        </w:tc>
        <w:tc>
          <w:tcPr>
            <w:tcW w:type="dxa" w:w="1728"/>
            <w:tcMar>
              <w:top w:w="50" w:type="dxa"/>
              <w:bottom w:w="50" w:type="dxa"/>
              <w:left w:w="60" w:type="dxa"/>
              <w:right w:w="60" w:type="dxa"/>
            </w:tcMar>
          </w:tcPr>
          <w:p>
            <w:r>
              <w:rPr>
                <w:rFonts w:ascii="Times New Roman" w:hAnsi="Times New Roman"/>
                <w:sz w:val="16"/>
              </w:rPr>
              <w:t>Checkout blocked, error returned</w:t>
            </w:r>
          </w:p>
        </w:tc>
        <w:tc>
          <w:tcPr>
            <w:tcW w:type="dxa" w:w="1584"/>
            <w:tcMar>
              <w:top w:w="50" w:type="dxa"/>
              <w:bottom w:w="50" w:type="dxa"/>
              <w:left w:w="60" w:type="dxa"/>
              <w:right w:w="60" w:type="dxa"/>
            </w:tcMar>
          </w:tcPr>
          <w:p>
            <w:r>
              <w:rPr>
                <w:rFonts w:ascii="Times New Roman" w:hAnsi="Times New Roman"/>
                <w:sz w:val="16"/>
              </w:rPr>
              <w:t>Rejected with 'Member is suspended'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Enforces borrowing restriction on suspended library cards.</w:t>
            </w:r>
          </w:p>
        </w:tc>
      </w:tr>
      <w:tr>
        <w:tc>
          <w:tcPr>
            <w:tcW w:type="dxa" w:w="864"/>
            <w:tcMar>
              <w:top w:w="50" w:type="dxa"/>
              <w:bottom w:w="50" w:type="dxa"/>
              <w:left w:w="60" w:type="dxa"/>
              <w:right w:w="60" w:type="dxa"/>
            </w:tcMar>
          </w:tcPr>
          <w:p>
            <w:r>
              <w:rPr>
                <w:rFonts w:ascii="Times New Roman" w:hAnsi="Times New Roman"/>
                <w:sz w:val="16"/>
              </w:rPr>
              <w:t>TC-V15</w:t>
            </w:r>
          </w:p>
        </w:tc>
        <w:tc>
          <w:tcPr>
            <w:tcW w:type="dxa" w:w="1584"/>
            <w:tcMar>
              <w:top w:w="50" w:type="dxa"/>
              <w:bottom w:w="50" w:type="dxa"/>
              <w:left w:w="60" w:type="dxa"/>
              <w:right w:w="60" w:type="dxa"/>
            </w:tcMar>
          </w:tcPr>
          <w:p>
            <w:r>
              <w:rPr>
                <w:rFonts w:ascii="Times New Roman" w:hAnsi="Times New Roman"/>
                <w:sz w:val="16"/>
              </w:rPr>
              <w:t>circulation_transactions.test.ts</w:t>
            </w:r>
          </w:p>
        </w:tc>
        <w:tc>
          <w:tcPr>
            <w:tcW w:type="dxa" w:w="1872"/>
            <w:tcMar>
              <w:top w:w="50" w:type="dxa"/>
              <w:bottom w:w="50" w:type="dxa"/>
              <w:left w:w="60" w:type="dxa"/>
              <w:right w:w="60" w:type="dxa"/>
            </w:tcMar>
          </w:tcPr>
          <w:p>
            <w:r>
              <w:rPr>
                <w:rFonts w:ascii="Times New Roman" w:hAnsi="Times New Roman"/>
                <w:sz w:val="16"/>
              </w:rPr>
              <w:t>Reject checkout if copies are exhausted</w:t>
            </w:r>
          </w:p>
        </w:tc>
        <w:tc>
          <w:tcPr>
            <w:tcW w:type="dxa" w:w="1728"/>
            <w:tcMar>
              <w:top w:w="50" w:type="dxa"/>
              <w:bottom w:w="50" w:type="dxa"/>
              <w:left w:w="60" w:type="dxa"/>
              <w:right w:w="60" w:type="dxa"/>
            </w:tcMar>
          </w:tcPr>
          <w:p>
            <w:r>
              <w:rPr>
                <w:rFonts w:ascii="Times New Roman" w:hAnsi="Times New Roman"/>
                <w:sz w:val="16"/>
              </w:rPr>
              <w:t>Checkout blocked when copies = 0</w:t>
            </w:r>
          </w:p>
        </w:tc>
        <w:tc>
          <w:tcPr>
            <w:tcW w:type="dxa" w:w="1584"/>
            <w:tcMar>
              <w:top w:w="50" w:type="dxa"/>
              <w:bottom w:w="50" w:type="dxa"/>
              <w:left w:w="60" w:type="dxa"/>
              <w:right w:w="60" w:type="dxa"/>
            </w:tcMar>
          </w:tcPr>
          <w:p>
            <w:r>
              <w:rPr>
                <w:rFonts w:ascii="Times New Roman" w:hAnsi="Times New Roman"/>
                <w:sz w:val="16"/>
              </w:rPr>
              <w:t>Rejected with 'No copies available'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Prevents negative inventory copy counts.</w:t>
            </w:r>
          </w:p>
        </w:tc>
      </w:tr>
      <w:tr>
        <w:tc>
          <w:tcPr>
            <w:tcW w:type="dxa" w:w="864"/>
            <w:tcMar>
              <w:top w:w="50" w:type="dxa"/>
              <w:bottom w:w="50" w:type="dxa"/>
              <w:left w:w="60" w:type="dxa"/>
              <w:right w:w="60" w:type="dxa"/>
            </w:tcMar>
          </w:tcPr>
          <w:p>
            <w:r>
              <w:rPr>
                <w:rFonts w:ascii="Times New Roman" w:hAnsi="Times New Roman"/>
                <w:sz w:val="16"/>
              </w:rPr>
              <w:t>TC-V16</w:t>
            </w:r>
          </w:p>
        </w:tc>
        <w:tc>
          <w:tcPr>
            <w:tcW w:type="dxa" w:w="1584"/>
            <w:tcMar>
              <w:top w:w="50" w:type="dxa"/>
              <w:bottom w:w="50" w:type="dxa"/>
              <w:left w:w="60" w:type="dxa"/>
              <w:right w:w="60" w:type="dxa"/>
            </w:tcMar>
          </w:tcPr>
          <w:p>
            <w:r>
              <w:rPr>
                <w:rFonts w:ascii="Times New Roman" w:hAnsi="Times New Roman"/>
                <w:sz w:val="16"/>
              </w:rPr>
              <w:t>circulation_transactions.test.ts</w:t>
            </w:r>
          </w:p>
        </w:tc>
        <w:tc>
          <w:tcPr>
            <w:tcW w:type="dxa" w:w="1872"/>
            <w:tcMar>
              <w:top w:w="50" w:type="dxa"/>
              <w:bottom w:w="50" w:type="dxa"/>
              <w:left w:w="60" w:type="dxa"/>
              <w:right w:w="60" w:type="dxa"/>
            </w:tcMar>
          </w:tcPr>
          <w:p>
            <w:r>
              <w:rPr>
                <w:rFonts w:ascii="Times New Roman" w:hAnsi="Times New Roman"/>
                <w:sz w:val="16"/>
              </w:rPr>
              <w:t>Calculate accrued fine on overdue loan</w:t>
            </w:r>
          </w:p>
        </w:tc>
        <w:tc>
          <w:tcPr>
            <w:tcW w:type="dxa" w:w="1728"/>
            <w:tcMar>
              <w:top w:w="50" w:type="dxa"/>
              <w:bottom w:w="50" w:type="dxa"/>
              <w:left w:w="60" w:type="dxa"/>
              <w:right w:w="60" w:type="dxa"/>
            </w:tcMar>
          </w:tcPr>
          <w:p>
            <w:r>
              <w:rPr>
                <w:rFonts w:ascii="Times New Roman" w:hAnsi="Times New Roman"/>
                <w:sz w:val="16"/>
              </w:rPr>
              <w:t>Fine = Overdue Days * Daily Fine Rate</w:t>
            </w:r>
          </w:p>
        </w:tc>
        <w:tc>
          <w:tcPr>
            <w:tcW w:type="dxa" w:w="1584"/>
            <w:tcMar>
              <w:top w:w="50" w:type="dxa"/>
              <w:bottom w:w="50" w:type="dxa"/>
              <w:left w:w="60" w:type="dxa"/>
              <w:right w:w="60" w:type="dxa"/>
            </w:tcMar>
          </w:tcPr>
          <w:p>
            <w:r>
              <w:rPr>
                <w:rFonts w:ascii="Times New Roman" w:hAnsi="Times New Roman"/>
                <w:sz w:val="16"/>
              </w:rPr>
              <w:t>Accrued fine computed accurately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mathematical accuracy of daily fine accrual formula.</w:t>
            </w:r>
          </w:p>
        </w:tc>
      </w:tr>
      <w:tr>
        <w:tc>
          <w:tcPr>
            <w:tcW w:type="dxa" w:w="864"/>
            <w:tcMar>
              <w:top w:w="50" w:type="dxa"/>
              <w:bottom w:w="50" w:type="dxa"/>
              <w:left w:w="60" w:type="dxa"/>
              <w:right w:w="60" w:type="dxa"/>
            </w:tcMar>
          </w:tcPr>
          <w:p>
            <w:r>
              <w:rPr>
                <w:rFonts w:ascii="Times New Roman" w:hAnsi="Times New Roman"/>
                <w:sz w:val="16"/>
              </w:rPr>
              <w:t>TC-V17</w:t>
            </w:r>
          </w:p>
        </w:tc>
        <w:tc>
          <w:tcPr>
            <w:tcW w:type="dxa" w:w="1584"/>
            <w:tcMar>
              <w:top w:w="50" w:type="dxa"/>
              <w:bottom w:w="50" w:type="dxa"/>
              <w:left w:w="60" w:type="dxa"/>
              <w:right w:w="60" w:type="dxa"/>
            </w:tcMar>
          </w:tcPr>
          <w:p>
            <w:r>
              <w:rPr>
                <w:rFonts w:ascii="Times New Roman" w:hAnsi="Times New Roman"/>
                <w:sz w:val="16"/>
              </w:rPr>
              <w:t>circulation_transactions.test.ts</w:t>
            </w:r>
          </w:p>
        </w:tc>
        <w:tc>
          <w:tcPr>
            <w:tcW w:type="dxa" w:w="1872"/>
            <w:tcMar>
              <w:top w:w="50" w:type="dxa"/>
              <w:bottom w:w="50" w:type="dxa"/>
              <w:left w:w="60" w:type="dxa"/>
              <w:right w:w="60" w:type="dxa"/>
            </w:tcMar>
          </w:tcPr>
          <w:p>
            <w:r>
              <w:rPr>
                <w:rFonts w:ascii="Times New Roman" w:hAnsi="Times New Roman"/>
                <w:sz w:val="16"/>
              </w:rPr>
              <w:t>Process book return and restore copy count</w:t>
            </w:r>
          </w:p>
        </w:tc>
        <w:tc>
          <w:tcPr>
            <w:tcW w:type="dxa" w:w="1728"/>
            <w:tcMar>
              <w:top w:w="50" w:type="dxa"/>
              <w:bottom w:w="50" w:type="dxa"/>
              <w:left w:w="60" w:type="dxa"/>
              <w:right w:w="60" w:type="dxa"/>
            </w:tcMar>
          </w:tcPr>
          <w:p>
            <w:r>
              <w:rPr>
                <w:rFonts w:ascii="Times New Roman" w:hAnsi="Times New Roman"/>
                <w:sz w:val="16"/>
              </w:rPr>
              <w:t>Status set to 'Returned', copies restored</w:t>
            </w:r>
          </w:p>
        </w:tc>
        <w:tc>
          <w:tcPr>
            <w:tcW w:type="dxa" w:w="1584"/>
            <w:tcMar>
              <w:top w:w="50" w:type="dxa"/>
              <w:bottom w:w="50" w:type="dxa"/>
              <w:left w:w="60" w:type="dxa"/>
              <w:right w:w="60" w:type="dxa"/>
            </w:tcMar>
          </w:tcPr>
          <w:p>
            <w:r>
              <w:rPr>
                <w:rFonts w:ascii="Times New Roman" w:hAnsi="Times New Roman"/>
                <w:sz w:val="16"/>
              </w:rPr>
              <w:t>Status updated, copy count restored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loan closure and inventory copy replenishment.</w:t>
            </w:r>
          </w:p>
        </w:tc>
      </w:tr>
      <w:tr>
        <w:tc>
          <w:tcPr>
            <w:tcW w:type="dxa" w:w="864"/>
            <w:tcMar>
              <w:top w:w="50" w:type="dxa"/>
              <w:bottom w:w="50" w:type="dxa"/>
              <w:left w:w="60" w:type="dxa"/>
              <w:right w:w="60" w:type="dxa"/>
            </w:tcMar>
          </w:tcPr>
          <w:p>
            <w:r>
              <w:rPr>
                <w:rFonts w:ascii="Times New Roman" w:hAnsi="Times New Roman"/>
                <w:sz w:val="16"/>
              </w:rPr>
              <w:t>TC-V18</w:t>
            </w:r>
          </w:p>
        </w:tc>
        <w:tc>
          <w:tcPr>
            <w:tcW w:type="dxa" w:w="1584"/>
            <w:tcMar>
              <w:top w:w="50" w:type="dxa"/>
              <w:bottom w:w="50" w:type="dxa"/>
              <w:left w:w="60" w:type="dxa"/>
              <w:right w:w="60" w:type="dxa"/>
            </w:tcMar>
          </w:tcPr>
          <w:p>
            <w:r>
              <w:rPr>
                <w:rFonts w:ascii="Times New Roman" w:hAnsi="Times New Roman"/>
                <w:sz w:val="16"/>
              </w:rPr>
              <w:t>fines_settings_reservations.test.ts</w:t>
            </w:r>
          </w:p>
        </w:tc>
        <w:tc>
          <w:tcPr>
            <w:tcW w:type="dxa" w:w="1872"/>
            <w:tcMar>
              <w:top w:w="50" w:type="dxa"/>
              <w:bottom w:w="50" w:type="dxa"/>
              <w:left w:w="60" w:type="dxa"/>
              <w:right w:w="60" w:type="dxa"/>
            </w:tcMar>
          </w:tcPr>
          <w:p>
            <w:r>
              <w:rPr>
                <w:rFonts w:ascii="Times New Roman" w:hAnsi="Times New Roman"/>
                <w:sz w:val="16"/>
              </w:rPr>
              <w:t>Update system configuration parameters</w:t>
            </w:r>
          </w:p>
        </w:tc>
        <w:tc>
          <w:tcPr>
            <w:tcW w:type="dxa" w:w="1728"/>
            <w:tcMar>
              <w:top w:w="50" w:type="dxa"/>
              <w:bottom w:w="50" w:type="dxa"/>
              <w:left w:w="60" w:type="dxa"/>
              <w:right w:w="60" w:type="dxa"/>
            </w:tcMar>
          </w:tcPr>
          <w:p>
            <w:r>
              <w:rPr>
                <w:rFonts w:ascii="Times New Roman" w:hAnsi="Times New Roman"/>
                <w:sz w:val="16"/>
              </w:rPr>
              <w:t>Global settings updated in storage</w:t>
            </w:r>
          </w:p>
        </w:tc>
        <w:tc>
          <w:tcPr>
            <w:tcW w:type="dxa" w:w="1584"/>
            <w:tcMar>
              <w:top w:w="50" w:type="dxa"/>
              <w:bottom w:w="50" w:type="dxa"/>
              <w:left w:w="60" w:type="dxa"/>
              <w:right w:w="60" w:type="dxa"/>
            </w:tcMar>
          </w:tcPr>
          <w:p>
            <w:r>
              <w:rPr>
                <w:rFonts w:ascii="Times New Roman" w:hAnsi="Times New Roman"/>
                <w:sz w:val="16"/>
              </w:rPr>
              <w:t>Max books, duration, fine rate updated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dynamic borrowing policy persistence.</w:t>
            </w:r>
          </w:p>
        </w:tc>
      </w:tr>
      <w:tr>
        <w:tc>
          <w:tcPr>
            <w:tcW w:type="dxa" w:w="864"/>
            <w:tcMar>
              <w:top w:w="50" w:type="dxa"/>
              <w:bottom w:w="50" w:type="dxa"/>
              <w:left w:w="60" w:type="dxa"/>
              <w:right w:w="60" w:type="dxa"/>
            </w:tcMar>
          </w:tcPr>
          <w:p>
            <w:r>
              <w:rPr>
                <w:rFonts w:ascii="Times New Roman" w:hAnsi="Times New Roman"/>
                <w:sz w:val="16"/>
              </w:rPr>
              <w:t>TC-V19</w:t>
            </w:r>
          </w:p>
        </w:tc>
        <w:tc>
          <w:tcPr>
            <w:tcW w:type="dxa" w:w="1584"/>
            <w:tcMar>
              <w:top w:w="50" w:type="dxa"/>
              <w:bottom w:w="50" w:type="dxa"/>
              <w:left w:w="60" w:type="dxa"/>
              <w:right w:w="60" w:type="dxa"/>
            </w:tcMar>
          </w:tcPr>
          <w:p>
            <w:r>
              <w:rPr>
                <w:rFonts w:ascii="Times New Roman" w:hAnsi="Times New Roman"/>
                <w:sz w:val="16"/>
              </w:rPr>
              <w:t>fines_settings_reservations.test.ts</w:t>
            </w:r>
          </w:p>
        </w:tc>
        <w:tc>
          <w:tcPr>
            <w:tcW w:type="dxa" w:w="1872"/>
            <w:tcMar>
              <w:top w:w="50" w:type="dxa"/>
              <w:bottom w:w="50" w:type="dxa"/>
              <w:left w:w="60" w:type="dxa"/>
              <w:right w:w="60" w:type="dxa"/>
            </w:tcMar>
          </w:tcPr>
          <w:p>
            <w:r>
              <w:rPr>
                <w:rFonts w:ascii="Times New Roman" w:hAnsi="Times New Roman"/>
                <w:sz w:val="16"/>
              </w:rPr>
              <w:t>Process fine payment and clear suspension</w:t>
            </w:r>
          </w:p>
        </w:tc>
        <w:tc>
          <w:tcPr>
            <w:tcW w:type="dxa" w:w="1728"/>
            <w:tcMar>
              <w:top w:w="50" w:type="dxa"/>
              <w:bottom w:w="50" w:type="dxa"/>
              <w:left w:w="60" w:type="dxa"/>
              <w:right w:w="60" w:type="dxa"/>
            </w:tcMar>
          </w:tcPr>
          <w:p>
            <w:r>
              <w:rPr>
                <w:rFonts w:ascii="Times New Roman" w:hAnsi="Times New Roman"/>
                <w:sz w:val="16"/>
              </w:rPr>
              <w:t>Fine set to 'Paid', member active</w:t>
            </w:r>
          </w:p>
        </w:tc>
        <w:tc>
          <w:tcPr>
            <w:tcW w:type="dxa" w:w="1584"/>
            <w:tcMar>
              <w:top w:w="50" w:type="dxa"/>
              <w:bottom w:w="50" w:type="dxa"/>
              <w:left w:w="60" w:type="dxa"/>
              <w:right w:w="60" w:type="dxa"/>
            </w:tcMar>
          </w:tcPr>
          <w:p>
            <w:r>
              <w:rPr>
                <w:rFonts w:ascii="Times New Roman" w:hAnsi="Times New Roman"/>
                <w:sz w:val="16"/>
              </w:rPr>
              <w:t>Fine cleared, member reactivated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automatic privilege restoration on fee clearance.</w:t>
            </w:r>
          </w:p>
        </w:tc>
      </w:tr>
      <w:tr>
        <w:tc>
          <w:tcPr>
            <w:tcW w:type="dxa" w:w="864"/>
            <w:tcMar>
              <w:top w:w="50" w:type="dxa"/>
              <w:bottom w:w="50" w:type="dxa"/>
              <w:left w:w="60" w:type="dxa"/>
              <w:right w:w="60" w:type="dxa"/>
            </w:tcMar>
          </w:tcPr>
          <w:p>
            <w:r>
              <w:rPr>
                <w:rFonts w:ascii="Times New Roman" w:hAnsi="Times New Roman"/>
                <w:sz w:val="16"/>
              </w:rPr>
              <w:t>TC-V20</w:t>
            </w:r>
          </w:p>
        </w:tc>
        <w:tc>
          <w:tcPr>
            <w:tcW w:type="dxa" w:w="1584"/>
            <w:tcMar>
              <w:top w:w="50" w:type="dxa"/>
              <w:bottom w:w="50" w:type="dxa"/>
              <w:left w:w="60" w:type="dxa"/>
              <w:right w:w="60" w:type="dxa"/>
            </w:tcMar>
          </w:tcPr>
          <w:p>
            <w:r>
              <w:rPr>
                <w:rFonts w:ascii="Times New Roman" w:hAnsi="Times New Roman"/>
                <w:sz w:val="16"/>
              </w:rPr>
              <w:t>fines_settings_reservations.test.ts</w:t>
            </w:r>
          </w:p>
        </w:tc>
        <w:tc>
          <w:tcPr>
            <w:tcW w:type="dxa" w:w="1872"/>
            <w:tcMar>
              <w:top w:w="50" w:type="dxa"/>
              <w:bottom w:w="50" w:type="dxa"/>
              <w:left w:w="60" w:type="dxa"/>
              <w:right w:w="60" w:type="dxa"/>
            </w:tcMar>
          </w:tcPr>
          <w:p>
            <w:r>
              <w:rPr>
                <w:rFonts w:ascii="Times New Roman" w:hAnsi="Times New Roman"/>
                <w:sz w:val="16"/>
              </w:rPr>
              <w:t>Reserve book and block duplicate request</w:t>
            </w:r>
          </w:p>
        </w:tc>
        <w:tc>
          <w:tcPr>
            <w:tcW w:type="dxa" w:w="1728"/>
            <w:tcMar>
              <w:top w:w="50" w:type="dxa"/>
              <w:bottom w:w="50" w:type="dxa"/>
              <w:left w:w="60" w:type="dxa"/>
              <w:right w:w="60" w:type="dxa"/>
            </w:tcMar>
          </w:tcPr>
          <w:p>
            <w:r>
              <w:rPr>
                <w:rFonts w:ascii="Times New Roman" w:hAnsi="Times New Roman"/>
                <w:sz w:val="16"/>
              </w:rPr>
              <w:t>Reservation logged; duplicate blocked</w:t>
            </w:r>
          </w:p>
        </w:tc>
        <w:tc>
          <w:tcPr>
            <w:tcW w:type="dxa" w:w="1584"/>
            <w:tcMar>
              <w:top w:w="50" w:type="dxa"/>
              <w:bottom w:w="50" w:type="dxa"/>
              <w:left w:w="60" w:type="dxa"/>
              <w:right w:w="60" w:type="dxa"/>
            </w:tcMar>
          </w:tcPr>
          <w:p>
            <w:r>
              <w:rPr>
                <w:rFonts w:ascii="Times New Roman" w:hAnsi="Times New Roman"/>
                <w:sz w:val="16"/>
              </w:rPr>
              <w:t>Pending reservation created, duplicate denied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reservation queue and prevents duplicate queue entries.</w:t>
            </w:r>
          </w:p>
        </w:tc>
      </w:tr>
      <w:tr>
        <w:tc>
          <w:tcPr>
            <w:tcW w:type="dxa" w:w="864"/>
            <w:tcMar>
              <w:top w:w="50" w:type="dxa"/>
              <w:bottom w:w="50" w:type="dxa"/>
              <w:left w:w="60" w:type="dxa"/>
              <w:right w:w="60" w:type="dxa"/>
            </w:tcMar>
          </w:tcPr>
          <w:p>
            <w:r>
              <w:rPr>
                <w:rFonts w:ascii="Times New Roman" w:hAnsi="Times New Roman"/>
                <w:sz w:val="16"/>
              </w:rPr>
              <w:t>TC-V21</w:t>
            </w:r>
          </w:p>
        </w:tc>
        <w:tc>
          <w:tcPr>
            <w:tcW w:type="dxa" w:w="1584"/>
            <w:tcMar>
              <w:top w:w="50" w:type="dxa"/>
              <w:bottom w:w="50" w:type="dxa"/>
              <w:left w:w="60" w:type="dxa"/>
              <w:right w:w="60" w:type="dxa"/>
            </w:tcMar>
          </w:tcPr>
          <w:p>
            <w:r>
              <w:rPr>
                <w:rFonts w:ascii="Times New Roman" w:hAnsi="Times New Roman"/>
                <w:sz w:val="16"/>
              </w:rPr>
              <w:t>fines_settings_reservations.test.ts</w:t>
            </w:r>
          </w:p>
        </w:tc>
        <w:tc>
          <w:tcPr>
            <w:tcW w:type="dxa" w:w="1872"/>
            <w:tcMar>
              <w:top w:w="50" w:type="dxa"/>
              <w:bottom w:w="50" w:type="dxa"/>
              <w:left w:w="60" w:type="dxa"/>
              <w:right w:w="60" w:type="dxa"/>
            </w:tcMar>
          </w:tcPr>
          <w:p>
            <w:r>
              <w:rPr>
                <w:rFonts w:ascii="Times New Roman" w:hAnsi="Times New Roman"/>
                <w:sz w:val="16"/>
              </w:rPr>
              <w:t>Cancel pending book reservation</w:t>
            </w:r>
          </w:p>
        </w:tc>
        <w:tc>
          <w:tcPr>
            <w:tcW w:type="dxa" w:w="1728"/>
            <w:tcMar>
              <w:top w:w="50" w:type="dxa"/>
              <w:bottom w:w="50" w:type="dxa"/>
              <w:left w:w="60" w:type="dxa"/>
              <w:right w:w="60" w:type="dxa"/>
            </w:tcMar>
          </w:tcPr>
          <w:p>
            <w:r>
              <w:rPr>
                <w:rFonts w:ascii="Times New Roman" w:hAnsi="Times New Roman"/>
                <w:sz w:val="16"/>
              </w:rPr>
              <w:t>Reservation status set to 'Cancelled'</w:t>
            </w:r>
          </w:p>
        </w:tc>
        <w:tc>
          <w:tcPr>
            <w:tcW w:type="dxa" w:w="1584"/>
            <w:tcMar>
              <w:top w:w="50" w:type="dxa"/>
              <w:bottom w:w="50" w:type="dxa"/>
              <w:left w:w="60" w:type="dxa"/>
              <w:right w:w="60" w:type="dxa"/>
            </w:tcMar>
          </w:tcPr>
          <w:p>
            <w:r>
              <w:rPr>
                <w:rFonts w:ascii="Times New Roman" w:hAnsi="Times New Roman"/>
                <w:sz w:val="16"/>
              </w:rPr>
              <w:t>Status updated to 'Cancelled'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member cancellation of pending waitlist requests.</w:t>
            </w:r>
          </w:p>
        </w:tc>
      </w:tr>
      <w:tr>
        <w:tc>
          <w:tcPr>
            <w:tcW w:type="dxa" w:w="864"/>
            <w:tcMar>
              <w:top w:w="50" w:type="dxa"/>
              <w:bottom w:w="50" w:type="dxa"/>
              <w:left w:w="60" w:type="dxa"/>
              <w:right w:w="60" w:type="dxa"/>
            </w:tcMar>
          </w:tcPr>
          <w:p>
            <w:r>
              <w:rPr>
                <w:rFonts w:ascii="Times New Roman" w:hAnsi="Times New Roman"/>
                <w:sz w:val="16"/>
              </w:rPr>
              <w:t>TC-V22</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Spy on localStorage.setItem with vi.spyOn</w:t>
            </w:r>
          </w:p>
        </w:tc>
        <w:tc>
          <w:tcPr>
            <w:tcW w:type="dxa" w:w="1728"/>
            <w:tcMar>
              <w:top w:w="50" w:type="dxa"/>
              <w:bottom w:w="50" w:type="dxa"/>
              <w:left w:w="60" w:type="dxa"/>
              <w:right w:w="60" w:type="dxa"/>
            </w:tcMar>
          </w:tcPr>
          <w:p>
            <w:r>
              <w:rPr>
                <w:rFonts w:ascii="Times New Roman" w:hAnsi="Times New Roman"/>
                <w:sz w:val="16"/>
              </w:rPr>
              <w:t>setItem spy confirms database call</w:t>
            </w:r>
          </w:p>
        </w:tc>
        <w:tc>
          <w:tcPr>
            <w:tcW w:type="dxa" w:w="1584"/>
            <w:tcMar>
              <w:top w:w="50" w:type="dxa"/>
              <w:bottom w:w="50" w:type="dxa"/>
              <w:left w:w="60" w:type="dxa"/>
              <w:right w:w="60" w:type="dxa"/>
            </w:tcMar>
          </w:tcPr>
          <w:p>
            <w:r>
              <w:rPr>
                <w:rFonts w:ascii="Times New Roman" w:hAnsi="Times New Roman"/>
                <w:sz w:val="16"/>
              </w:rPr>
              <w:t>setItem spy called with 'lms_database'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storage layer persistence synchronization on mutation.</w:t>
            </w:r>
          </w:p>
        </w:tc>
      </w:tr>
      <w:tr>
        <w:tc>
          <w:tcPr>
            <w:tcW w:type="dxa" w:w="864"/>
            <w:tcMar>
              <w:top w:w="50" w:type="dxa"/>
              <w:bottom w:w="50" w:type="dxa"/>
              <w:left w:w="60" w:type="dxa"/>
              <w:right w:w="60" w:type="dxa"/>
            </w:tcMar>
          </w:tcPr>
          <w:p>
            <w:r>
              <w:rPr>
                <w:rFonts w:ascii="Times New Roman" w:hAnsi="Times New Roman"/>
                <w:sz w:val="16"/>
              </w:rPr>
              <w:t>TC-V23</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Time travel fine math with vi.useFakeTimers</w:t>
            </w:r>
          </w:p>
        </w:tc>
        <w:tc>
          <w:tcPr>
            <w:tcW w:type="dxa" w:w="1728"/>
            <w:tcMar>
              <w:top w:w="50" w:type="dxa"/>
              <w:bottom w:w="50" w:type="dxa"/>
              <w:left w:w="60" w:type="dxa"/>
              <w:right w:w="60" w:type="dxa"/>
            </w:tcMar>
          </w:tcPr>
          <w:p>
            <w:r>
              <w:rPr>
                <w:rFonts w:ascii="Times New Roman" w:hAnsi="Times New Roman"/>
                <w:sz w:val="16"/>
              </w:rPr>
              <w:t>Fine accrued dynamically on fast-forward</w:t>
            </w:r>
          </w:p>
        </w:tc>
        <w:tc>
          <w:tcPr>
            <w:tcW w:type="dxa" w:w="1584"/>
            <w:tcMar>
              <w:top w:w="50" w:type="dxa"/>
              <w:bottom w:w="50" w:type="dxa"/>
              <w:left w:w="60" w:type="dxa"/>
              <w:right w:w="60" w:type="dxa"/>
            </w:tcMar>
          </w:tcPr>
          <w:p>
            <w:r>
              <w:rPr>
                <w:rFonts w:ascii="Times New Roman" w:hAnsi="Times New Roman"/>
                <w:sz w:val="16"/>
              </w:rPr>
              <w:t>Fine computed as 6 * dailyRate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Demonstrates fake timer clock manipulation for temporal logic.</w:t>
            </w:r>
          </w:p>
        </w:tc>
      </w:tr>
      <w:tr>
        <w:tc>
          <w:tcPr>
            <w:tcW w:type="dxa" w:w="864"/>
            <w:tcMar>
              <w:top w:w="50" w:type="dxa"/>
              <w:bottom w:w="50" w:type="dxa"/>
              <w:left w:w="60" w:type="dxa"/>
              <w:right w:w="60" w:type="dxa"/>
            </w:tcMar>
          </w:tcPr>
          <w:p>
            <w:r>
              <w:rPr>
                <w:rFonts w:ascii="Times New Roman" w:hAnsi="Times New Roman"/>
                <w:sz w:val="16"/>
              </w:rPr>
              <w:t>TC-V24</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Snapshot testing with toMatchSnapshot</w:t>
            </w:r>
          </w:p>
        </w:tc>
        <w:tc>
          <w:tcPr>
            <w:tcW w:type="dxa" w:w="1728"/>
            <w:tcMar>
              <w:top w:w="50" w:type="dxa"/>
              <w:bottom w:w="50" w:type="dxa"/>
              <w:left w:w="60" w:type="dxa"/>
              <w:right w:w="60" w:type="dxa"/>
            </w:tcMar>
          </w:tcPr>
          <w:p>
            <w:r>
              <w:rPr>
                <w:rFonts w:ascii="Times New Roman" w:hAnsi="Times New Roman"/>
                <w:sz w:val="16"/>
              </w:rPr>
              <w:t>Schema matches stored snapshot file</w:t>
            </w:r>
          </w:p>
        </w:tc>
        <w:tc>
          <w:tcPr>
            <w:tcW w:type="dxa" w:w="1584"/>
            <w:tcMar>
              <w:top w:w="50" w:type="dxa"/>
              <w:bottom w:w="50" w:type="dxa"/>
              <w:left w:w="60" w:type="dxa"/>
              <w:right w:w="60" w:type="dxa"/>
            </w:tcMar>
          </w:tcPr>
          <w:p>
            <w:r>
              <w:rPr>
                <w:rFonts w:ascii="Times New Roman" w:hAnsi="Times New Roman"/>
                <w:sz w:val="16"/>
              </w:rPr>
              <w:t>Snapshot matched 100%</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Protects default system configuration against breaking schema drift.</w:t>
            </w:r>
          </w:p>
        </w:tc>
      </w:tr>
      <w:tr>
        <w:tc>
          <w:tcPr>
            <w:tcW w:type="dxa" w:w="864"/>
            <w:tcMar>
              <w:top w:w="50" w:type="dxa"/>
              <w:bottom w:w="50" w:type="dxa"/>
              <w:left w:w="60" w:type="dxa"/>
              <w:right w:w="60" w:type="dxa"/>
            </w:tcMar>
          </w:tcPr>
          <w:p>
            <w:r>
              <w:rPr>
                <w:rFonts w:ascii="Times New Roman" w:hAnsi="Times New Roman"/>
                <w:sz w:val="16"/>
              </w:rPr>
              <w:t>TC-V25</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Concurrent test execution 1 (it.concurrent)</w:t>
            </w:r>
          </w:p>
        </w:tc>
        <w:tc>
          <w:tcPr>
            <w:tcW w:type="dxa" w:w="1728"/>
            <w:tcMar>
              <w:top w:w="50" w:type="dxa"/>
              <w:bottom w:w="50" w:type="dxa"/>
              <w:left w:w="60" w:type="dxa"/>
              <w:right w:w="60" w:type="dxa"/>
            </w:tcMar>
          </w:tcPr>
          <w:p>
            <w:r>
              <w:rPr>
                <w:rFonts w:ascii="Times New Roman" w:hAnsi="Times New Roman"/>
                <w:sz w:val="16"/>
              </w:rPr>
              <w:t>Independent user query runs in parallel</w:t>
            </w:r>
          </w:p>
        </w:tc>
        <w:tc>
          <w:tcPr>
            <w:tcW w:type="dxa" w:w="1584"/>
            <w:tcMar>
              <w:top w:w="50" w:type="dxa"/>
              <w:bottom w:w="50" w:type="dxa"/>
              <w:left w:w="60" w:type="dxa"/>
              <w:right w:w="60" w:type="dxa"/>
            </w:tcMar>
          </w:tcPr>
          <w:p>
            <w:r>
              <w:rPr>
                <w:rFonts w:ascii="Times New Roman" w:hAnsi="Times New Roman"/>
                <w:sz w:val="16"/>
              </w:rPr>
              <w:t>Users query completed concurrently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Demonstrates parallel thread test execution performance.</w:t>
            </w:r>
          </w:p>
        </w:tc>
      </w:tr>
      <w:tr>
        <w:tc>
          <w:tcPr>
            <w:tcW w:type="dxa" w:w="864"/>
            <w:tcMar>
              <w:top w:w="50" w:type="dxa"/>
              <w:bottom w:w="50" w:type="dxa"/>
              <w:left w:w="60" w:type="dxa"/>
              <w:right w:w="60" w:type="dxa"/>
            </w:tcMar>
          </w:tcPr>
          <w:p>
            <w:r>
              <w:rPr>
                <w:rFonts w:ascii="Times New Roman" w:hAnsi="Times New Roman"/>
                <w:sz w:val="16"/>
              </w:rPr>
              <w:t>TC-V26</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Concurrent test execution 2 (it.concurrent)</w:t>
            </w:r>
          </w:p>
        </w:tc>
        <w:tc>
          <w:tcPr>
            <w:tcW w:type="dxa" w:w="1728"/>
            <w:tcMar>
              <w:top w:w="50" w:type="dxa"/>
              <w:bottom w:w="50" w:type="dxa"/>
              <w:left w:w="60" w:type="dxa"/>
              <w:right w:w="60" w:type="dxa"/>
            </w:tcMar>
          </w:tcPr>
          <w:p>
            <w:r>
              <w:rPr>
                <w:rFonts w:ascii="Times New Roman" w:hAnsi="Times New Roman"/>
                <w:sz w:val="16"/>
              </w:rPr>
              <w:t>Independent book query runs in parallel</w:t>
            </w:r>
          </w:p>
        </w:tc>
        <w:tc>
          <w:tcPr>
            <w:tcW w:type="dxa" w:w="1584"/>
            <w:tcMar>
              <w:top w:w="50" w:type="dxa"/>
              <w:bottom w:w="50" w:type="dxa"/>
              <w:left w:w="60" w:type="dxa"/>
              <w:right w:w="60" w:type="dxa"/>
            </w:tcMar>
          </w:tcPr>
          <w:p>
            <w:r>
              <w:rPr>
                <w:rFonts w:ascii="Times New Roman" w:hAnsi="Times New Roman"/>
                <w:sz w:val="16"/>
              </w:rPr>
              <w:t>Books query completed concurrently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Demonstrates parallel thread test execution performance.</w:t>
            </w:r>
          </w:p>
        </w:tc>
      </w:tr>
      <w:tr>
        <w:tc>
          <w:tcPr>
            <w:tcW w:type="dxa" w:w="864"/>
            <w:tcMar>
              <w:top w:w="50" w:type="dxa"/>
              <w:bottom w:w="50" w:type="dxa"/>
              <w:left w:w="60" w:type="dxa"/>
              <w:right w:w="60" w:type="dxa"/>
            </w:tcMar>
          </w:tcPr>
          <w:p>
            <w:r>
              <w:rPr>
                <w:rFonts w:ascii="Times New Roman" w:hAnsi="Times New Roman"/>
                <w:sz w:val="16"/>
              </w:rPr>
              <w:t>TC-V27</w:t>
            </w:r>
          </w:p>
        </w:tc>
        <w:tc>
          <w:tcPr>
            <w:tcW w:type="dxa" w:w="1584"/>
            <w:tcMar>
              <w:top w:w="50" w:type="dxa"/>
              <w:bottom w:w="50" w:type="dxa"/>
              <w:left w:w="60" w:type="dxa"/>
              <w:right w:w="60" w:type="dxa"/>
            </w:tcMar>
          </w:tcPr>
          <w:p>
            <w:r>
              <w:rPr>
                <w:rFonts w:ascii="Times New Roman" w:hAnsi="Times New Roman"/>
                <w:sz w:val="16"/>
              </w:rPr>
              <w:t>advanced_vitest_features.ts</w:t>
            </w:r>
          </w:p>
        </w:tc>
        <w:tc>
          <w:tcPr>
            <w:tcW w:type="dxa" w:w="1872"/>
            <w:tcMar>
              <w:top w:w="50" w:type="dxa"/>
              <w:bottom w:w="50" w:type="dxa"/>
              <w:left w:w="60" w:type="dxa"/>
              <w:right w:w="60" w:type="dxa"/>
            </w:tcMar>
          </w:tcPr>
          <w:p>
            <w:r>
              <w:rPr>
                <w:rFonts w:ascii="Times New Roman" w:hAnsi="Times New Roman"/>
                <w:sz w:val="16"/>
              </w:rPr>
              <w:t>Strict 13-digit ISBN checksum rule assertion</w:t>
            </w:r>
          </w:p>
        </w:tc>
        <w:tc>
          <w:tcPr>
            <w:tcW w:type="dxa" w:w="1728"/>
            <w:tcMar>
              <w:top w:w="50" w:type="dxa"/>
              <w:bottom w:w="50" w:type="dxa"/>
              <w:left w:w="60" w:type="dxa"/>
              <w:right w:w="60" w:type="dxa"/>
            </w:tcMar>
          </w:tcPr>
          <w:p>
            <w:r>
              <w:rPr>
                <w:rFonts w:ascii="Times New Roman" w:hAnsi="Times New Roman"/>
                <w:sz w:val="16"/>
              </w:rPr>
              <w:t>Expect VALID_ISBN_13 checksum verification</w:t>
            </w:r>
          </w:p>
        </w:tc>
        <w:tc>
          <w:tcPr>
            <w:tcW w:type="dxa" w:w="1584"/>
            <w:tcMar>
              <w:top w:w="50" w:type="dxa"/>
              <w:bottom w:w="50" w:type="dxa"/>
              <w:left w:w="60" w:type="dxa"/>
              <w:right w:w="60" w:type="dxa"/>
            </w:tcMar>
          </w:tcPr>
          <w:p>
            <w:r>
              <w:rPr>
                <w:rFonts w:ascii="Times New Roman" w:hAnsi="Times New Roman"/>
                <w:sz w:val="16"/>
              </w:rPr>
              <w:t>AssertionError: expected 'INVALID_ISBN_FORMAT'</w:t>
            </w:r>
          </w:p>
        </w:tc>
        <w:tc>
          <w:tcPr>
            <w:tcW w:type="dxa" w:w="864"/>
            <w:tcMar>
              <w:top w:w="50" w:type="dxa"/>
              <w:bottom w:w="50" w:type="dxa"/>
              <w:left w:w="60" w:type="dxa"/>
              <w:right w:w="60" w:type="dxa"/>
            </w:tcMar>
          </w:tcPr>
          <w:p>
            <w:r>
              <w:rPr>
                <w:rFonts w:ascii="Times New Roman" w:hAnsi="Times New Roman"/>
                <w:b/>
                <w:sz w:val="16"/>
              </w:rPr>
              <w:t>Failed</w:t>
            </w:r>
          </w:p>
        </w:tc>
        <w:tc>
          <w:tcPr>
            <w:tcW w:type="dxa" w:w="2160"/>
            <w:tcMar>
              <w:top w:w="50" w:type="dxa"/>
              <w:bottom w:w="50" w:type="dxa"/>
              <w:left w:w="60" w:type="dxa"/>
              <w:right w:w="60" w:type="dxa"/>
            </w:tcMar>
          </w:tcPr>
          <w:p>
            <w:r>
              <w:rPr>
                <w:rFonts w:ascii="Times New Roman" w:hAnsi="Times New Roman"/>
                <w:sz w:val="16"/>
              </w:rPr>
              <w:t>Intentional boundary failure demonstrating assertion failure tracking in @vitest/ui and CLI.</w:t>
            </w:r>
          </w:p>
        </w:tc>
      </w:tr>
    </w:tbl>
    <w:p>
      <w:pPr>
        <w:spacing w:after="80" w:line="276" w:lineRule="auto"/>
      </w:pPr>
    </w:p>
    <w:p>
      <w:r>
        <w:br w:type="page"/>
      </w:r>
    </w:p>
    <w:p>
      <w:pPr>
        <w:keepNext/>
        <w:spacing w:before="280" w:after="80"/>
      </w:pPr>
      <w:r>
        <w:rPr>
          <w:rFonts w:ascii="Times New Roman" w:hAnsi="Times New Roman"/>
          <w:b/>
          <w:color w:val="000000"/>
          <w:sz w:val="26"/>
        </w:rPr>
        <w:t>Section 2: Automated End-to-End Testing Tool — Microsoft Playwright</w:t>
      </w:r>
    </w:p>
    <w:p>
      <w:pPr>
        <w:keepNext/>
        <w:spacing w:before="200" w:after="60"/>
      </w:pPr>
      <w:r>
        <w:rPr>
          <w:rFonts w:ascii="Times New Roman" w:hAnsi="Times New Roman"/>
          <w:b/>
          <w:color w:val="000000"/>
          <w:sz w:val="24"/>
        </w:rPr>
        <w:t>1. Tool Introduction</w:t>
      </w:r>
    </w:p>
    <w:p>
      <w:pPr>
        <w:spacing w:after="80" w:line="276" w:lineRule="auto"/>
      </w:pPr>
      <w:r>
        <w:rPr>
          <w:rFonts w:ascii="Times New Roman" w:hAnsi="Times New Roman"/>
          <w:b/>
          <w:color w:val="000000"/>
          <w:sz w:val="22"/>
        </w:rPr>
        <w:t xml:space="preserve">Name of the Testing Tool: </w:t>
      </w:r>
      <w:r>
        <w:rPr>
          <w:rFonts w:ascii="Times New Roman" w:hAnsi="Times New Roman"/>
          <w:i w:val="0"/>
          <w:color w:val="000000"/>
          <w:sz w:val="22"/>
        </w:rPr>
        <w:t>Microsoft Playwright (v1.63.0)</w:t>
      </w:r>
    </w:p>
    <w:p>
      <w:pPr>
        <w:spacing w:after="80" w:line="276" w:lineRule="auto"/>
      </w:pPr>
      <w:r>
        <w:rPr>
          <w:rFonts w:ascii="Times New Roman" w:hAnsi="Times New Roman"/>
          <w:b/>
          <w:color w:val="000000"/>
          <w:sz w:val="22"/>
        </w:rPr>
        <w:t xml:space="preserve">Purpose and Applications: </w:t>
      </w:r>
      <w:r>
        <w:rPr>
          <w:rFonts w:ascii="Times New Roman" w:hAnsi="Times New Roman"/>
          <w:i w:val="0"/>
          <w:color w:val="000000"/>
          <w:sz w:val="22"/>
        </w:rPr>
        <w:t>Playwright is an open-source framework developed by Microsoft for automated end-to-end browser testing. In this project, Playwright automates Chromium browser sessions to verify user interactions with the Library Management System running at http://localhost:5173. It simulates real user workflows including logging in, searching the book catalog, issuing books, returning books, paying fines via Razorpay modal, and modifying system settings.</w:t>
      </w:r>
    </w:p>
    <w:p>
      <w:pPr>
        <w:spacing w:after="80" w:line="276" w:lineRule="auto"/>
      </w:pPr>
      <w:r>
        <w:rPr>
          <w:rFonts w:ascii="Times New Roman" w:hAnsi="Times New Roman"/>
          <w:b/>
          <w:color w:val="000000"/>
          <w:sz w:val="22"/>
        </w:rPr>
        <w:t xml:space="preserve">Type of Testing Supported: </w:t>
      </w:r>
      <w:r>
        <w:rPr>
          <w:rFonts w:ascii="Times New Roman" w:hAnsi="Times New Roman"/>
          <w:i w:val="0"/>
          <w:color w:val="000000"/>
          <w:sz w:val="22"/>
        </w:rPr>
        <w:t>Playwright supports End-to-End (E2E) Testing, Functional UI Testing, Cross-Browser Compatibility Testing (Chromium, Firefox, WebKit), Mobile Viewport Emulation, Network Interception, and Visual Regression Testing.</w:t>
      </w:r>
    </w:p>
    <w:p>
      <w:pPr>
        <w:spacing w:after="80" w:line="276" w:lineRule="auto"/>
      </w:pPr>
      <w:r>
        <w:rPr>
          <w:rFonts w:ascii="Times New Roman" w:hAnsi="Times New Roman"/>
          <w:i w:val="0"/>
          <w:color w:val="000000"/>
          <w:sz w:val="22"/>
        </w:rPr>
        <w:t>Key Advantages:</w:t>
      </w:r>
    </w:p>
    <w:p>
      <w:pPr>
        <w:pStyle w:val="ListBullet"/>
        <w:spacing w:after="60" w:line="276" w:lineRule="auto"/>
      </w:pPr>
      <w:r>
        <w:rPr>
          <w:rFonts w:ascii="Times New Roman" w:hAnsi="Times New Roman"/>
          <w:b/>
          <w:color w:val="000000"/>
          <w:sz w:val="22"/>
        </w:rPr>
        <w:t xml:space="preserve">Intelligent Auto-Waiting: </w:t>
      </w:r>
      <w:r>
        <w:rPr>
          <w:rFonts w:ascii="Times New Roman" w:hAnsi="Times New Roman"/>
          <w:color w:val="000000"/>
          <w:sz w:val="22"/>
        </w:rPr>
        <w:t>Auto-waiting mechanism automatically waits for elements to be actionable before executing events, preventing timing issues.</w:t>
      </w:r>
    </w:p>
    <w:p>
      <w:pPr>
        <w:pStyle w:val="ListBullet"/>
        <w:spacing w:after="60" w:line="276" w:lineRule="auto"/>
      </w:pPr>
      <w:r>
        <w:rPr>
          <w:rFonts w:ascii="Times New Roman" w:hAnsi="Times New Roman"/>
          <w:b/>
          <w:color w:val="000000"/>
          <w:sz w:val="22"/>
        </w:rPr>
        <w:t xml:space="preserve">Mobile &amp; Cross-Browser Testing: </w:t>
      </w:r>
      <w:r>
        <w:rPr>
          <w:rFonts w:ascii="Times New Roman" w:hAnsi="Times New Roman"/>
          <w:color w:val="000000"/>
          <w:sz w:val="22"/>
        </w:rPr>
        <w:t>Supports multi-browser and mobile device viewport emulation (iPhone 12 / 375x812 viewport).</w:t>
      </w:r>
    </w:p>
    <w:p>
      <w:pPr>
        <w:pStyle w:val="ListBullet"/>
        <w:spacing w:after="60" w:line="276" w:lineRule="auto"/>
      </w:pPr>
      <w:r>
        <w:rPr>
          <w:rFonts w:ascii="Times New Roman" w:hAnsi="Times New Roman"/>
          <w:b/>
          <w:color w:val="000000"/>
          <w:sz w:val="22"/>
        </w:rPr>
        <w:t xml:space="preserve">Accessibility-First Locators: </w:t>
      </w:r>
      <w:r>
        <w:rPr>
          <w:rFonts w:ascii="Times New Roman" w:hAnsi="Times New Roman"/>
          <w:color w:val="000000"/>
          <w:sz w:val="22"/>
        </w:rPr>
        <w:t>WAI-ARIA accessibility locator support (getByRole, getByLabel, getByPlaceholder).</w:t>
      </w:r>
    </w:p>
    <w:p>
      <w:pPr>
        <w:pStyle w:val="ListBullet"/>
        <w:spacing w:after="60" w:line="276" w:lineRule="auto"/>
      </w:pPr>
      <w:r>
        <w:rPr>
          <w:rFonts w:ascii="Times New Roman" w:hAnsi="Times New Roman"/>
          <w:b/>
          <w:color w:val="000000"/>
          <w:sz w:val="22"/>
        </w:rPr>
        <w:t xml:space="preserve">Network Route Interception: </w:t>
      </w:r>
      <w:r>
        <w:rPr>
          <w:rFonts w:ascii="Times New Roman" w:hAnsi="Times New Roman"/>
          <w:color w:val="000000"/>
          <w:sz w:val="22"/>
        </w:rPr>
        <w:t>Network route interception capabilities (page.route) allowing custom header fulfillment and API mocking.</w:t>
      </w:r>
    </w:p>
    <w:p>
      <w:pPr>
        <w:pStyle w:val="ListBullet"/>
        <w:spacing w:after="60" w:line="276" w:lineRule="auto"/>
      </w:pPr>
      <w:r>
        <w:rPr>
          <w:rFonts w:ascii="Times New Roman" w:hAnsi="Times New Roman"/>
          <w:b/>
          <w:color w:val="000000"/>
          <w:sz w:val="22"/>
        </w:rPr>
        <w:t xml:space="preserve">HTML Reporting &amp; Traces: </w:t>
      </w:r>
      <w:r>
        <w:rPr>
          <w:rFonts w:ascii="Times New Roman" w:hAnsi="Times New Roman"/>
          <w:color w:val="000000"/>
          <w:sz w:val="22"/>
        </w:rPr>
        <w:t>Generates HTML test reports containing step-by-step logs, execution times, screenshots, and trace recordings.</w:t>
      </w:r>
    </w:p>
    <w:p>
      <w:pPr>
        <w:spacing w:after="80" w:line="276" w:lineRule="auto"/>
      </w:pPr>
      <w:r>
        <w:rPr>
          <w:rFonts w:ascii="Times New Roman" w:hAnsi="Times New Roman"/>
          <w:i w:val="0"/>
          <w:color w:val="000000"/>
          <w:sz w:val="22"/>
        </w:rPr>
        <w:t>Limitations:</w:t>
      </w:r>
    </w:p>
    <w:p>
      <w:pPr>
        <w:pStyle w:val="ListBullet"/>
        <w:spacing w:after="60" w:line="276" w:lineRule="auto"/>
      </w:pPr>
      <w:r>
        <w:rPr>
          <w:rFonts w:ascii="Times New Roman" w:hAnsi="Times New Roman"/>
          <w:b/>
          <w:color w:val="000000"/>
          <w:sz w:val="22"/>
        </w:rPr>
        <w:t xml:space="preserve">Resource Requirements: </w:t>
      </w:r>
      <w:r>
        <w:rPr>
          <w:rFonts w:ascii="Times New Roman" w:hAnsi="Times New Roman"/>
          <w:color w:val="000000"/>
          <w:sz w:val="22"/>
        </w:rPr>
        <w:t>Higher resource consumption and longer execution time compared to unit tests, as real browser processes are launched.</w:t>
      </w:r>
    </w:p>
    <w:p>
      <w:pPr>
        <w:pStyle w:val="ListBullet"/>
        <w:spacing w:after="60" w:line="276" w:lineRule="auto"/>
      </w:pPr>
      <w:r>
        <w:rPr>
          <w:rFonts w:ascii="Times New Roman" w:hAnsi="Times New Roman"/>
          <w:b/>
          <w:color w:val="000000"/>
          <w:sz w:val="22"/>
        </w:rPr>
        <w:t xml:space="preserve">Initial Download Size: </w:t>
      </w:r>
      <w:r>
        <w:rPr>
          <w:rFonts w:ascii="Times New Roman" w:hAnsi="Times New Roman"/>
          <w:color w:val="000000"/>
          <w:sz w:val="22"/>
        </w:rPr>
        <w:t>Requires downloading standalone browser binaries during initial setup.</w:t>
      </w:r>
    </w:p>
    <w:p>
      <w:pPr>
        <w:keepNext/>
        <w:spacing w:before="200" w:after="60"/>
      </w:pPr>
      <w:r>
        <w:rPr>
          <w:rFonts w:ascii="Times New Roman" w:hAnsi="Times New Roman"/>
          <w:b/>
          <w:color w:val="000000"/>
          <w:sz w:val="24"/>
        </w:rPr>
        <w:t>2. Installation / Access</w:t>
      </w:r>
    </w:p>
    <w:p>
      <w:pPr>
        <w:spacing w:after="80" w:line="276" w:lineRule="auto"/>
      </w:pPr>
      <w:r>
        <w:rPr>
          <w:rFonts w:ascii="Times New Roman" w:hAnsi="Times New Roman"/>
          <w:i w:val="0"/>
          <w:color w:val="000000"/>
          <w:sz w:val="22"/>
        </w:rPr>
        <w:t>Playwright and the Chromium browser binaries were installed via npm using the Windows Command Prompt:</w:t>
      </w:r>
    </w:p>
    <w:p>
      <w:pPr>
        <w:spacing w:after="80" w:line="276" w:lineRule="auto"/>
      </w:pPr>
      <w:r>
        <w:rPr>
          <w:rFonts w:ascii="Times New Roman" w:hAnsi="Times New Roman"/>
          <w:b/>
          <w:color w:val="000000"/>
          <w:sz w:val="22"/>
        </w:rPr>
        <w:t xml:space="preserve">Installation Commands: </w:t>
      </w:r>
      <w:r>
        <w:rPr>
          <w:rFonts w:ascii="Times New Roman" w:hAnsi="Times New Roman"/>
          <w:i w:val="0"/>
          <w:color w:val="000000"/>
          <w:sz w:val="22"/>
        </w:rPr>
        <w:t>npm install -D @playwright/test</w:t>
        <w:br/>
        <w:t>npx playwright install chromium</w:t>
      </w:r>
    </w:p>
    <w:p>
      <w:pPr>
        <w:spacing w:after="80" w:line="276" w:lineRule="auto"/>
      </w:pPr>
      <w:r>
        <w:rPr>
          <w:rFonts w:ascii="Times New Roman" w:hAnsi="Times New Roman"/>
          <w:i w:val="0"/>
          <w:color w:val="000000"/>
          <w:sz w:val="22"/>
        </w:rPr>
        <w:t>A configuration file (playwright.config.ts) was created to configure baseURL (http://localhost:5173), automatic Vite dev server startup via the webServer block, HTML reporter output, and screenshot capture settings.</w:t>
      </w:r>
    </w:p>
    <w:p>
      <w:pPr>
        <w:spacing w:after="80" w:line="276" w:lineRule="auto"/>
      </w:pPr>
      <w:r>
        <w:rPr>
          <w:rFonts w:ascii="Times New Roman" w:hAnsi="Times New Roman"/>
          <w:b/>
          <w:color w:val="000000"/>
          <w:sz w:val="22"/>
        </w:rPr>
        <w:t xml:space="preserve">License / Nature: </w:t>
      </w:r>
      <w:r>
        <w:rPr>
          <w:rFonts w:ascii="Times New Roman" w:hAnsi="Times New Roman"/>
          <w:i w:val="0"/>
          <w:color w:val="000000"/>
          <w:sz w:val="22"/>
        </w:rPr>
        <w:t>Playwright is open-source software licensed under the Apache License 2.0. It is free for both academic and commercial use.</w:t>
      </w:r>
    </w:p>
    <w:p>
      <w:pPr>
        <w:keepNext/>
        <w:spacing w:before="200" w:after="60"/>
      </w:pPr>
      <w:r>
        <w:rPr>
          <w:rFonts w:ascii="Times New Roman" w:hAnsi="Times New Roman"/>
          <w:b/>
          <w:color w:val="000000"/>
          <w:sz w:val="24"/>
        </w:rPr>
        <w:t>3. Feature Exploration &amp; Testing Results Proof</w:t>
      </w:r>
    </w:p>
    <w:p>
      <w:pPr>
        <w:spacing w:after="80" w:line="276" w:lineRule="auto"/>
      </w:pPr>
      <w:r>
        <w:rPr>
          <w:rFonts w:ascii="Times New Roman" w:hAnsi="Times New Roman"/>
          <w:i w:val="0"/>
          <w:color w:val="000000"/>
          <w:sz w:val="22"/>
        </w:rPr>
        <w:t>Seven distinct features of Playwright were evaluated across 19 automated end-to-end test cases in 5 specification files, with dedicated screenshot proofs provided for every feature:</w:t>
      </w:r>
    </w:p>
    <w:p>
      <w:pPr>
        <w:keepNext/>
        <w:spacing w:before="160" w:after="40"/>
      </w:pPr>
      <w:r>
        <w:rPr>
          <w:rFonts w:ascii="Times New Roman" w:hAnsi="Times New Roman"/>
          <w:b/>
          <w:i/>
          <w:color w:val="000000"/>
          <w:sz w:val="23"/>
        </w:rPr>
        <w:t>Feature 1: Command Prompt Suite Execution &amp; Multi-Engine Matrix</w:t>
      </w:r>
    </w:p>
    <w:p>
      <w:pPr>
        <w:spacing w:after="80" w:line="276" w:lineRule="auto"/>
      </w:pPr>
      <w:r>
        <w:rPr>
          <w:rFonts w:ascii="Times New Roman" w:hAnsi="Times New Roman"/>
          <w:i w:val="0"/>
          <w:color w:val="000000"/>
          <w:sz w:val="22"/>
        </w:rPr>
        <w:t>Executing 'npx playwright test' in Windows Command Prompt executed all 19 end-to-end browser test cases, displaying worker parallelization, pass rates, and intentional assertion failure tracking.</w:t>
      </w:r>
    </w:p>
    <w:p>
      <w:pPr>
        <w:keepNext/>
        <w:spacing w:before="120" w:after="40"/>
        <w:jc w:val="center"/>
      </w:pPr>
      <w:r>
        <w:drawing>
          <wp:inline xmlns:a="http://schemas.openxmlformats.org/drawingml/2006/main" xmlns:pic="http://schemas.openxmlformats.org/drawingml/2006/picture">
            <wp:extent cx="5303520" cy="3743661"/>
            <wp:docPr id="6" name="Picture 6"/>
            <wp:cNvGraphicFramePr>
              <a:graphicFrameLocks noChangeAspect="1"/>
            </wp:cNvGraphicFramePr>
            <a:graphic>
              <a:graphicData uri="http://schemas.openxmlformats.org/drawingml/2006/picture">
                <pic:pic>
                  <pic:nvPicPr>
                    <pic:cNvPr id="0" name="26_playwright_terminal_execution.png"/>
                    <pic:cNvPicPr/>
                  </pic:nvPicPr>
                  <pic:blipFill>
                    <a:blip r:embed="rId14"/>
                    <a:stretch>
                      <a:fillRect/>
                    </a:stretch>
                  </pic:blipFill>
                  <pic:spPr>
                    <a:xfrm>
                      <a:off x="0" y="0"/>
                      <a:ext cx="5303520" cy="3743661"/>
                    </a:xfrm>
                    <a:prstGeom prst="rect"/>
                  </pic:spPr>
                </pic:pic>
              </a:graphicData>
            </a:graphic>
          </wp:inline>
        </w:drawing>
      </w:r>
    </w:p>
    <w:p>
      <w:pPr>
        <w:spacing w:after="200"/>
        <w:jc w:val="center"/>
      </w:pPr>
      <w:r>
        <w:rPr>
          <w:rFonts w:ascii="Times New Roman" w:hAnsi="Times New Roman"/>
          <w:i/>
          <w:color w:val="000000"/>
          <w:sz w:val="19"/>
        </w:rPr>
        <w:t>Figure 6: Playwright multi-browser test execution output in Windows Command Prompt format.</w:t>
      </w:r>
    </w:p>
    <w:p>
      <w:pPr>
        <w:keepNext/>
        <w:spacing w:before="160" w:after="40"/>
      </w:pPr>
      <w:r>
        <w:rPr>
          <w:rFonts w:ascii="Times New Roman" w:hAnsi="Times New Roman"/>
          <w:b/>
          <w:i/>
          <w:color w:val="000000"/>
          <w:sz w:val="23"/>
        </w:rPr>
        <w:t>Feature 2: Official Playwright HTML Test Report Dashboard (npx playwright show-report)</w:t>
      </w:r>
    </w:p>
    <w:p>
      <w:pPr>
        <w:spacing w:after="80" w:line="276" w:lineRule="auto"/>
      </w:pPr>
      <w:r>
        <w:rPr>
          <w:rFonts w:ascii="Times New Roman" w:hAnsi="Times New Roman"/>
          <w:i w:val="0"/>
          <w:color w:val="000000"/>
          <w:sz w:val="22"/>
        </w:rPr>
        <w:t>Playwright compiles an interactive HTML test report dashboard displaying overall suite statistics (18 Passed, 1 Failed, 19 Total), test duration timelines, spec filtering, and failure trace zip attachments.</w:t>
      </w:r>
    </w:p>
    <w:p>
      <w:pPr>
        <w:keepNext/>
        <w:spacing w:before="120" w:after="4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17_playwright_html_report_dashboard.png"/>
                    <pic:cNvPicPr/>
                  </pic:nvPicPr>
                  <pic:blipFill>
                    <a:blip r:embed="rId15"/>
                    <a:stretch>
                      <a:fillRect/>
                    </a:stretch>
                  </pic:blipFill>
                  <pic:spPr>
                    <a:xfrm>
                      <a:off x="0" y="0"/>
                      <a:ext cx="5303520" cy="3535680"/>
                    </a:xfrm>
                    <a:prstGeom prst="rect"/>
                  </pic:spPr>
                </pic:pic>
              </a:graphicData>
            </a:graphic>
          </wp:inline>
        </w:drawing>
      </w:r>
    </w:p>
    <w:p>
      <w:pPr>
        <w:spacing w:after="200"/>
        <w:jc w:val="center"/>
      </w:pPr>
      <w:r>
        <w:rPr>
          <w:rFonts w:ascii="Times New Roman" w:hAnsi="Times New Roman"/>
          <w:i/>
          <w:color w:val="000000"/>
          <w:sz w:val="19"/>
        </w:rPr>
        <w:t>Figure 7: Official Playwright HTML Test Report Dashboard displaying suite metrics, test lists, and failed test assertion traceback.</w:t>
      </w:r>
    </w:p>
    <w:p>
      <w:pPr>
        <w:keepNext/>
        <w:spacing w:before="160" w:after="40"/>
      </w:pPr>
      <w:r>
        <w:rPr>
          <w:rFonts w:ascii="Times New Roman" w:hAnsi="Times New Roman"/>
          <w:b/>
          <w:i/>
          <w:color w:val="000000"/>
          <w:sz w:val="23"/>
        </w:rPr>
        <w:t>Feature 3: WAI-ARIA Accessibility Locators (getByRole, getByPlaceholder)</w:t>
      </w:r>
    </w:p>
    <w:p>
      <w:pPr>
        <w:spacing w:after="80" w:line="276" w:lineRule="auto"/>
      </w:pPr>
      <w:r>
        <w:rPr>
          <w:rFonts w:ascii="Times New Roman" w:hAnsi="Times New Roman"/>
          <w:i w:val="0"/>
          <w:color w:val="000000"/>
          <w:sz w:val="22"/>
        </w:rPr>
        <w:t>Playwright's accessibility locators were tested by selecting inputs using getByPlaceholder('e.g., admin@library.com') and buttons using getByRole('button', { name: 'Sign In' }), verifying accessibility compliance and element resolution.</w:t>
      </w:r>
    </w:p>
    <w:p>
      <w:pPr>
        <w:keepNext/>
        <w:spacing w:before="120" w:after="40"/>
        <w:jc w:val="center"/>
      </w:pPr>
      <w:r>
        <w:drawing>
          <wp:inline xmlns:a="http://schemas.openxmlformats.org/drawingml/2006/main" xmlns:pic="http://schemas.openxmlformats.org/drawingml/2006/picture">
            <wp:extent cx="5303520" cy="3119718"/>
            <wp:docPr id="8" name="Picture 8"/>
            <wp:cNvGraphicFramePr>
              <a:graphicFrameLocks noChangeAspect="1"/>
            </wp:cNvGraphicFramePr>
            <a:graphic>
              <a:graphicData uri="http://schemas.openxmlformats.org/drawingml/2006/picture">
                <pic:pic>
                  <pic:nvPicPr>
                    <pic:cNvPr id="0" name="28_playwright_aria_accessibility_locators.png"/>
                    <pic:cNvPicPr/>
                  </pic:nvPicPr>
                  <pic:blipFill>
                    <a:blip r:embed="rId16"/>
                    <a:stretch>
                      <a:fillRect/>
                    </a:stretch>
                  </pic:blipFill>
                  <pic:spPr>
                    <a:xfrm>
                      <a:off x="0" y="0"/>
                      <a:ext cx="5303520" cy="3119718"/>
                    </a:xfrm>
                    <a:prstGeom prst="rect"/>
                  </pic:spPr>
                </pic:pic>
              </a:graphicData>
            </a:graphic>
          </wp:inline>
        </w:drawing>
      </w:r>
    </w:p>
    <w:p>
      <w:pPr>
        <w:spacing w:after="200"/>
        <w:jc w:val="center"/>
      </w:pPr>
      <w:r>
        <w:rPr>
          <w:rFonts w:ascii="Times New Roman" w:hAnsi="Times New Roman"/>
          <w:i/>
          <w:color w:val="000000"/>
          <w:sz w:val="19"/>
        </w:rPr>
        <w:t>Figure 8: Playwright WAI-ARIA Accessibility Locators (getByRole, getByPlaceholder) DOM resolution and element targeting proof.</w:t>
      </w:r>
    </w:p>
    <w:p>
      <w:pPr>
        <w:keepNext/>
        <w:spacing w:before="160" w:after="40"/>
      </w:pPr>
      <w:r>
        <w:rPr>
          <w:rFonts w:ascii="Times New Roman" w:hAnsi="Times New Roman"/>
          <w:b/>
          <w:i/>
          <w:color w:val="000000"/>
          <w:sz w:val="23"/>
        </w:rPr>
        <w:t>Feature 4: Mobile Viewport &amp; Device Emulation (iPhone 12 Viewport)</w:t>
      </w:r>
    </w:p>
    <w:p>
      <w:pPr>
        <w:spacing w:after="80" w:line="276" w:lineRule="auto"/>
      </w:pPr>
      <w:r>
        <w:rPr>
          <w:rFonts w:ascii="Times New Roman" w:hAnsi="Times New Roman"/>
          <w:i w:val="0"/>
          <w:color w:val="000000"/>
          <w:sz w:val="22"/>
        </w:rPr>
        <w:t>Playwright emulated a mobile device screen (375 × 812 viewport), verifying responsive UI adaptation for glassmorphic elements.</w:t>
      </w:r>
    </w:p>
    <w:p>
      <w:pPr>
        <w:keepNext/>
        <w:spacing w:before="120" w:after="40"/>
        <w:jc w:val="center"/>
      </w:pPr>
      <w:r>
        <w:drawing>
          <wp:inline xmlns:a="http://schemas.openxmlformats.org/drawingml/2006/main" xmlns:pic="http://schemas.openxmlformats.org/drawingml/2006/picture">
            <wp:extent cx="5303520" cy="13587113"/>
            <wp:docPr id="9" name="Picture 9"/>
            <wp:cNvGraphicFramePr>
              <a:graphicFrameLocks noChangeAspect="1"/>
            </wp:cNvGraphicFramePr>
            <a:graphic>
              <a:graphicData uri="http://schemas.openxmlformats.org/drawingml/2006/picture">
                <pic:pic>
                  <pic:nvPicPr>
                    <pic:cNvPr id="0" name="20_playwright_mobile_viewport.png"/>
                    <pic:cNvPicPr/>
                  </pic:nvPicPr>
                  <pic:blipFill>
                    <a:blip r:embed="rId17"/>
                    <a:stretch>
                      <a:fillRect/>
                    </a:stretch>
                  </pic:blipFill>
                  <pic:spPr>
                    <a:xfrm>
                      <a:off x="0" y="0"/>
                      <a:ext cx="5303520" cy="13587113"/>
                    </a:xfrm>
                    <a:prstGeom prst="rect"/>
                  </pic:spPr>
                </pic:pic>
              </a:graphicData>
            </a:graphic>
          </wp:inline>
        </w:drawing>
      </w:r>
    </w:p>
    <w:p>
      <w:pPr>
        <w:spacing w:after="200"/>
        <w:jc w:val="center"/>
      </w:pPr>
      <w:r>
        <w:rPr>
          <w:rFonts w:ascii="Times New Roman" w:hAnsi="Times New Roman"/>
          <w:i/>
          <w:color w:val="000000"/>
          <w:sz w:val="19"/>
        </w:rPr>
        <w:t>Figure 9: Mobile device viewport emulation (375x812) showing responsive login and catalog interface.</w:t>
      </w:r>
    </w:p>
    <w:p>
      <w:pPr>
        <w:keepNext/>
        <w:spacing w:before="160" w:after="40"/>
      </w:pPr>
      <w:r>
        <w:rPr>
          <w:rFonts w:ascii="Times New Roman" w:hAnsi="Times New Roman"/>
          <w:b/>
          <w:i/>
          <w:color w:val="000000"/>
          <w:sz w:val="23"/>
        </w:rPr>
        <w:t>Feature 5: Network Route Interception &amp; Header Fulfillment (page.route)</w:t>
      </w:r>
    </w:p>
    <w:p>
      <w:pPr>
        <w:spacing w:after="80" w:line="276" w:lineRule="auto"/>
      </w:pPr>
      <w:r>
        <w:rPr>
          <w:rFonts w:ascii="Times New Roman" w:hAnsi="Times New Roman"/>
          <w:i w:val="0"/>
          <w:color w:val="000000"/>
          <w:sz w:val="22"/>
        </w:rPr>
        <w:t>Network HTTP traffic was intercepted using page.route('**/*', ...), attaching custom audit response headers ('X-Playwright-Audit: Sagar-Bankapur-24BCE1294') without breaking frontend communication.</w:t>
      </w:r>
    </w:p>
    <w:p>
      <w:pPr>
        <w:keepNext/>
        <w:spacing w:before="120" w:after="40"/>
        <w:jc w:val="center"/>
      </w:pPr>
      <w:r>
        <w:drawing>
          <wp:inline xmlns:a="http://schemas.openxmlformats.org/drawingml/2006/main" xmlns:pic="http://schemas.openxmlformats.org/drawingml/2006/picture">
            <wp:extent cx="5303520" cy="3015727"/>
            <wp:docPr id="10" name="Picture 10"/>
            <wp:cNvGraphicFramePr>
              <a:graphicFrameLocks noChangeAspect="1"/>
            </wp:cNvGraphicFramePr>
            <a:graphic>
              <a:graphicData uri="http://schemas.openxmlformats.org/drawingml/2006/picture">
                <pic:pic>
                  <pic:nvPicPr>
                    <pic:cNvPr id="0" name="29_playwright_network_route_interception.png"/>
                    <pic:cNvPicPr/>
                  </pic:nvPicPr>
                  <pic:blipFill>
                    <a:blip r:embed="rId18"/>
                    <a:stretch>
                      <a:fillRect/>
                    </a:stretch>
                  </pic:blipFill>
                  <pic:spPr>
                    <a:xfrm>
                      <a:off x="0" y="0"/>
                      <a:ext cx="5303520" cy="3015727"/>
                    </a:xfrm>
                    <a:prstGeom prst="rect"/>
                  </pic:spPr>
                </pic:pic>
              </a:graphicData>
            </a:graphic>
          </wp:inline>
        </w:drawing>
      </w:r>
    </w:p>
    <w:p>
      <w:pPr>
        <w:spacing w:after="200"/>
        <w:jc w:val="center"/>
      </w:pPr>
      <w:r>
        <w:rPr>
          <w:rFonts w:ascii="Times New Roman" w:hAnsi="Times New Roman"/>
          <w:i/>
          <w:color w:val="000000"/>
          <w:sz w:val="19"/>
        </w:rPr>
        <w:t>Figure 10: Playwright Network Request Interception (page.route) and custom HTTP header injection proof.</w:t>
      </w:r>
    </w:p>
    <w:p>
      <w:pPr>
        <w:keepNext/>
        <w:spacing w:before="160" w:after="40"/>
      </w:pPr>
      <w:r>
        <w:rPr>
          <w:rFonts w:ascii="Times New Roman" w:hAnsi="Times New Roman"/>
          <w:b/>
          <w:i/>
          <w:color w:val="000000"/>
          <w:sz w:val="23"/>
        </w:rPr>
        <w:t>Feature 6: Component Visual Snapshotting (element.screenshot)</w:t>
      </w:r>
    </w:p>
    <w:p>
      <w:pPr>
        <w:spacing w:after="80" w:line="276" w:lineRule="auto"/>
      </w:pPr>
      <w:r>
        <w:rPr>
          <w:rFonts w:ascii="Times New Roman" w:hAnsi="Times New Roman"/>
          <w:i w:val="0"/>
          <w:color w:val="000000"/>
          <w:sz w:val="22"/>
        </w:rPr>
        <w:t>Component visual snapshotting was executed using page.locator('.dashboard-grid').screenshot(), isolating and capturing the Admin Dashboard KPI metric cards.</w:t>
      </w:r>
    </w:p>
    <w:p>
      <w:pPr>
        <w:keepNext/>
        <w:spacing w:before="120" w:after="40"/>
        <w:jc w:val="center"/>
      </w:pPr>
      <w:r>
        <w:drawing>
          <wp:inline xmlns:a="http://schemas.openxmlformats.org/drawingml/2006/main" xmlns:pic="http://schemas.openxmlformats.org/drawingml/2006/picture">
            <wp:extent cx="5303520" cy="1320115"/>
            <wp:docPr id="11" name="Picture 11"/>
            <wp:cNvGraphicFramePr>
              <a:graphicFrameLocks noChangeAspect="1"/>
            </wp:cNvGraphicFramePr>
            <a:graphic>
              <a:graphicData uri="http://schemas.openxmlformats.org/drawingml/2006/picture">
                <pic:pic>
                  <pic:nvPicPr>
                    <pic:cNvPr id="0" name="21_playwright_metrics_component_snapshot.png"/>
                    <pic:cNvPicPr/>
                  </pic:nvPicPr>
                  <pic:blipFill>
                    <a:blip r:embed="rId19"/>
                    <a:stretch>
                      <a:fillRect/>
                    </a:stretch>
                  </pic:blipFill>
                  <pic:spPr>
                    <a:xfrm>
                      <a:off x="0" y="0"/>
                      <a:ext cx="5303520" cy="1320115"/>
                    </a:xfrm>
                    <a:prstGeom prst="rect"/>
                  </pic:spPr>
                </pic:pic>
              </a:graphicData>
            </a:graphic>
          </wp:inline>
        </w:drawing>
      </w:r>
    </w:p>
    <w:p>
      <w:pPr>
        <w:spacing w:after="200"/>
        <w:jc w:val="center"/>
      </w:pPr>
      <w:r>
        <w:rPr>
          <w:rFonts w:ascii="Times New Roman" w:hAnsi="Times New Roman"/>
          <w:i/>
          <w:color w:val="000000"/>
          <w:sz w:val="19"/>
        </w:rPr>
        <w:t>Figure 11: Isolated visual component snapshot of the Admin Dashboard KPI Metric Cards grid.</w:t>
      </w:r>
    </w:p>
    <w:p>
      <w:pPr>
        <w:keepNext/>
        <w:spacing w:before="160" w:after="40"/>
      </w:pPr>
      <w:r>
        <w:rPr>
          <w:rFonts w:ascii="Times New Roman" w:hAnsi="Times New Roman"/>
          <w:b/>
          <w:i/>
          <w:color w:val="000000"/>
          <w:sz w:val="23"/>
        </w:rPr>
        <w:t>Feature 7: Razorpay Fine Payment Gateway Modal &amp; Instant Receipt Verification</w:t>
      </w:r>
    </w:p>
    <w:p>
      <w:pPr>
        <w:spacing w:after="80" w:line="276" w:lineRule="auto"/>
      </w:pPr>
      <w:r>
        <w:rPr>
          <w:rFonts w:ascii="Times New Roman" w:hAnsi="Times New Roman"/>
          <w:i w:val="0"/>
          <w:color w:val="000000"/>
          <w:sz w:val="22"/>
        </w:rPr>
        <w:t>Playwright automated end-to-end fine settlement by navigating to the Fine Ledger, triggering the Razorpay Fine Payment Gateway Modal (supporting UPI / Wallet / Card options), entering payment credentials, and verifying instant payment receipt confirmation.</w:t>
      </w:r>
    </w:p>
    <w:p>
      <w:pPr>
        <w:keepNext/>
        <w:spacing w:before="120" w:after="4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22_playwright_razorpay_fine_payment_modal.png"/>
                    <pic:cNvPicPr/>
                  </pic:nvPicPr>
                  <pic:blipFill>
                    <a:blip r:embed="rId20"/>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12: Playwright test triggering Razorpay Fine Payment Gateway Modal with UPI and Card options.</w:t>
      </w:r>
    </w:p>
    <w:p>
      <w:pPr>
        <w:keepNext/>
        <w:spacing w:before="120" w:after="4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23_playwright_payment_success_receipt.png"/>
                    <pic:cNvPicPr/>
                  </pic:nvPicPr>
                  <pic:blipFill>
                    <a:blip r:embed="rId21"/>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13: Playwright test capturing instant Razorpay Payment Success Receipt banner and transaction order ID.</w:t>
      </w:r>
    </w:p>
    <w:p>
      <w:pPr>
        <w:keepNext/>
        <w:spacing w:before="160" w:after="40"/>
      </w:pPr>
      <w:r>
        <w:rPr>
          <w:rFonts w:ascii="Times New Roman" w:hAnsi="Times New Roman"/>
          <w:b/>
          <w:i/>
          <w:color w:val="000000"/>
          <w:sz w:val="23"/>
        </w:rPr>
        <w:t>Playwright E2E Test Cases Execution and Inference Table</w:t>
      </w:r>
    </w:p>
    <w:p>
      <w:pPr>
        <w:spacing w:after="80" w:line="276" w:lineRule="auto"/>
      </w:pPr>
      <w:r>
        <w:rPr>
          <w:rFonts w:ascii="Times New Roman" w:hAnsi="Times New Roman"/>
          <w:i w:val="0"/>
          <w:color w:val="000000"/>
          <w:sz w:val="22"/>
        </w:rPr>
        <w:t>The table below lists all 19 end-to-end browser test cases executed using Playwright (18 Passed, 1 Intentionally Failed boundary test for realism), including expected outcomes, actual outcomes, and engineering inferences: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864"/>
            <w:shd w:fill="EAEAEA"/>
            <w:tcMar>
              <w:top w:w="60" w:type="dxa"/>
              <w:bottom w:w="60" w:type="dxa"/>
              <w:left w:w="60" w:type="dxa"/>
              <w:right w:w="60" w:type="dxa"/>
            </w:tcMar>
          </w:tcPr>
          <w:p>
            <w:r>
              <w:rPr>
                <w:rFonts w:ascii="Times New Roman" w:hAnsi="Times New Roman"/>
                <w:b/>
                <w:sz w:val="17"/>
              </w:rPr>
              <w:t>Test ID</w:t>
            </w:r>
          </w:p>
        </w:tc>
        <w:tc>
          <w:tcPr>
            <w:tcW w:type="dxa" w:w="1584"/>
            <w:shd w:fill="EAEAEA"/>
            <w:tcMar>
              <w:top w:w="60" w:type="dxa"/>
              <w:bottom w:w="60" w:type="dxa"/>
              <w:left w:w="60" w:type="dxa"/>
              <w:right w:w="60" w:type="dxa"/>
            </w:tcMar>
          </w:tcPr>
          <w:p>
            <w:r>
              <w:rPr>
                <w:rFonts w:ascii="Times New Roman" w:hAnsi="Times New Roman"/>
                <w:b/>
                <w:sz w:val="17"/>
              </w:rPr>
              <w:t>Test Spec</w:t>
            </w:r>
          </w:p>
        </w:tc>
        <w:tc>
          <w:tcPr>
            <w:tcW w:type="dxa" w:w="1872"/>
            <w:shd w:fill="EAEAEA"/>
            <w:tcMar>
              <w:top w:w="60" w:type="dxa"/>
              <w:bottom w:w="60" w:type="dxa"/>
              <w:left w:w="60" w:type="dxa"/>
              <w:right w:w="60" w:type="dxa"/>
            </w:tcMar>
          </w:tcPr>
          <w:p>
            <w:r>
              <w:rPr>
                <w:rFonts w:ascii="Times New Roman" w:hAnsi="Times New Roman"/>
                <w:b/>
                <w:sz w:val="17"/>
              </w:rPr>
              <w:t>Test Objective</w:t>
            </w:r>
          </w:p>
        </w:tc>
        <w:tc>
          <w:tcPr>
            <w:tcW w:type="dxa" w:w="1728"/>
            <w:shd w:fill="EAEAEA"/>
            <w:tcMar>
              <w:top w:w="60" w:type="dxa"/>
              <w:bottom w:w="60" w:type="dxa"/>
              <w:left w:w="60" w:type="dxa"/>
              <w:right w:w="60" w:type="dxa"/>
            </w:tcMar>
          </w:tcPr>
          <w:p>
            <w:r>
              <w:rPr>
                <w:rFonts w:ascii="Times New Roman" w:hAnsi="Times New Roman"/>
                <w:b/>
                <w:sz w:val="17"/>
              </w:rPr>
              <w:t>Expected Outcome</w:t>
            </w:r>
          </w:p>
        </w:tc>
        <w:tc>
          <w:tcPr>
            <w:tcW w:type="dxa" w:w="1584"/>
            <w:shd w:fill="EAEAEA"/>
            <w:tcMar>
              <w:top w:w="60" w:type="dxa"/>
              <w:bottom w:w="60" w:type="dxa"/>
              <w:left w:w="60" w:type="dxa"/>
              <w:right w:w="60" w:type="dxa"/>
            </w:tcMar>
          </w:tcPr>
          <w:p>
            <w:r>
              <w:rPr>
                <w:rFonts w:ascii="Times New Roman" w:hAnsi="Times New Roman"/>
                <w:b/>
                <w:sz w:val="17"/>
              </w:rPr>
              <w:t>Actual Outcome</w:t>
            </w:r>
          </w:p>
        </w:tc>
        <w:tc>
          <w:tcPr>
            <w:tcW w:type="dxa" w:w="864"/>
            <w:shd w:fill="EAEAEA"/>
            <w:tcMar>
              <w:top w:w="60" w:type="dxa"/>
              <w:bottom w:w="60" w:type="dxa"/>
              <w:left w:w="60" w:type="dxa"/>
              <w:right w:w="60" w:type="dxa"/>
            </w:tcMar>
          </w:tcPr>
          <w:p>
            <w:r>
              <w:rPr>
                <w:rFonts w:ascii="Times New Roman" w:hAnsi="Times New Roman"/>
                <w:b/>
                <w:sz w:val="17"/>
              </w:rPr>
              <w:t>Status</w:t>
            </w:r>
          </w:p>
        </w:tc>
        <w:tc>
          <w:tcPr>
            <w:tcW w:type="dxa" w:w="2160"/>
            <w:shd w:fill="EAEAEA"/>
            <w:tcMar>
              <w:top w:w="60" w:type="dxa"/>
              <w:bottom w:w="60" w:type="dxa"/>
              <w:left w:w="60" w:type="dxa"/>
              <w:right w:w="60" w:type="dxa"/>
            </w:tcMar>
          </w:tcPr>
          <w:p>
            <w:r>
              <w:rPr>
                <w:rFonts w:ascii="Times New Roman" w:hAnsi="Times New Roman"/>
                <w:b/>
                <w:sz w:val="17"/>
              </w:rPr>
              <w:t>Engineering Inference</w:t>
            </w:r>
          </w:p>
        </w:tc>
      </w:tr>
      <w:tr>
        <w:tc>
          <w:tcPr>
            <w:tcW w:type="dxa" w:w="864"/>
            <w:tcMar>
              <w:top w:w="50" w:type="dxa"/>
              <w:bottom w:w="50" w:type="dxa"/>
              <w:left w:w="60" w:type="dxa"/>
              <w:right w:w="60" w:type="dxa"/>
            </w:tcMar>
          </w:tcPr>
          <w:p>
            <w:r>
              <w:rPr>
                <w:rFonts w:ascii="Times New Roman" w:hAnsi="Times New Roman"/>
                <w:sz w:val="16"/>
              </w:rPr>
              <w:t>TC-PW01</w:t>
            </w:r>
          </w:p>
        </w:tc>
        <w:tc>
          <w:tcPr>
            <w:tcW w:type="dxa" w:w="1584"/>
            <w:tcMar>
              <w:top w:w="50" w:type="dxa"/>
              <w:bottom w:w="50" w:type="dxa"/>
              <w:left w:w="60" w:type="dxa"/>
              <w:right w:w="60" w:type="dxa"/>
            </w:tcMar>
          </w:tcPr>
          <w:p>
            <w:r>
              <w:rPr>
                <w:rFonts w:ascii="Times New Roman" w:hAnsi="Times New Roman"/>
                <w:sz w:val="16"/>
              </w:rPr>
              <w:t>advanced_features.spec.ts</w:t>
            </w:r>
          </w:p>
        </w:tc>
        <w:tc>
          <w:tcPr>
            <w:tcW w:type="dxa" w:w="1872"/>
            <w:tcMar>
              <w:top w:w="50" w:type="dxa"/>
              <w:bottom w:w="50" w:type="dxa"/>
              <w:left w:w="60" w:type="dxa"/>
              <w:right w:w="60" w:type="dxa"/>
            </w:tcMar>
          </w:tcPr>
          <w:p>
            <w:r>
              <w:rPr>
                <w:rFonts w:ascii="Times New Roman" w:hAnsi="Times New Roman"/>
                <w:sz w:val="16"/>
              </w:rPr>
              <w:t>Locate UI controls via ARIA roles</w:t>
            </w:r>
          </w:p>
        </w:tc>
        <w:tc>
          <w:tcPr>
            <w:tcW w:type="dxa" w:w="1728"/>
            <w:tcMar>
              <w:top w:w="50" w:type="dxa"/>
              <w:bottom w:w="50" w:type="dxa"/>
              <w:left w:w="60" w:type="dxa"/>
              <w:right w:w="60" w:type="dxa"/>
            </w:tcMar>
          </w:tcPr>
          <w:p>
            <w:r>
              <w:rPr>
                <w:rFonts w:ascii="Times New Roman" w:hAnsi="Times New Roman"/>
                <w:sz w:val="16"/>
              </w:rPr>
              <w:t>Inputs located via getByRole &amp; getByPlaceholder</w:t>
            </w:r>
          </w:p>
        </w:tc>
        <w:tc>
          <w:tcPr>
            <w:tcW w:type="dxa" w:w="1584"/>
            <w:tcMar>
              <w:top w:w="50" w:type="dxa"/>
              <w:bottom w:w="50" w:type="dxa"/>
              <w:left w:w="60" w:type="dxa"/>
              <w:right w:w="60" w:type="dxa"/>
            </w:tcMar>
          </w:tcPr>
          <w:p>
            <w:r>
              <w:rPr>
                <w:rFonts w:ascii="Times New Roman" w:hAnsi="Times New Roman"/>
                <w:sz w:val="16"/>
              </w:rPr>
              <w:t>All inputs located and submitted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accessibility tree compliance and ARIA locator stability.</w:t>
            </w:r>
          </w:p>
        </w:tc>
      </w:tr>
      <w:tr>
        <w:tc>
          <w:tcPr>
            <w:tcW w:type="dxa" w:w="864"/>
            <w:tcMar>
              <w:top w:w="50" w:type="dxa"/>
              <w:bottom w:w="50" w:type="dxa"/>
              <w:left w:w="60" w:type="dxa"/>
              <w:right w:w="60" w:type="dxa"/>
            </w:tcMar>
          </w:tcPr>
          <w:p>
            <w:r>
              <w:rPr>
                <w:rFonts w:ascii="Times New Roman" w:hAnsi="Times New Roman"/>
                <w:sz w:val="16"/>
              </w:rPr>
              <w:t>TC-PW02</w:t>
            </w:r>
          </w:p>
        </w:tc>
        <w:tc>
          <w:tcPr>
            <w:tcW w:type="dxa" w:w="1584"/>
            <w:tcMar>
              <w:top w:w="50" w:type="dxa"/>
              <w:bottom w:w="50" w:type="dxa"/>
              <w:left w:w="60" w:type="dxa"/>
              <w:right w:w="60" w:type="dxa"/>
            </w:tcMar>
          </w:tcPr>
          <w:p>
            <w:r>
              <w:rPr>
                <w:rFonts w:ascii="Times New Roman" w:hAnsi="Times New Roman"/>
                <w:sz w:val="16"/>
              </w:rPr>
              <w:t>advanced_features.spec.ts</w:t>
            </w:r>
          </w:p>
        </w:tc>
        <w:tc>
          <w:tcPr>
            <w:tcW w:type="dxa" w:w="1872"/>
            <w:tcMar>
              <w:top w:w="50" w:type="dxa"/>
              <w:bottom w:w="50" w:type="dxa"/>
              <w:left w:w="60" w:type="dxa"/>
              <w:right w:w="60" w:type="dxa"/>
            </w:tcMar>
          </w:tcPr>
          <w:p>
            <w:r>
              <w:rPr>
                <w:rFonts w:ascii="Times New Roman" w:hAnsi="Times New Roman"/>
                <w:sz w:val="16"/>
              </w:rPr>
              <w:t>Emulate mobile viewport (375x812)</w:t>
            </w:r>
          </w:p>
        </w:tc>
        <w:tc>
          <w:tcPr>
            <w:tcW w:type="dxa" w:w="1728"/>
            <w:tcMar>
              <w:top w:w="50" w:type="dxa"/>
              <w:bottom w:w="50" w:type="dxa"/>
              <w:left w:w="60" w:type="dxa"/>
              <w:right w:w="60" w:type="dxa"/>
            </w:tcMar>
          </w:tcPr>
          <w:p>
            <w:r>
              <w:rPr>
                <w:rFonts w:ascii="Times New Roman" w:hAnsi="Times New Roman"/>
                <w:sz w:val="16"/>
              </w:rPr>
              <w:t>UI adapts layout responsively to mobile screen</w:t>
            </w:r>
          </w:p>
        </w:tc>
        <w:tc>
          <w:tcPr>
            <w:tcW w:type="dxa" w:w="1584"/>
            <w:tcMar>
              <w:top w:w="50" w:type="dxa"/>
              <w:bottom w:w="50" w:type="dxa"/>
              <w:left w:w="60" w:type="dxa"/>
              <w:right w:w="60" w:type="dxa"/>
            </w:tcMar>
          </w:tcPr>
          <w:p>
            <w:r>
              <w:rPr>
                <w:rFonts w:ascii="Times New Roman" w:hAnsi="Times New Roman"/>
                <w:sz w:val="16"/>
              </w:rPr>
              <w:t>Mobile viewport rendered cleanly</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mobile responsiveness and glassmorphic layout adaptation.</w:t>
            </w:r>
          </w:p>
        </w:tc>
      </w:tr>
      <w:tr>
        <w:tc>
          <w:tcPr>
            <w:tcW w:type="dxa" w:w="864"/>
            <w:tcMar>
              <w:top w:w="50" w:type="dxa"/>
              <w:bottom w:w="50" w:type="dxa"/>
              <w:left w:w="60" w:type="dxa"/>
              <w:right w:w="60" w:type="dxa"/>
            </w:tcMar>
          </w:tcPr>
          <w:p>
            <w:r>
              <w:rPr>
                <w:rFonts w:ascii="Times New Roman" w:hAnsi="Times New Roman"/>
                <w:sz w:val="16"/>
              </w:rPr>
              <w:t>TC-PW03</w:t>
            </w:r>
          </w:p>
        </w:tc>
        <w:tc>
          <w:tcPr>
            <w:tcW w:type="dxa" w:w="1584"/>
            <w:tcMar>
              <w:top w:w="50" w:type="dxa"/>
              <w:bottom w:w="50" w:type="dxa"/>
              <w:left w:w="60" w:type="dxa"/>
              <w:right w:w="60" w:type="dxa"/>
            </w:tcMar>
          </w:tcPr>
          <w:p>
            <w:r>
              <w:rPr>
                <w:rFonts w:ascii="Times New Roman" w:hAnsi="Times New Roman"/>
                <w:sz w:val="16"/>
              </w:rPr>
              <w:t>advanced_features.spec.ts</w:t>
            </w:r>
          </w:p>
        </w:tc>
        <w:tc>
          <w:tcPr>
            <w:tcW w:type="dxa" w:w="1872"/>
            <w:tcMar>
              <w:top w:w="50" w:type="dxa"/>
              <w:bottom w:w="50" w:type="dxa"/>
              <w:left w:w="60" w:type="dxa"/>
              <w:right w:w="60" w:type="dxa"/>
            </w:tcMar>
          </w:tcPr>
          <w:p>
            <w:r>
              <w:rPr>
                <w:rFonts w:ascii="Times New Roman" w:hAnsi="Times New Roman"/>
                <w:sz w:val="16"/>
              </w:rPr>
              <w:t>Intercept network routes via page.route</w:t>
            </w:r>
          </w:p>
        </w:tc>
        <w:tc>
          <w:tcPr>
            <w:tcW w:type="dxa" w:w="1728"/>
            <w:tcMar>
              <w:top w:w="50" w:type="dxa"/>
              <w:bottom w:w="50" w:type="dxa"/>
              <w:left w:w="60" w:type="dxa"/>
              <w:right w:w="60" w:type="dxa"/>
            </w:tcMar>
          </w:tcPr>
          <w:p>
            <w:r>
              <w:rPr>
                <w:rFonts w:ascii="Times New Roman" w:hAnsi="Times New Roman"/>
                <w:sz w:val="16"/>
              </w:rPr>
              <w:t>HTTP headers injected with X-Playwright-Audit</w:t>
            </w:r>
          </w:p>
        </w:tc>
        <w:tc>
          <w:tcPr>
            <w:tcW w:type="dxa" w:w="1584"/>
            <w:tcMar>
              <w:top w:w="50" w:type="dxa"/>
              <w:bottom w:w="50" w:type="dxa"/>
              <w:left w:w="60" w:type="dxa"/>
              <w:right w:w="60" w:type="dxa"/>
            </w:tcMar>
          </w:tcPr>
          <w:p>
            <w:r>
              <w:rPr>
                <w:rFonts w:ascii="Times New Roman" w:hAnsi="Times New Roman"/>
                <w:sz w:val="16"/>
              </w:rPr>
              <w:t>Route fulfilled with audit header</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Demonstrates network proxy interception and response header fulfillment.</w:t>
            </w:r>
          </w:p>
        </w:tc>
      </w:tr>
      <w:tr>
        <w:tc>
          <w:tcPr>
            <w:tcW w:type="dxa" w:w="864"/>
            <w:tcMar>
              <w:top w:w="50" w:type="dxa"/>
              <w:bottom w:w="50" w:type="dxa"/>
              <w:left w:w="60" w:type="dxa"/>
              <w:right w:w="60" w:type="dxa"/>
            </w:tcMar>
          </w:tcPr>
          <w:p>
            <w:r>
              <w:rPr>
                <w:rFonts w:ascii="Times New Roman" w:hAnsi="Times New Roman"/>
                <w:sz w:val="16"/>
              </w:rPr>
              <w:t>TC-PW04</w:t>
            </w:r>
          </w:p>
        </w:tc>
        <w:tc>
          <w:tcPr>
            <w:tcW w:type="dxa" w:w="1584"/>
            <w:tcMar>
              <w:top w:w="50" w:type="dxa"/>
              <w:bottom w:w="50" w:type="dxa"/>
              <w:left w:w="60" w:type="dxa"/>
              <w:right w:w="60" w:type="dxa"/>
            </w:tcMar>
          </w:tcPr>
          <w:p>
            <w:r>
              <w:rPr>
                <w:rFonts w:ascii="Times New Roman" w:hAnsi="Times New Roman"/>
                <w:sz w:val="16"/>
              </w:rPr>
              <w:t>advanced_features.spec.ts</w:t>
            </w:r>
          </w:p>
        </w:tc>
        <w:tc>
          <w:tcPr>
            <w:tcW w:type="dxa" w:w="1872"/>
            <w:tcMar>
              <w:top w:w="50" w:type="dxa"/>
              <w:bottom w:w="50" w:type="dxa"/>
              <w:left w:w="60" w:type="dxa"/>
              <w:right w:w="60" w:type="dxa"/>
            </w:tcMar>
          </w:tcPr>
          <w:p>
            <w:r>
              <w:rPr>
                <w:rFonts w:ascii="Times New Roman" w:hAnsi="Times New Roman"/>
                <w:sz w:val="16"/>
              </w:rPr>
              <w:t>Capture visual component snapshot</w:t>
            </w:r>
          </w:p>
        </w:tc>
        <w:tc>
          <w:tcPr>
            <w:tcW w:type="dxa" w:w="1728"/>
            <w:tcMar>
              <w:top w:w="50" w:type="dxa"/>
              <w:bottom w:w="50" w:type="dxa"/>
              <w:left w:w="60" w:type="dxa"/>
              <w:right w:w="60" w:type="dxa"/>
            </w:tcMar>
          </w:tcPr>
          <w:p>
            <w:r>
              <w:rPr>
                <w:rFonts w:ascii="Times New Roman" w:hAnsi="Times New Roman"/>
                <w:sz w:val="16"/>
              </w:rPr>
              <w:t>Dashboard metric grid isolated &amp; captured</w:t>
            </w:r>
          </w:p>
        </w:tc>
        <w:tc>
          <w:tcPr>
            <w:tcW w:type="dxa" w:w="1584"/>
            <w:tcMar>
              <w:top w:w="50" w:type="dxa"/>
              <w:bottom w:w="50" w:type="dxa"/>
              <w:left w:w="60" w:type="dxa"/>
              <w:right w:w="60" w:type="dxa"/>
            </w:tcMar>
          </w:tcPr>
          <w:p>
            <w:r>
              <w:rPr>
                <w:rFonts w:ascii="Times New Roman" w:hAnsi="Times New Roman"/>
                <w:sz w:val="16"/>
              </w:rPr>
              <w:t>Component image PNG generated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Demonstrates visual snapshotting of isolated DOM component trees.</w:t>
            </w:r>
          </w:p>
        </w:tc>
      </w:tr>
      <w:tr>
        <w:tc>
          <w:tcPr>
            <w:tcW w:type="dxa" w:w="864"/>
            <w:tcMar>
              <w:top w:w="50" w:type="dxa"/>
              <w:bottom w:w="50" w:type="dxa"/>
              <w:left w:w="60" w:type="dxa"/>
              <w:right w:w="60" w:type="dxa"/>
            </w:tcMar>
          </w:tcPr>
          <w:p>
            <w:r>
              <w:rPr>
                <w:rFonts w:ascii="Times New Roman" w:hAnsi="Times New Roman"/>
                <w:sz w:val="16"/>
              </w:rPr>
              <w:t>TC-PW05</w:t>
            </w:r>
          </w:p>
        </w:tc>
        <w:tc>
          <w:tcPr>
            <w:tcW w:type="dxa" w:w="1584"/>
            <w:tcMar>
              <w:top w:w="50" w:type="dxa"/>
              <w:bottom w:w="50" w:type="dxa"/>
              <w:left w:w="60" w:type="dxa"/>
              <w:right w:w="60" w:type="dxa"/>
            </w:tcMar>
          </w:tcPr>
          <w:p>
            <w:r>
              <w:rPr>
                <w:rFonts w:ascii="Times New Roman" w:hAnsi="Times New Roman"/>
                <w:sz w:val="16"/>
              </w:rPr>
              <w:t>advanced_features.spec.ts</w:t>
            </w:r>
          </w:p>
        </w:tc>
        <w:tc>
          <w:tcPr>
            <w:tcW w:type="dxa" w:w="1872"/>
            <w:tcMar>
              <w:top w:w="50" w:type="dxa"/>
              <w:bottom w:w="50" w:type="dxa"/>
              <w:left w:w="60" w:type="dxa"/>
              <w:right w:w="60" w:type="dxa"/>
            </w:tcMar>
          </w:tcPr>
          <w:p>
            <w:r>
              <w:rPr>
                <w:rFonts w:ascii="Times New Roman" w:hAnsi="Times New Roman"/>
                <w:sz w:val="16"/>
              </w:rPr>
              <w:t>Strict biometric scanner connection assertion</w:t>
            </w:r>
          </w:p>
        </w:tc>
        <w:tc>
          <w:tcPr>
            <w:tcW w:type="dxa" w:w="1728"/>
            <w:tcMar>
              <w:top w:w="50" w:type="dxa"/>
              <w:bottom w:w="50" w:type="dxa"/>
              <w:left w:w="60" w:type="dxa"/>
              <w:right w:w="60" w:type="dxa"/>
            </w:tcMar>
          </w:tcPr>
          <w:p>
            <w:r>
              <w:rPr>
                <w:rFonts w:ascii="Times New Roman" w:hAnsi="Times New Roman"/>
                <w:sz w:val="16"/>
              </w:rPr>
              <w:t>Expect CONNECTED hardware scanner state</w:t>
            </w:r>
          </w:p>
        </w:tc>
        <w:tc>
          <w:tcPr>
            <w:tcW w:type="dxa" w:w="1584"/>
            <w:tcMar>
              <w:top w:w="50" w:type="dxa"/>
              <w:bottom w:w="50" w:type="dxa"/>
              <w:left w:w="60" w:type="dxa"/>
              <w:right w:w="60" w:type="dxa"/>
            </w:tcMar>
          </w:tcPr>
          <w:p>
            <w:r>
              <w:rPr>
                <w:rFonts w:ascii="Times New Roman" w:hAnsi="Times New Roman"/>
                <w:sz w:val="16"/>
              </w:rPr>
              <w:t>Error: expect(received).toBe('CONNECTED')</w:t>
            </w:r>
          </w:p>
        </w:tc>
        <w:tc>
          <w:tcPr>
            <w:tcW w:type="dxa" w:w="864"/>
            <w:tcMar>
              <w:top w:w="50" w:type="dxa"/>
              <w:bottom w:w="50" w:type="dxa"/>
              <w:left w:w="60" w:type="dxa"/>
              <w:right w:w="60" w:type="dxa"/>
            </w:tcMar>
          </w:tcPr>
          <w:p>
            <w:r>
              <w:rPr>
                <w:rFonts w:ascii="Times New Roman" w:hAnsi="Times New Roman"/>
                <w:b/>
                <w:sz w:val="16"/>
              </w:rPr>
              <w:t>Failed</w:t>
            </w:r>
          </w:p>
        </w:tc>
        <w:tc>
          <w:tcPr>
            <w:tcW w:type="dxa" w:w="2160"/>
            <w:tcMar>
              <w:top w:w="50" w:type="dxa"/>
              <w:bottom w:w="50" w:type="dxa"/>
              <w:left w:w="60" w:type="dxa"/>
              <w:right w:w="60" w:type="dxa"/>
            </w:tcMar>
          </w:tcPr>
          <w:p>
            <w:r>
              <w:rPr>
                <w:rFonts w:ascii="Times New Roman" w:hAnsi="Times New Roman"/>
                <w:sz w:val="16"/>
              </w:rPr>
              <w:t>Intentional boundary failure demonstrating failure trace zip generation in Playwright HTML Report Dashboard.</w:t>
            </w:r>
          </w:p>
        </w:tc>
      </w:tr>
      <w:tr>
        <w:tc>
          <w:tcPr>
            <w:tcW w:type="dxa" w:w="864"/>
            <w:tcMar>
              <w:top w:w="50" w:type="dxa"/>
              <w:bottom w:w="50" w:type="dxa"/>
              <w:left w:w="60" w:type="dxa"/>
              <w:right w:w="60" w:type="dxa"/>
            </w:tcMar>
          </w:tcPr>
          <w:p>
            <w:r>
              <w:rPr>
                <w:rFonts w:ascii="Times New Roman" w:hAnsi="Times New Roman"/>
                <w:sz w:val="16"/>
              </w:rPr>
              <w:t>TC-PW06</w:t>
            </w:r>
          </w:p>
        </w:tc>
        <w:tc>
          <w:tcPr>
            <w:tcW w:type="dxa" w:w="1584"/>
            <w:tcMar>
              <w:top w:w="50" w:type="dxa"/>
              <w:bottom w:w="50" w:type="dxa"/>
              <w:left w:w="60" w:type="dxa"/>
              <w:right w:w="60" w:type="dxa"/>
            </w:tcMar>
          </w:tcPr>
          <w:p>
            <w:r>
              <w:rPr>
                <w:rFonts w:ascii="Times New Roman" w:hAnsi="Times New Roman"/>
                <w:sz w:val="16"/>
              </w:rPr>
              <w:t>auth.spec.ts</w:t>
            </w:r>
          </w:p>
        </w:tc>
        <w:tc>
          <w:tcPr>
            <w:tcW w:type="dxa" w:w="1872"/>
            <w:tcMar>
              <w:top w:w="50" w:type="dxa"/>
              <w:bottom w:w="50" w:type="dxa"/>
              <w:left w:w="60" w:type="dxa"/>
              <w:right w:w="60" w:type="dxa"/>
            </w:tcMar>
          </w:tcPr>
          <w:p>
            <w:r>
              <w:rPr>
                <w:rFonts w:ascii="Times New Roman" w:hAnsi="Times New Roman"/>
                <w:sz w:val="16"/>
              </w:rPr>
              <w:t>Display glassmorphic login interface</w:t>
            </w:r>
          </w:p>
        </w:tc>
        <w:tc>
          <w:tcPr>
            <w:tcW w:type="dxa" w:w="1728"/>
            <w:tcMar>
              <w:top w:w="50" w:type="dxa"/>
              <w:bottom w:w="50" w:type="dxa"/>
              <w:left w:w="60" w:type="dxa"/>
              <w:right w:w="60" w:type="dxa"/>
            </w:tcMar>
          </w:tcPr>
          <w:p>
            <w:r>
              <w:rPr>
                <w:rFonts w:ascii="Times New Roman" w:hAnsi="Times New Roman"/>
                <w:sz w:val="16"/>
              </w:rPr>
              <w:t>Login header, inputs, quick login options visible</w:t>
            </w:r>
          </w:p>
        </w:tc>
        <w:tc>
          <w:tcPr>
            <w:tcW w:type="dxa" w:w="1584"/>
            <w:tcMar>
              <w:top w:w="50" w:type="dxa"/>
              <w:bottom w:w="50" w:type="dxa"/>
              <w:left w:w="60" w:type="dxa"/>
              <w:right w:w="60" w:type="dxa"/>
            </w:tcMar>
          </w:tcPr>
          <w:p>
            <w:r>
              <w:rPr>
                <w:rFonts w:ascii="Times New Roman" w:hAnsi="Times New Roman"/>
                <w:sz w:val="16"/>
              </w:rPr>
              <w:t>All elements visible on page load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entry gateway interface rendering and element visibility.</w:t>
            </w:r>
          </w:p>
        </w:tc>
      </w:tr>
      <w:tr>
        <w:tc>
          <w:tcPr>
            <w:tcW w:type="dxa" w:w="864"/>
            <w:tcMar>
              <w:top w:w="50" w:type="dxa"/>
              <w:bottom w:w="50" w:type="dxa"/>
              <w:left w:w="60" w:type="dxa"/>
              <w:right w:w="60" w:type="dxa"/>
            </w:tcMar>
          </w:tcPr>
          <w:p>
            <w:r>
              <w:rPr>
                <w:rFonts w:ascii="Times New Roman" w:hAnsi="Times New Roman"/>
                <w:sz w:val="16"/>
              </w:rPr>
              <w:t>TC-PW07</w:t>
            </w:r>
          </w:p>
        </w:tc>
        <w:tc>
          <w:tcPr>
            <w:tcW w:type="dxa" w:w="1584"/>
            <w:tcMar>
              <w:top w:w="50" w:type="dxa"/>
              <w:bottom w:w="50" w:type="dxa"/>
              <w:left w:w="60" w:type="dxa"/>
              <w:right w:w="60" w:type="dxa"/>
            </w:tcMar>
          </w:tcPr>
          <w:p>
            <w:r>
              <w:rPr>
                <w:rFonts w:ascii="Times New Roman" w:hAnsi="Times New Roman"/>
                <w:sz w:val="16"/>
              </w:rPr>
              <w:t>auth.spec.ts</w:t>
            </w:r>
          </w:p>
        </w:tc>
        <w:tc>
          <w:tcPr>
            <w:tcW w:type="dxa" w:w="1872"/>
            <w:tcMar>
              <w:top w:w="50" w:type="dxa"/>
              <w:bottom w:w="50" w:type="dxa"/>
              <w:left w:w="60" w:type="dxa"/>
              <w:right w:w="60" w:type="dxa"/>
            </w:tcMar>
          </w:tcPr>
          <w:p>
            <w:r>
              <w:rPr>
                <w:rFonts w:ascii="Times New Roman" w:hAnsi="Times New Roman"/>
                <w:sz w:val="16"/>
              </w:rPr>
              <w:t>Display validation error on invalid credentials</w:t>
            </w:r>
          </w:p>
        </w:tc>
        <w:tc>
          <w:tcPr>
            <w:tcW w:type="dxa" w:w="1728"/>
            <w:tcMar>
              <w:top w:w="50" w:type="dxa"/>
              <w:bottom w:w="50" w:type="dxa"/>
              <w:left w:w="60" w:type="dxa"/>
              <w:right w:w="60" w:type="dxa"/>
            </w:tcMar>
          </w:tcPr>
          <w:p>
            <w:r>
              <w:rPr>
                <w:rFonts w:ascii="Times New Roman" w:hAnsi="Times New Roman"/>
                <w:sz w:val="16"/>
              </w:rPr>
              <w:t>Error banner displayed on invalid submission</w:t>
            </w:r>
          </w:p>
        </w:tc>
        <w:tc>
          <w:tcPr>
            <w:tcW w:type="dxa" w:w="1584"/>
            <w:tcMar>
              <w:top w:w="50" w:type="dxa"/>
              <w:bottom w:w="50" w:type="dxa"/>
              <w:left w:w="60" w:type="dxa"/>
              <w:right w:w="60" w:type="dxa"/>
            </w:tcMar>
          </w:tcPr>
          <w:p>
            <w:r>
              <w:rPr>
                <w:rFonts w:ascii="Times New Roman" w:hAnsi="Times New Roman"/>
                <w:sz w:val="16"/>
              </w:rPr>
              <w:t>Error alert rendered with message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client-side validation guard against unauthorized logins.</w:t>
            </w:r>
          </w:p>
        </w:tc>
      </w:tr>
      <w:tr>
        <w:tc>
          <w:tcPr>
            <w:tcW w:type="dxa" w:w="864"/>
            <w:tcMar>
              <w:top w:w="50" w:type="dxa"/>
              <w:bottom w:w="50" w:type="dxa"/>
              <w:left w:w="60" w:type="dxa"/>
              <w:right w:w="60" w:type="dxa"/>
            </w:tcMar>
          </w:tcPr>
          <w:p>
            <w:r>
              <w:rPr>
                <w:rFonts w:ascii="Times New Roman" w:hAnsi="Times New Roman"/>
                <w:sz w:val="16"/>
              </w:rPr>
              <w:t>TC-PW08</w:t>
            </w:r>
          </w:p>
        </w:tc>
        <w:tc>
          <w:tcPr>
            <w:tcW w:type="dxa" w:w="1584"/>
            <w:tcMar>
              <w:top w:w="50" w:type="dxa"/>
              <w:bottom w:w="50" w:type="dxa"/>
              <w:left w:w="60" w:type="dxa"/>
              <w:right w:w="60" w:type="dxa"/>
            </w:tcMar>
          </w:tcPr>
          <w:p>
            <w:r>
              <w:rPr>
                <w:rFonts w:ascii="Times New Roman" w:hAnsi="Times New Roman"/>
                <w:sz w:val="16"/>
              </w:rPr>
              <w:t>auth.spec.ts</w:t>
            </w:r>
          </w:p>
        </w:tc>
        <w:tc>
          <w:tcPr>
            <w:tcW w:type="dxa" w:w="1872"/>
            <w:tcMar>
              <w:top w:w="50" w:type="dxa"/>
              <w:bottom w:w="50" w:type="dxa"/>
              <w:left w:w="60" w:type="dxa"/>
              <w:right w:w="60" w:type="dxa"/>
            </w:tcMar>
          </w:tcPr>
          <w:p>
            <w:r>
              <w:rPr>
                <w:rFonts w:ascii="Times New Roman" w:hAnsi="Times New Roman"/>
                <w:sz w:val="16"/>
              </w:rPr>
              <w:t>Authenticate Student and navigate to Catalog</w:t>
            </w:r>
          </w:p>
        </w:tc>
        <w:tc>
          <w:tcPr>
            <w:tcW w:type="dxa" w:w="1728"/>
            <w:tcMar>
              <w:top w:w="50" w:type="dxa"/>
              <w:bottom w:w="50" w:type="dxa"/>
              <w:left w:w="60" w:type="dxa"/>
              <w:right w:w="60" w:type="dxa"/>
            </w:tcMar>
          </w:tcPr>
          <w:p>
            <w:r>
              <w:rPr>
                <w:rFonts w:ascii="Times New Roman" w:hAnsi="Times New Roman"/>
                <w:sz w:val="16"/>
              </w:rPr>
              <w:t>Student logged in, catalog page displayed</w:t>
            </w:r>
          </w:p>
        </w:tc>
        <w:tc>
          <w:tcPr>
            <w:tcW w:type="dxa" w:w="1584"/>
            <w:tcMar>
              <w:top w:w="50" w:type="dxa"/>
              <w:bottom w:w="50" w:type="dxa"/>
              <w:left w:w="60" w:type="dxa"/>
              <w:right w:w="60" w:type="dxa"/>
            </w:tcMar>
          </w:tcPr>
          <w:p>
            <w:r>
              <w:rPr>
                <w:rFonts w:ascii="Times New Roman" w:hAnsi="Times New Roman"/>
                <w:sz w:val="16"/>
              </w:rPr>
              <w:t>Navigated to catalog with Student role</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student credential authentication and view routing.</w:t>
            </w:r>
          </w:p>
        </w:tc>
      </w:tr>
      <w:tr>
        <w:tc>
          <w:tcPr>
            <w:tcW w:type="dxa" w:w="864"/>
            <w:tcMar>
              <w:top w:w="50" w:type="dxa"/>
              <w:bottom w:w="50" w:type="dxa"/>
              <w:left w:w="60" w:type="dxa"/>
              <w:right w:w="60" w:type="dxa"/>
            </w:tcMar>
          </w:tcPr>
          <w:p>
            <w:r>
              <w:rPr>
                <w:rFonts w:ascii="Times New Roman" w:hAnsi="Times New Roman"/>
                <w:sz w:val="16"/>
              </w:rPr>
              <w:t>TC-PW09</w:t>
            </w:r>
          </w:p>
        </w:tc>
        <w:tc>
          <w:tcPr>
            <w:tcW w:type="dxa" w:w="1584"/>
            <w:tcMar>
              <w:top w:w="50" w:type="dxa"/>
              <w:bottom w:w="50" w:type="dxa"/>
              <w:left w:w="60" w:type="dxa"/>
              <w:right w:w="60" w:type="dxa"/>
            </w:tcMar>
          </w:tcPr>
          <w:p>
            <w:r>
              <w:rPr>
                <w:rFonts w:ascii="Times New Roman" w:hAnsi="Times New Roman"/>
                <w:sz w:val="16"/>
              </w:rPr>
              <w:t>auth.spec.ts</w:t>
            </w:r>
          </w:p>
        </w:tc>
        <w:tc>
          <w:tcPr>
            <w:tcW w:type="dxa" w:w="1872"/>
            <w:tcMar>
              <w:top w:w="50" w:type="dxa"/>
              <w:bottom w:w="50" w:type="dxa"/>
              <w:left w:w="60" w:type="dxa"/>
              <w:right w:w="60" w:type="dxa"/>
            </w:tcMar>
          </w:tcPr>
          <w:p>
            <w:r>
              <w:rPr>
                <w:rFonts w:ascii="Times New Roman" w:hAnsi="Times New Roman"/>
                <w:sz w:val="16"/>
              </w:rPr>
              <w:t>Authenticate Admin and navigate to Dashboard</w:t>
            </w:r>
          </w:p>
        </w:tc>
        <w:tc>
          <w:tcPr>
            <w:tcW w:type="dxa" w:w="1728"/>
            <w:tcMar>
              <w:top w:w="50" w:type="dxa"/>
              <w:bottom w:w="50" w:type="dxa"/>
              <w:left w:w="60" w:type="dxa"/>
              <w:right w:w="60" w:type="dxa"/>
            </w:tcMar>
          </w:tcPr>
          <w:p>
            <w:r>
              <w:rPr>
                <w:rFonts w:ascii="Times New Roman" w:hAnsi="Times New Roman"/>
                <w:sz w:val="16"/>
              </w:rPr>
              <w:t>Admin logged in, dashboard view displayed</w:t>
            </w:r>
          </w:p>
        </w:tc>
        <w:tc>
          <w:tcPr>
            <w:tcW w:type="dxa" w:w="1584"/>
            <w:tcMar>
              <w:top w:w="50" w:type="dxa"/>
              <w:bottom w:w="50" w:type="dxa"/>
              <w:left w:w="60" w:type="dxa"/>
              <w:right w:w="60" w:type="dxa"/>
            </w:tcMar>
          </w:tcPr>
          <w:p>
            <w:r>
              <w:rPr>
                <w:rFonts w:ascii="Times New Roman" w:hAnsi="Times New Roman"/>
                <w:sz w:val="16"/>
              </w:rPr>
              <w:t>Navigated to dashboard with KPI cards</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administrative authentication and dashboard access.</w:t>
            </w:r>
          </w:p>
        </w:tc>
      </w:tr>
      <w:tr>
        <w:tc>
          <w:tcPr>
            <w:tcW w:type="dxa" w:w="864"/>
            <w:tcMar>
              <w:top w:w="50" w:type="dxa"/>
              <w:bottom w:w="50" w:type="dxa"/>
              <w:left w:w="60" w:type="dxa"/>
              <w:right w:w="60" w:type="dxa"/>
            </w:tcMar>
          </w:tcPr>
          <w:p>
            <w:r>
              <w:rPr>
                <w:rFonts w:ascii="Times New Roman" w:hAnsi="Times New Roman"/>
                <w:sz w:val="16"/>
              </w:rPr>
              <w:t>TC-PW10</w:t>
            </w:r>
          </w:p>
        </w:tc>
        <w:tc>
          <w:tcPr>
            <w:tcW w:type="dxa" w:w="1584"/>
            <w:tcMar>
              <w:top w:w="50" w:type="dxa"/>
              <w:bottom w:w="50" w:type="dxa"/>
              <w:left w:w="60" w:type="dxa"/>
              <w:right w:w="60" w:type="dxa"/>
            </w:tcMar>
          </w:tcPr>
          <w:p>
            <w:r>
              <w:rPr>
                <w:rFonts w:ascii="Times New Roman" w:hAnsi="Times New Roman"/>
                <w:sz w:val="16"/>
              </w:rPr>
              <w:t>auth.spec.ts</w:t>
            </w:r>
          </w:p>
        </w:tc>
        <w:tc>
          <w:tcPr>
            <w:tcW w:type="dxa" w:w="1872"/>
            <w:tcMar>
              <w:top w:w="50" w:type="dxa"/>
              <w:bottom w:w="50" w:type="dxa"/>
              <w:left w:w="60" w:type="dxa"/>
              <w:right w:w="60" w:type="dxa"/>
            </w:tcMar>
          </w:tcPr>
          <w:p>
            <w:r>
              <w:rPr>
                <w:rFonts w:ascii="Times New Roman" w:hAnsi="Times New Roman"/>
                <w:sz w:val="16"/>
              </w:rPr>
              <w:t>Support user logout and session cleanup</w:t>
            </w:r>
          </w:p>
        </w:tc>
        <w:tc>
          <w:tcPr>
            <w:tcW w:type="dxa" w:w="1728"/>
            <w:tcMar>
              <w:top w:w="50" w:type="dxa"/>
              <w:bottom w:w="50" w:type="dxa"/>
              <w:left w:w="60" w:type="dxa"/>
              <w:right w:w="60" w:type="dxa"/>
            </w:tcMar>
          </w:tcPr>
          <w:p>
            <w:r>
              <w:rPr>
                <w:rFonts w:ascii="Times New Roman" w:hAnsi="Times New Roman"/>
                <w:sz w:val="16"/>
              </w:rPr>
              <w:t>Session terminated, redirected to login page</w:t>
            </w:r>
          </w:p>
        </w:tc>
        <w:tc>
          <w:tcPr>
            <w:tcW w:type="dxa" w:w="1584"/>
            <w:tcMar>
              <w:top w:w="50" w:type="dxa"/>
              <w:bottom w:w="50" w:type="dxa"/>
              <w:left w:w="60" w:type="dxa"/>
              <w:right w:w="60" w:type="dxa"/>
            </w:tcMar>
          </w:tcPr>
          <w:p>
            <w:r>
              <w:rPr>
                <w:rFonts w:ascii="Times New Roman" w:hAnsi="Times New Roman"/>
                <w:sz w:val="16"/>
              </w:rPr>
              <w:t>Returned to login gateway screen</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session token clearance and route re-guarding upon logout.</w:t>
            </w:r>
          </w:p>
        </w:tc>
      </w:tr>
      <w:tr>
        <w:tc>
          <w:tcPr>
            <w:tcW w:type="dxa" w:w="864"/>
            <w:tcMar>
              <w:top w:w="50" w:type="dxa"/>
              <w:bottom w:w="50" w:type="dxa"/>
              <w:left w:w="60" w:type="dxa"/>
              <w:right w:w="60" w:type="dxa"/>
            </w:tcMar>
          </w:tcPr>
          <w:p>
            <w:r>
              <w:rPr>
                <w:rFonts w:ascii="Times New Roman" w:hAnsi="Times New Roman"/>
                <w:sz w:val="16"/>
              </w:rPr>
              <w:t>TC-PW11</w:t>
            </w:r>
          </w:p>
        </w:tc>
        <w:tc>
          <w:tcPr>
            <w:tcW w:type="dxa" w:w="1584"/>
            <w:tcMar>
              <w:top w:w="50" w:type="dxa"/>
              <w:bottom w:w="50" w:type="dxa"/>
              <w:left w:w="60" w:type="dxa"/>
              <w:right w:w="60" w:type="dxa"/>
            </w:tcMar>
          </w:tcPr>
          <w:p>
            <w:r>
              <w:rPr>
                <w:rFonts w:ascii="Times New Roman" w:hAnsi="Times New Roman"/>
                <w:sz w:val="16"/>
              </w:rPr>
              <w:t>catalog.spec.ts</w:t>
            </w:r>
          </w:p>
        </w:tc>
        <w:tc>
          <w:tcPr>
            <w:tcW w:type="dxa" w:w="1872"/>
            <w:tcMar>
              <w:top w:w="50" w:type="dxa"/>
              <w:bottom w:w="50" w:type="dxa"/>
              <w:left w:w="60" w:type="dxa"/>
              <w:right w:w="60" w:type="dxa"/>
            </w:tcMar>
          </w:tcPr>
          <w:p>
            <w:r>
              <w:rPr>
                <w:rFonts w:ascii="Times New Roman" w:hAnsi="Times New Roman"/>
                <w:sz w:val="16"/>
              </w:rPr>
              <w:t>Render book catalog with default collection</w:t>
            </w:r>
          </w:p>
        </w:tc>
        <w:tc>
          <w:tcPr>
            <w:tcW w:type="dxa" w:w="1728"/>
            <w:tcMar>
              <w:top w:w="50" w:type="dxa"/>
              <w:bottom w:w="50" w:type="dxa"/>
              <w:left w:w="60" w:type="dxa"/>
              <w:right w:w="60" w:type="dxa"/>
            </w:tcMar>
          </w:tcPr>
          <w:p>
            <w:r>
              <w:rPr>
                <w:rFonts w:ascii="Times New Roman" w:hAnsi="Times New Roman"/>
                <w:sz w:val="16"/>
              </w:rPr>
              <w:t>5 book cards displayed with copy badges</w:t>
            </w:r>
          </w:p>
        </w:tc>
        <w:tc>
          <w:tcPr>
            <w:tcW w:type="dxa" w:w="1584"/>
            <w:tcMar>
              <w:top w:w="50" w:type="dxa"/>
              <w:bottom w:w="50" w:type="dxa"/>
              <w:left w:w="60" w:type="dxa"/>
              <w:right w:w="60" w:type="dxa"/>
            </w:tcMar>
          </w:tcPr>
          <w:p>
            <w:r>
              <w:rPr>
                <w:rFonts w:ascii="Times New Roman" w:hAnsi="Times New Roman"/>
                <w:sz w:val="16"/>
              </w:rPr>
              <w:t>All 5 book cards rendered in grid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catalog grid DOM rendering from database storage.</w:t>
            </w:r>
          </w:p>
        </w:tc>
      </w:tr>
      <w:tr>
        <w:tc>
          <w:tcPr>
            <w:tcW w:type="dxa" w:w="864"/>
            <w:tcMar>
              <w:top w:w="50" w:type="dxa"/>
              <w:bottom w:w="50" w:type="dxa"/>
              <w:left w:w="60" w:type="dxa"/>
              <w:right w:w="60" w:type="dxa"/>
            </w:tcMar>
          </w:tcPr>
          <w:p>
            <w:r>
              <w:rPr>
                <w:rFonts w:ascii="Times New Roman" w:hAnsi="Times New Roman"/>
                <w:sz w:val="16"/>
              </w:rPr>
              <w:t>TC-PW12</w:t>
            </w:r>
          </w:p>
        </w:tc>
        <w:tc>
          <w:tcPr>
            <w:tcW w:type="dxa" w:w="1584"/>
            <w:tcMar>
              <w:top w:w="50" w:type="dxa"/>
              <w:bottom w:w="50" w:type="dxa"/>
              <w:left w:w="60" w:type="dxa"/>
              <w:right w:w="60" w:type="dxa"/>
            </w:tcMar>
          </w:tcPr>
          <w:p>
            <w:r>
              <w:rPr>
                <w:rFonts w:ascii="Times New Roman" w:hAnsi="Times New Roman"/>
                <w:sz w:val="16"/>
              </w:rPr>
              <w:t>catalog.spec.ts</w:t>
            </w:r>
          </w:p>
        </w:tc>
        <w:tc>
          <w:tcPr>
            <w:tcW w:type="dxa" w:w="1872"/>
            <w:tcMar>
              <w:top w:w="50" w:type="dxa"/>
              <w:bottom w:w="50" w:type="dxa"/>
              <w:left w:w="60" w:type="dxa"/>
              <w:right w:w="60" w:type="dxa"/>
            </w:tcMar>
          </w:tcPr>
          <w:p>
            <w:r>
              <w:rPr>
                <w:rFonts w:ascii="Times New Roman" w:hAnsi="Times New Roman"/>
                <w:sz w:val="16"/>
              </w:rPr>
              <w:t>Filter catalog dynamically via search bar</w:t>
            </w:r>
          </w:p>
        </w:tc>
        <w:tc>
          <w:tcPr>
            <w:tcW w:type="dxa" w:w="1728"/>
            <w:tcMar>
              <w:top w:w="50" w:type="dxa"/>
              <w:bottom w:w="50" w:type="dxa"/>
              <w:left w:w="60" w:type="dxa"/>
              <w:right w:w="60" w:type="dxa"/>
            </w:tcMar>
          </w:tcPr>
          <w:p>
            <w:r>
              <w:rPr>
                <w:rFonts w:ascii="Times New Roman" w:hAnsi="Times New Roman"/>
                <w:sz w:val="16"/>
              </w:rPr>
              <w:t>Typing 'Clean Code' filters to 1 matching book</w:t>
            </w:r>
          </w:p>
        </w:tc>
        <w:tc>
          <w:tcPr>
            <w:tcW w:type="dxa" w:w="1584"/>
            <w:tcMar>
              <w:top w:w="50" w:type="dxa"/>
              <w:bottom w:w="50" w:type="dxa"/>
              <w:left w:w="60" w:type="dxa"/>
              <w:right w:w="60" w:type="dxa"/>
            </w:tcMar>
          </w:tcPr>
          <w:p>
            <w:r>
              <w:rPr>
                <w:rFonts w:ascii="Times New Roman" w:hAnsi="Times New Roman"/>
                <w:sz w:val="16"/>
              </w:rPr>
              <w:t>Only 'Clean Code' card displayed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Verifies real-time client-side search filtering on title and author.</w:t>
            </w:r>
          </w:p>
        </w:tc>
      </w:tr>
      <w:tr>
        <w:tc>
          <w:tcPr>
            <w:tcW w:type="dxa" w:w="864"/>
            <w:tcMar>
              <w:top w:w="50" w:type="dxa"/>
              <w:bottom w:w="50" w:type="dxa"/>
              <w:left w:w="60" w:type="dxa"/>
              <w:right w:w="60" w:type="dxa"/>
            </w:tcMar>
          </w:tcPr>
          <w:p>
            <w:r>
              <w:rPr>
                <w:rFonts w:ascii="Times New Roman" w:hAnsi="Times New Roman"/>
                <w:sz w:val="16"/>
              </w:rPr>
              <w:t>TC-PW13</w:t>
            </w:r>
          </w:p>
        </w:tc>
        <w:tc>
          <w:tcPr>
            <w:tcW w:type="dxa" w:w="1584"/>
            <w:tcMar>
              <w:top w:w="50" w:type="dxa"/>
              <w:bottom w:w="50" w:type="dxa"/>
              <w:left w:w="60" w:type="dxa"/>
              <w:right w:w="60" w:type="dxa"/>
            </w:tcMar>
          </w:tcPr>
          <w:p>
            <w:r>
              <w:rPr>
                <w:rFonts w:ascii="Times New Roman" w:hAnsi="Times New Roman"/>
                <w:sz w:val="16"/>
              </w:rPr>
              <w:t>catalog.spec.ts</w:t>
            </w:r>
          </w:p>
        </w:tc>
        <w:tc>
          <w:tcPr>
            <w:tcW w:type="dxa" w:w="1872"/>
            <w:tcMar>
              <w:top w:w="50" w:type="dxa"/>
              <w:bottom w:w="50" w:type="dxa"/>
              <w:left w:w="60" w:type="dxa"/>
              <w:right w:w="60" w:type="dxa"/>
            </w:tcMar>
          </w:tcPr>
          <w:p>
            <w:r>
              <w:rPr>
                <w:rFonts w:ascii="Times New Roman" w:hAnsi="Times New Roman"/>
                <w:sz w:val="16"/>
              </w:rPr>
              <w:t>Open Add Book modal and populate fields</w:t>
            </w:r>
          </w:p>
        </w:tc>
        <w:tc>
          <w:tcPr>
            <w:tcW w:type="dxa" w:w="1728"/>
            <w:tcMar>
              <w:top w:w="50" w:type="dxa"/>
              <w:bottom w:w="50" w:type="dxa"/>
              <w:left w:w="60" w:type="dxa"/>
              <w:right w:w="60" w:type="dxa"/>
            </w:tcMar>
          </w:tcPr>
          <w:p>
            <w:r>
              <w:rPr>
                <w:rFonts w:ascii="Times New Roman" w:hAnsi="Times New Roman"/>
                <w:sz w:val="16"/>
              </w:rPr>
              <w:t>Modal opens with title, author, ISBN, genre</w:t>
            </w:r>
          </w:p>
        </w:tc>
        <w:tc>
          <w:tcPr>
            <w:tcW w:type="dxa" w:w="1584"/>
            <w:tcMar>
              <w:top w:w="50" w:type="dxa"/>
              <w:bottom w:w="50" w:type="dxa"/>
              <w:left w:w="60" w:type="dxa"/>
              <w:right w:w="60" w:type="dxa"/>
            </w:tcMar>
          </w:tcPr>
          <w:p>
            <w:r>
              <w:rPr>
                <w:rFonts w:ascii="Times New Roman" w:hAnsi="Times New Roman"/>
                <w:sz w:val="16"/>
              </w:rPr>
              <w:t>Modal rendered, form fields populated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modal dialog accessibility and input form bindings.</w:t>
            </w:r>
          </w:p>
        </w:tc>
      </w:tr>
      <w:tr>
        <w:tc>
          <w:tcPr>
            <w:tcW w:type="dxa" w:w="864"/>
            <w:tcMar>
              <w:top w:w="50" w:type="dxa"/>
              <w:bottom w:w="50" w:type="dxa"/>
              <w:left w:w="60" w:type="dxa"/>
              <w:right w:w="60" w:type="dxa"/>
            </w:tcMar>
          </w:tcPr>
          <w:p>
            <w:r>
              <w:rPr>
                <w:rFonts w:ascii="Times New Roman" w:hAnsi="Times New Roman"/>
                <w:sz w:val="16"/>
              </w:rPr>
              <w:t>TC-PW14</w:t>
            </w:r>
          </w:p>
        </w:tc>
        <w:tc>
          <w:tcPr>
            <w:tcW w:type="dxa" w:w="1584"/>
            <w:tcMar>
              <w:top w:w="50" w:type="dxa"/>
              <w:bottom w:w="50" w:type="dxa"/>
              <w:left w:w="60" w:type="dxa"/>
              <w:right w:w="60" w:type="dxa"/>
            </w:tcMar>
          </w:tcPr>
          <w:p>
            <w:r>
              <w:rPr>
                <w:rFonts w:ascii="Times New Roman" w:hAnsi="Times New Roman"/>
                <w:sz w:val="16"/>
              </w:rPr>
              <w:t>catalog.spec.ts</w:t>
            </w:r>
          </w:p>
        </w:tc>
        <w:tc>
          <w:tcPr>
            <w:tcW w:type="dxa" w:w="1872"/>
            <w:tcMar>
              <w:top w:w="50" w:type="dxa"/>
              <w:bottom w:w="50" w:type="dxa"/>
              <w:left w:w="60" w:type="dxa"/>
              <w:right w:w="60" w:type="dxa"/>
            </w:tcMar>
          </w:tcPr>
          <w:p>
            <w:r>
              <w:rPr>
                <w:rFonts w:ascii="Times New Roman" w:hAnsi="Times New Roman"/>
                <w:sz w:val="16"/>
              </w:rPr>
              <w:t>Submit new book and verify catalog update</w:t>
            </w:r>
          </w:p>
        </w:tc>
        <w:tc>
          <w:tcPr>
            <w:tcW w:type="dxa" w:w="1728"/>
            <w:tcMar>
              <w:top w:w="50" w:type="dxa"/>
              <w:bottom w:w="50" w:type="dxa"/>
              <w:left w:w="60" w:type="dxa"/>
              <w:right w:w="60" w:type="dxa"/>
            </w:tcMar>
          </w:tcPr>
          <w:p>
            <w:r>
              <w:rPr>
                <w:rFonts w:ascii="Times New Roman" w:hAnsi="Times New Roman"/>
                <w:sz w:val="16"/>
              </w:rPr>
              <w:t>New book added to catalog grid display</w:t>
            </w:r>
          </w:p>
        </w:tc>
        <w:tc>
          <w:tcPr>
            <w:tcW w:type="dxa" w:w="1584"/>
            <w:tcMar>
              <w:top w:w="50" w:type="dxa"/>
              <w:bottom w:w="50" w:type="dxa"/>
              <w:left w:w="60" w:type="dxa"/>
              <w:right w:w="60" w:type="dxa"/>
            </w:tcMar>
          </w:tcPr>
          <w:p>
            <w:r>
              <w:rPr>
                <w:rFonts w:ascii="Times New Roman" w:hAnsi="Times New Roman"/>
                <w:sz w:val="16"/>
              </w:rPr>
              <w:t>'Modern Software Engineering' rendered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end-to-end book insertion and immediate DOM re-rendering.</w:t>
            </w:r>
          </w:p>
        </w:tc>
      </w:tr>
      <w:tr>
        <w:tc>
          <w:tcPr>
            <w:tcW w:type="dxa" w:w="864"/>
            <w:tcMar>
              <w:top w:w="50" w:type="dxa"/>
              <w:bottom w:w="50" w:type="dxa"/>
              <w:left w:w="60" w:type="dxa"/>
              <w:right w:w="60" w:type="dxa"/>
            </w:tcMar>
          </w:tcPr>
          <w:p>
            <w:r>
              <w:rPr>
                <w:rFonts w:ascii="Times New Roman" w:hAnsi="Times New Roman"/>
                <w:sz w:val="16"/>
              </w:rPr>
              <w:t>TC-PW15</w:t>
            </w:r>
          </w:p>
        </w:tc>
        <w:tc>
          <w:tcPr>
            <w:tcW w:type="dxa" w:w="1584"/>
            <w:tcMar>
              <w:top w:w="50" w:type="dxa"/>
              <w:bottom w:w="50" w:type="dxa"/>
              <w:left w:w="60" w:type="dxa"/>
              <w:right w:w="60" w:type="dxa"/>
            </w:tcMar>
          </w:tcPr>
          <w:p>
            <w:r>
              <w:rPr>
                <w:rFonts w:ascii="Times New Roman" w:hAnsi="Times New Roman"/>
                <w:sz w:val="16"/>
              </w:rPr>
              <w:t>circulation.spec.ts</w:t>
            </w:r>
          </w:p>
        </w:tc>
        <w:tc>
          <w:tcPr>
            <w:tcW w:type="dxa" w:w="1872"/>
            <w:tcMar>
              <w:top w:w="50" w:type="dxa"/>
              <w:bottom w:w="50" w:type="dxa"/>
              <w:left w:w="60" w:type="dxa"/>
              <w:right w:w="60" w:type="dxa"/>
            </w:tcMar>
          </w:tcPr>
          <w:p>
            <w:r>
              <w:rPr>
                <w:rFonts w:ascii="Times New Roman" w:hAnsi="Times New Roman"/>
                <w:sz w:val="16"/>
              </w:rPr>
              <w:t>Display circulation desk tabs and form</w:t>
            </w:r>
          </w:p>
        </w:tc>
        <w:tc>
          <w:tcPr>
            <w:tcW w:type="dxa" w:w="1728"/>
            <w:tcMar>
              <w:top w:w="50" w:type="dxa"/>
              <w:bottom w:w="50" w:type="dxa"/>
              <w:left w:w="60" w:type="dxa"/>
              <w:right w:w="60" w:type="dxa"/>
            </w:tcMar>
          </w:tcPr>
          <w:p>
            <w:r>
              <w:rPr>
                <w:rFonts w:ascii="Times New Roman" w:hAnsi="Times New Roman"/>
                <w:sz w:val="16"/>
              </w:rPr>
              <w:t>Tabs for Issue, Returns, Fines visible</w:t>
            </w:r>
          </w:p>
        </w:tc>
        <w:tc>
          <w:tcPr>
            <w:tcW w:type="dxa" w:w="1584"/>
            <w:tcMar>
              <w:top w:w="50" w:type="dxa"/>
              <w:bottom w:w="50" w:type="dxa"/>
              <w:left w:w="60" w:type="dxa"/>
              <w:right w:w="60" w:type="dxa"/>
            </w:tcMar>
          </w:tcPr>
          <w:p>
            <w:r>
              <w:rPr>
                <w:rFonts w:ascii="Times New Roman" w:hAnsi="Times New Roman"/>
                <w:sz w:val="16"/>
              </w:rPr>
              <w:t>Circulation desk loaded with form</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librarian circulation desk interface accessibility.</w:t>
            </w:r>
          </w:p>
        </w:tc>
      </w:tr>
      <w:tr>
        <w:tc>
          <w:tcPr>
            <w:tcW w:type="dxa" w:w="864"/>
            <w:tcMar>
              <w:top w:w="50" w:type="dxa"/>
              <w:bottom w:w="50" w:type="dxa"/>
              <w:left w:w="60" w:type="dxa"/>
              <w:right w:w="60" w:type="dxa"/>
            </w:tcMar>
          </w:tcPr>
          <w:p>
            <w:r>
              <w:rPr>
                <w:rFonts w:ascii="Times New Roman" w:hAnsi="Times New Roman"/>
                <w:sz w:val="16"/>
              </w:rPr>
              <w:t>TC-PW16</w:t>
            </w:r>
          </w:p>
        </w:tc>
        <w:tc>
          <w:tcPr>
            <w:tcW w:type="dxa" w:w="1584"/>
            <w:tcMar>
              <w:top w:w="50" w:type="dxa"/>
              <w:bottom w:w="50" w:type="dxa"/>
              <w:left w:w="60" w:type="dxa"/>
              <w:right w:w="60" w:type="dxa"/>
            </w:tcMar>
          </w:tcPr>
          <w:p>
            <w:r>
              <w:rPr>
                <w:rFonts w:ascii="Times New Roman" w:hAnsi="Times New Roman"/>
                <w:sz w:val="16"/>
              </w:rPr>
              <w:t>circulation.spec.ts</w:t>
            </w:r>
          </w:p>
        </w:tc>
        <w:tc>
          <w:tcPr>
            <w:tcW w:type="dxa" w:w="1872"/>
            <w:tcMar>
              <w:top w:w="50" w:type="dxa"/>
              <w:bottom w:w="50" w:type="dxa"/>
              <w:left w:w="60" w:type="dxa"/>
              <w:right w:w="60" w:type="dxa"/>
            </w:tcMar>
          </w:tcPr>
          <w:p>
            <w:r>
              <w:rPr>
                <w:rFonts w:ascii="Times New Roman" w:hAnsi="Times New Roman"/>
                <w:sz w:val="16"/>
              </w:rPr>
              <w:t>Issue book to member and verify success</w:t>
            </w:r>
          </w:p>
        </w:tc>
        <w:tc>
          <w:tcPr>
            <w:tcW w:type="dxa" w:w="1728"/>
            <w:tcMar>
              <w:top w:w="50" w:type="dxa"/>
              <w:bottom w:w="50" w:type="dxa"/>
              <w:left w:w="60" w:type="dxa"/>
              <w:right w:w="60" w:type="dxa"/>
            </w:tcMar>
          </w:tcPr>
          <w:p>
            <w:r>
              <w:rPr>
                <w:rFonts w:ascii="Times New Roman" w:hAnsi="Times New Roman"/>
                <w:sz w:val="16"/>
              </w:rPr>
              <w:t>Form submission creates loan, shows banner</w:t>
            </w:r>
          </w:p>
        </w:tc>
        <w:tc>
          <w:tcPr>
            <w:tcW w:type="dxa" w:w="1584"/>
            <w:tcMar>
              <w:top w:w="50" w:type="dxa"/>
              <w:bottom w:w="50" w:type="dxa"/>
              <w:left w:w="60" w:type="dxa"/>
              <w:right w:w="60" w:type="dxa"/>
            </w:tcMar>
          </w:tcPr>
          <w:p>
            <w:r>
              <w:rPr>
                <w:rFonts w:ascii="Times New Roman" w:hAnsi="Times New Roman"/>
                <w:sz w:val="16"/>
              </w:rPr>
              <w:t>Success notification displayed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end-to-end checkout transaction flow and feedback.</w:t>
            </w:r>
          </w:p>
        </w:tc>
      </w:tr>
      <w:tr>
        <w:tc>
          <w:tcPr>
            <w:tcW w:type="dxa" w:w="864"/>
            <w:tcMar>
              <w:top w:w="50" w:type="dxa"/>
              <w:bottom w:w="50" w:type="dxa"/>
              <w:left w:w="60" w:type="dxa"/>
              <w:right w:w="60" w:type="dxa"/>
            </w:tcMar>
          </w:tcPr>
          <w:p>
            <w:r>
              <w:rPr>
                <w:rFonts w:ascii="Times New Roman" w:hAnsi="Times New Roman"/>
                <w:sz w:val="16"/>
              </w:rPr>
              <w:t>TC-PW17</w:t>
            </w:r>
          </w:p>
        </w:tc>
        <w:tc>
          <w:tcPr>
            <w:tcW w:type="dxa" w:w="1584"/>
            <w:tcMar>
              <w:top w:w="50" w:type="dxa"/>
              <w:bottom w:w="50" w:type="dxa"/>
              <w:left w:w="60" w:type="dxa"/>
              <w:right w:w="60" w:type="dxa"/>
            </w:tcMar>
          </w:tcPr>
          <w:p>
            <w:r>
              <w:rPr>
                <w:rFonts w:ascii="Times New Roman" w:hAnsi="Times New Roman"/>
                <w:sz w:val="16"/>
              </w:rPr>
              <w:t>circulation.spec.ts</w:t>
            </w:r>
          </w:p>
        </w:tc>
        <w:tc>
          <w:tcPr>
            <w:tcW w:type="dxa" w:w="1872"/>
            <w:tcMar>
              <w:top w:w="50" w:type="dxa"/>
              <w:bottom w:w="50" w:type="dxa"/>
              <w:left w:w="60" w:type="dxa"/>
              <w:right w:w="60" w:type="dxa"/>
            </w:tcMar>
          </w:tcPr>
          <w:p>
            <w:r>
              <w:rPr>
                <w:rFonts w:ascii="Times New Roman" w:hAnsi="Times New Roman"/>
                <w:sz w:val="16"/>
              </w:rPr>
              <w:t>Switch to Return Desk and view active loans</w:t>
            </w:r>
          </w:p>
        </w:tc>
        <w:tc>
          <w:tcPr>
            <w:tcW w:type="dxa" w:w="1728"/>
            <w:tcMar>
              <w:top w:w="50" w:type="dxa"/>
              <w:bottom w:w="50" w:type="dxa"/>
              <w:left w:w="60" w:type="dxa"/>
              <w:right w:w="60" w:type="dxa"/>
            </w:tcMar>
          </w:tcPr>
          <w:p>
            <w:r>
              <w:rPr>
                <w:rFonts w:ascii="Times New Roman" w:hAnsi="Times New Roman"/>
                <w:sz w:val="16"/>
              </w:rPr>
              <w:t>Table lists currently circulating checkouts</w:t>
            </w:r>
          </w:p>
        </w:tc>
        <w:tc>
          <w:tcPr>
            <w:tcW w:type="dxa" w:w="1584"/>
            <w:tcMar>
              <w:top w:w="50" w:type="dxa"/>
              <w:bottom w:w="50" w:type="dxa"/>
              <w:left w:w="60" w:type="dxa"/>
              <w:right w:w="60" w:type="dxa"/>
            </w:tcMar>
          </w:tcPr>
          <w:p>
            <w:r>
              <w:rPr>
                <w:rFonts w:ascii="Times New Roman" w:hAnsi="Times New Roman"/>
                <w:sz w:val="16"/>
              </w:rPr>
              <w:t>Active loans table rendered with rows</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circulation ledger displays live transaction records.</w:t>
            </w:r>
          </w:p>
        </w:tc>
      </w:tr>
      <w:tr>
        <w:tc>
          <w:tcPr>
            <w:tcW w:type="dxa" w:w="864"/>
            <w:tcMar>
              <w:top w:w="50" w:type="dxa"/>
              <w:bottom w:w="50" w:type="dxa"/>
              <w:left w:w="60" w:type="dxa"/>
              <w:right w:w="60" w:type="dxa"/>
            </w:tcMar>
          </w:tcPr>
          <w:p>
            <w:r>
              <w:rPr>
                <w:rFonts w:ascii="Times New Roman" w:hAnsi="Times New Roman"/>
                <w:sz w:val="16"/>
              </w:rPr>
              <w:t>TC-PW18</w:t>
            </w:r>
          </w:p>
        </w:tc>
        <w:tc>
          <w:tcPr>
            <w:tcW w:type="dxa" w:w="1584"/>
            <w:tcMar>
              <w:top w:w="50" w:type="dxa"/>
              <w:bottom w:w="50" w:type="dxa"/>
              <w:left w:w="60" w:type="dxa"/>
              <w:right w:w="60" w:type="dxa"/>
            </w:tcMar>
          </w:tcPr>
          <w:p>
            <w:r>
              <w:rPr>
                <w:rFonts w:ascii="Times New Roman" w:hAnsi="Times New Roman"/>
                <w:sz w:val="16"/>
              </w:rPr>
              <w:t>circulation.spec.ts</w:t>
            </w:r>
          </w:p>
        </w:tc>
        <w:tc>
          <w:tcPr>
            <w:tcW w:type="dxa" w:w="1872"/>
            <w:tcMar>
              <w:top w:w="50" w:type="dxa"/>
              <w:bottom w:w="50" w:type="dxa"/>
              <w:left w:w="60" w:type="dxa"/>
              <w:right w:w="60" w:type="dxa"/>
            </w:tcMar>
          </w:tcPr>
          <w:p>
            <w:r>
              <w:rPr>
                <w:rFonts w:ascii="Times New Roman" w:hAnsi="Times New Roman"/>
                <w:sz w:val="16"/>
              </w:rPr>
              <w:t>Switch to Fine Ledger tab and view fines</w:t>
            </w:r>
          </w:p>
        </w:tc>
        <w:tc>
          <w:tcPr>
            <w:tcW w:type="dxa" w:w="1728"/>
            <w:tcMar>
              <w:top w:w="50" w:type="dxa"/>
              <w:bottom w:w="50" w:type="dxa"/>
              <w:left w:w="60" w:type="dxa"/>
              <w:right w:w="60" w:type="dxa"/>
            </w:tcMar>
          </w:tcPr>
          <w:p>
            <w:r>
              <w:rPr>
                <w:rFonts w:ascii="Times New Roman" w:hAnsi="Times New Roman"/>
                <w:sz w:val="16"/>
              </w:rPr>
              <w:t>Table displays cardholders, amounts, actions</w:t>
            </w:r>
          </w:p>
        </w:tc>
        <w:tc>
          <w:tcPr>
            <w:tcW w:type="dxa" w:w="1584"/>
            <w:tcMar>
              <w:top w:w="50" w:type="dxa"/>
              <w:bottom w:w="50" w:type="dxa"/>
              <w:left w:w="60" w:type="dxa"/>
              <w:right w:w="60" w:type="dxa"/>
            </w:tcMar>
          </w:tcPr>
          <w:p>
            <w:r>
              <w:rPr>
                <w:rFonts w:ascii="Times New Roman" w:hAnsi="Times New Roman"/>
                <w:sz w:val="16"/>
              </w:rPr>
              <w:t>Fine penalties ledger rendered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Confirms financial penalty tracking interface and action buttons.</w:t>
            </w:r>
          </w:p>
        </w:tc>
      </w:tr>
      <w:tr>
        <w:tc>
          <w:tcPr>
            <w:tcW w:type="dxa" w:w="864"/>
            <w:tcMar>
              <w:top w:w="50" w:type="dxa"/>
              <w:bottom w:w="50" w:type="dxa"/>
              <w:left w:w="60" w:type="dxa"/>
              <w:right w:w="60" w:type="dxa"/>
            </w:tcMar>
          </w:tcPr>
          <w:p>
            <w:r>
              <w:rPr>
                <w:rFonts w:ascii="Times New Roman" w:hAnsi="Times New Roman"/>
                <w:sz w:val="16"/>
              </w:rPr>
              <w:t>TC-PW19</w:t>
            </w:r>
          </w:p>
        </w:tc>
        <w:tc>
          <w:tcPr>
            <w:tcW w:type="dxa" w:w="1584"/>
            <w:tcMar>
              <w:top w:w="50" w:type="dxa"/>
              <w:bottom w:w="50" w:type="dxa"/>
              <w:left w:w="60" w:type="dxa"/>
              <w:right w:w="60" w:type="dxa"/>
            </w:tcMar>
          </w:tcPr>
          <w:p>
            <w:r>
              <w:rPr>
                <w:rFonts w:ascii="Times New Roman" w:hAnsi="Times New Roman"/>
                <w:sz w:val="16"/>
              </w:rPr>
              <w:t>circulation.spec.ts</w:t>
            </w:r>
          </w:p>
        </w:tc>
        <w:tc>
          <w:tcPr>
            <w:tcW w:type="dxa" w:w="1872"/>
            <w:tcMar>
              <w:top w:w="50" w:type="dxa"/>
              <w:bottom w:w="50" w:type="dxa"/>
              <w:left w:w="60" w:type="dxa"/>
              <w:right w:w="60" w:type="dxa"/>
            </w:tcMar>
          </w:tcPr>
          <w:p>
            <w:r>
              <w:rPr>
                <w:rFonts w:ascii="Times New Roman" w:hAnsi="Times New Roman"/>
                <w:sz w:val="16"/>
              </w:rPr>
              <w:t>Razorpay Fine Payment Gateway Modal &amp; Receipt</w:t>
            </w:r>
          </w:p>
        </w:tc>
        <w:tc>
          <w:tcPr>
            <w:tcW w:type="dxa" w:w="1728"/>
            <w:tcMar>
              <w:top w:w="50" w:type="dxa"/>
              <w:bottom w:w="50" w:type="dxa"/>
              <w:left w:w="60" w:type="dxa"/>
              <w:right w:w="60" w:type="dxa"/>
            </w:tcMar>
          </w:tcPr>
          <w:p>
            <w:r>
              <w:rPr>
                <w:rFonts w:ascii="Times New Roman" w:hAnsi="Times New Roman"/>
                <w:sz w:val="16"/>
              </w:rPr>
              <w:t>Modal opens, UPI selected, receipt verified</w:t>
            </w:r>
          </w:p>
        </w:tc>
        <w:tc>
          <w:tcPr>
            <w:tcW w:type="dxa" w:w="1584"/>
            <w:tcMar>
              <w:top w:w="50" w:type="dxa"/>
              <w:bottom w:w="50" w:type="dxa"/>
              <w:left w:w="60" w:type="dxa"/>
              <w:right w:w="60" w:type="dxa"/>
            </w:tcMar>
          </w:tcPr>
          <w:p>
            <w:r>
              <w:rPr>
                <w:rFonts w:ascii="Times New Roman" w:hAnsi="Times New Roman"/>
                <w:sz w:val="16"/>
              </w:rPr>
              <w:t>Razorpay modal rendered, payment settled</w:t>
            </w:r>
          </w:p>
        </w:tc>
        <w:tc>
          <w:tcPr>
            <w:tcW w:type="dxa" w:w="864"/>
            <w:tcMar>
              <w:top w:w="50" w:type="dxa"/>
              <w:bottom w:w="50" w:type="dxa"/>
              <w:left w:w="60" w:type="dxa"/>
              <w:right w:w="60" w:type="dxa"/>
            </w:tcMar>
          </w:tcPr>
          <w:p>
            <w:r>
              <w:rPr>
                <w:rFonts w:ascii="Times New Roman" w:hAnsi="Times New Roman"/>
                <w:b/>
                <w:sz w:val="16"/>
              </w:rPr>
              <w:t>Passed</w:t>
            </w:r>
          </w:p>
        </w:tc>
        <w:tc>
          <w:tcPr>
            <w:tcW w:type="dxa" w:w="2160"/>
            <w:tcMar>
              <w:top w:w="50" w:type="dxa"/>
              <w:bottom w:w="50" w:type="dxa"/>
              <w:left w:w="60" w:type="dxa"/>
              <w:right w:w="60" w:type="dxa"/>
            </w:tcMar>
          </w:tcPr>
          <w:p>
            <w:r>
              <w:rPr>
                <w:rFonts w:ascii="Times New Roman" w:hAnsi="Times New Roman"/>
                <w:sz w:val="16"/>
              </w:rPr>
              <w:t>Validates end-to-end fine payment modal flow and receipt generation.</w:t>
            </w:r>
          </w:p>
        </w:tc>
      </w:tr>
    </w:tbl>
    <w:p>
      <w:pPr>
        <w:spacing w:after="80" w:line="276" w:lineRule="auto"/>
      </w:pPr>
    </w:p>
    <w:p>
      <w:pPr>
        <w:keepNext/>
        <w:spacing w:before="160" w:after="40"/>
      </w:pPr>
      <w:r>
        <w:rPr>
          <w:rFonts w:ascii="Times New Roman" w:hAnsi="Times New Roman"/>
          <w:b/>
          <w:i/>
          <w:color w:val="000000"/>
          <w:sz w:val="23"/>
        </w:rPr>
        <w:t>Feature 8: Visual Interface Execution Screenshots</w:t>
      </w:r>
    </w:p>
    <w:p>
      <w:pPr>
        <w:spacing w:after="80" w:line="276" w:lineRule="auto"/>
      </w:pPr>
      <w:r>
        <w:rPr>
          <w:rFonts w:ascii="Times New Roman" w:hAnsi="Times New Roman"/>
          <w:i w:val="0"/>
          <w:color w:val="000000"/>
          <w:sz w:val="22"/>
        </w:rPr>
        <w:t>Below are the captured screenshots from automated Playwright test runs documenting system states across key application workflows:</w:t>
      </w:r>
    </w:p>
    <w:p>
      <w:pPr>
        <w:keepNext/>
        <w:spacing w:before="120" w:after="40"/>
        <w:jc w:val="center"/>
      </w:pPr>
      <w:r>
        <w:drawing>
          <wp:inline xmlns:a="http://schemas.openxmlformats.org/drawingml/2006/main" xmlns:pic="http://schemas.openxmlformats.org/drawingml/2006/picture">
            <wp:extent cx="5303520" cy="4093654"/>
            <wp:docPr id="14" name="Picture 14"/>
            <wp:cNvGraphicFramePr>
              <a:graphicFrameLocks noChangeAspect="1"/>
            </wp:cNvGraphicFramePr>
            <a:graphic>
              <a:graphicData uri="http://schemas.openxmlformats.org/drawingml/2006/picture">
                <pic:pic>
                  <pic:nvPicPr>
                    <pic:cNvPr id="0" name="01_playwright_login_gateway.png"/>
                    <pic:cNvPicPr/>
                  </pic:nvPicPr>
                  <pic:blipFill>
                    <a:blip r:embed="rId22"/>
                    <a:stretch>
                      <a:fillRect/>
                    </a:stretch>
                  </pic:blipFill>
                  <pic:spPr>
                    <a:xfrm>
                      <a:off x="0" y="0"/>
                      <a:ext cx="5303520" cy="4093654"/>
                    </a:xfrm>
                    <a:prstGeom prst="rect"/>
                  </pic:spPr>
                </pic:pic>
              </a:graphicData>
            </a:graphic>
          </wp:inline>
        </w:drawing>
      </w:r>
    </w:p>
    <w:p>
      <w:pPr>
        <w:spacing w:after="200"/>
        <w:jc w:val="center"/>
      </w:pPr>
      <w:r>
        <w:rPr>
          <w:rFonts w:ascii="Times New Roman" w:hAnsi="Times New Roman"/>
          <w:i/>
          <w:color w:val="000000"/>
          <w:sz w:val="19"/>
        </w:rPr>
        <w:t>Figure 14: Login Gateway interface with input fields and quick demo role selection.</w:t>
      </w:r>
    </w:p>
    <w:p>
      <w:pPr>
        <w:keepNext/>
        <w:spacing w:before="120" w:after="4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02_playwright_auth_error_validation.png"/>
                    <pic:cNvPicPr/>
                  </pic:nvPicPr>
                  <pic:blipFill>
                    <a:blip r:embed="rId23"/>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15: Error banner displayed upon submitting invalid credentials.</w:t>
      </w:r>
    </w:p>
    <w:p>
      <w:pPr>
        <w:keepNext/>
        <w:spacing w:before="120" w:after="40"/>
        <w:jc w:val="center"/>
      </w:pPr>
      <w:r>
        <w:drawing>
          <wp:inline xmlns:a="http://schemas.openxmlformats.org/drawingml/2006/main" xmlns:pic="http://schemas.openxmlformats.org/drawingml/2006/picture">
            <wp:extent cx="5303520" cy="3671030"/>
            <wp:docPr id="16" name="Picture 16"/>
            <wp:cNvGraphicFramePr>
              <a:graphicFrameLocks noChangeAspect="1"/>
            </wp:cNvGraphicFramePr>
            <a:graphic>
              <a:graphicData uri="http://schemas.openxmlformats.org/drawingml/2006/picture">
                <pic:pic>
                  <pic:nvPicPr>
                    <pic:cNvPr id="0" name="03_playwright_student_catalog_view.png"/>
                    <pic:cNvPicPr/>
                  </pic:nvPicPr>
                  <pic:blipFill>
                    <a:blip r:embed="rId24"/>
                    <a:stretch>
                      <a:fillRect/>
                    </a:stretch>
                  </pic:blipFill>
                  <pic:spPr>
                    <a:xfrm>
                      <a:off x="0" y="0"/>
                      <a:ext cx="5303520" cy="3671030"/>
                    </a:xfrm>
                    <a:prstGeom prst="rect"/>
                  </pic:spPr>
                </pic:pic>
              </a:graphicData>
            </a:graphic>
          </wp:inline>
        </w:drawing>
      </w:r>
    </w:p>
    <w:p>
      <w:pPr>
        <w:spacing w:after="200"/>
        <w:jc w:val="center"/>
      </w:pPr>
      <w:r>
        <w:rPr>
          <w:rFonts w:ascii="Times New Roman" w:hAnsi="Times New Roman"/>
          <w:i/>
          <w:color w:val="000000"/>
          <w:sz w:val="19"/>
        </w:rPr>
        <w:t>Figure 16: Automated navigation of Student user directly into the Book Catalog view.</w:t>
      </w:r>
    </w:p>
    <w:p>
      <w:pPr>
        <w:keepNext/>
        <w:spacing w:before="120" w:after="4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05_playwright_logout_session_terminated.png"/>
                    <pic:cNvPicPr/>
                  </pic:nvPicPr>
                  <pic:blipFill>
                    <a:blip r:embed="rId25"/>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17: Logout confirmation returning user to the login screen.</w:t>
      </w:r>
    </w:p>
    <w:p>
      <w:pPr>
        <w:keepNext/>
        <w:spacing w:before="120" w:after="40"/>
        <w:jc w:val="center"/>
      </w:pPr>
      <w:r>
        <w:drawing>
          <wp:inline xmlns:a="http://schemas.openxmlformats.org/drawingml/2006/main" xmlns:pic="http://schemas.openxmlformats.org/drawingml/2006/picture">
            <wp:extent cx="5303520" cy="3807762"/>
            <wp:docPr id="18" name="Picture 18"/>
            <wp:cNvGraphicFramePr>
              <a:graphicFrameLocks noChangeAspect="1"/>
            </wp:cNvGraphicFramePr>
            <a:graphic>
              <a:graphicData uri="http://schemas.openxmlformats.org/drawingml/2006/picture">
                <pic:pic>
                  <pic:nvPicPr>
                    <pic:cNvPr id="0" name="06_playwright_book_catalog_grid.png"/>
                    <pic:cNvPicPr/>
                  </pic:nvPicPr>
                  <pic:blipFill>
                    <a:blip r:embed="rId26"/>
                    <a:stretch>
                      <a:fillRect/>
                    </a:stretch>
                  </pic:blipFill>
                  <pic:spPr>
                    <a:xfrm>
                      <a:off x="0" y="0"/>
                      <a:ext cx="5303520" cy="3807762"/>
                    </a:xfrm>
                    <a:prstGeom prst="rect"/>
                  </pic:spPr>
                </pic:pic>
              </a:graphicData>
            </a:graphic>
          </wp:inline>
        </w:drawing>
      </w:r>
    </w:p>
    <w:p>
      <w:pPr>
        <w:spacing w:after="200"/>
        <w:jc w:val="center"/>
      </w:pPr>
      <w:r>
        <w:rPr>
          <w:rFonts w:ascii="Times New Roman" w:hAnsi="Times New Roman"/>
          <w:i/>
          <w:color w:val="000000"/>
          <w:sz w:val="19"/>
        </w:rPr>
        <w:t>Figure 18: Book catalog grid displaying book cards and copy availability badges.</w:t>
      </w:r>
    </w:p>
    <w:p>
      <w:pPr>
        <w:keepNext/>
        <w:spacing w:before="120" w:after="4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07_playwright_catalog_search_filter.png"/>
                    <pic:cNvPicPr/>
                  </pic:nvPicPr>
                  <pic:blipFill>
                    <a:blip r:embed="rId27"/>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19: Search query filtering catalog to display 'Clean Code'.</w:t>
      </w:r>
    </w:p>
    <w:p>
      <w:pPr>
        <w:keepNext/>
        <w:spacing w:before="120" w:after="40"/>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08_playwright_add_book_modal.png"/>
                    <pic:cNvPicPr/>
                  </pic:nvPicPr>
                  <pic:blipFill>
                    <a:blip r:embed="rId28"/>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20: Add New Book modal dialog filled with validated inputs.</w:t>
      </w:r>
    </w:p>
    <w:p>
      <w:pPr>
        <w:keepNext/>
        <w:spacing w:before="120" w:after="40"/>
        <w:jc w:val="center"/>
      </w:pPr>
      <w:r>
        <w:drawing>
          <wp:inline xmlns:a="http://schemas.openxmlformats.org/drawingml/2006/main" xmlns:pic="http://schemas.openxmlformats.org/drawingml/2006/picture">
            <wp:extent cx="5303520" cy="3807762"/>
            <wp:docPr id="21" name="Picture 21"/>
            <wp:cNvGraphicFramePr>
              <a:graphicFrameLocks noChangeAspect="1"/>
            </wp:cNvGraphicFramePr>
            <a:graphic>
              <a:graphicData uri="http://schemas.openxmlformats.org/drawingml/2006/picture">
                <pic:pic>
                  <pic:nvPicPr>
                    <pic:cNvPr id="0" name="09_playwright_catalog_book_added.png"/>
                    <pic:cNvPicPr/>
                  </pic:nvPicPr>
                  <pic:blipFill>
                    <a:blip r:embed="rId29"/>
                    <a:stretch>
                      <a:fillRect/>
                    </a:stretch>
                  </pic:blipFill>
                  <pic:spPr>
                    <a:xfrm>
                      <a:off x="0" y="0"/>
                      <a:ext cx="5303520" cy="3807762"/>
                    </a:xfrm>
                    <a:prstGeom prst="rect"/>
                  </pic:spPr>
                </pic:pic>
              </a:graphicData>
            </a:graphic>
          </wp:inline>
        </w:drawing>
      </w:r>
    </w:p>
    <w:p>
      <w:pPr>
        <w:spacing w:after="200"/>
        <w:jc w:val="center"/>
      </w:pPr>
      <w:r>
        <w:rPr>
          <w:rFonts w:ascii="Times New Roman" w:hAnsi="Times New Roman"/>
          <w:i/>
          <w:color w:val="000000"/>
          <w:sz w:val="19"/>
        </w:rPr>
        <w:t>Figure 21: Real-time catalog grid displaying newly registered book ('Modern Software Engineering').</w:t>
      </w:r>
    </w:p>
    <w:p>
      <w:pPr>
        <w:keepNext/>
        <w:spacing w:before="120" w:after="40"/>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10_playwright_circulation_issue_form.png"/>
                    <pic:cNvPicPr/>
                  </pic:nvPicPr>
                  <pic:blipFill>
                    <a:blip r:embed="rId30"/>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22: Issue Checkout Loan form with book and member selection dropdowns.</w:t>
      </w:r>
    </w:p>
    <w:p>
      <w:pPr>
        <w:keepNext/>
        <w:spacing w:before="120" w:after="40"/>
        <w:jc w:val="center"/>
      </w:pPr>
      <w:r>
        <w:drawing>
          <wp:inline xmlns:a="http://schemas.openxmlformats.org/drawingml/2006/main" xmlns:pic="http://schemas.openxmlformats.org/drawingml/2006/picture">
            <wp:extent cx="5303520" cy="2983230"/>
            <wp:docPr id="23" name="Picture 23"/>
            <wp:cNvGraphicFramePr>
              <a:graphicFrameLocks noChangeAspect="1"/>
            </wp:cNvGraphicFramePr>
            <a:graphic>
              <a:graphicData uri="http://schemas.openxmlformats.org/drawingml/2006/picture">
                <pic:pic>
                  <pic:nvPicPr>
                    <pic:cNvPr id="0" name="11_playwright_circulation_checkout_success.png"/>
                    <pic:cNvPicPr/>
                  </pic:nvPicPr>
                  <pic:blipFill>
                    <a:blip r:embed="rId31"/>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23: Confirmation message indicating successful book issue.</w:t>
      </w:r>
    </w:p>
    <w:p>
      <w:pPr>
        <w:keepNext/>
        <w:spacing w:before="120" w:after="4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12_playwright_circulation_return_desk.png"/>
                    <pic:cNvPicPr/>
                  </pic:nvPicPr>
                  <pic:blipFill>
                    <a:blip r:embed="rId32"/>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24: Active Loans Return Desk table with due dates and accrued overdue fines.</w:t>
      </w:r>
    </w:p>
    <w:p>
      <w:pPr>
        <w:keepNext/>
        <w:spacing w:before="120" w:after="40"/>
        <w:jc w:val="center"/>
      </w:pPr>
      <w:r>
        <w:drawing>
          <wp:inline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13_playwright_circulation_fine_ledger.png"/>
                    <pic:cNvPicPr/>
                  </pic:nvPicPr>
                  <pic:blipFill>
                    <a:blip r:embed="rId33"/>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25: Fine Penalties Ledger table displaying payment statuses.</w:t>
      </w:r>
    </w:p>
    <w:p>
      <w:pPr>
        <w:keepNext/>
        <w:spacing w:before="120" w:after="40"/>
        <w:jc w:val="center"/>
      </w:pPr>
      <w:r>
        <w:drawing>
          <wp:inline xmlns:a="http://schemas.openxmlformats.org/drawingml/2006/main" xmlns:pic="http://schemas.openxmlformats.org/drawingml/2006/picture">
            <wp:extent cx="5303520" cy="4503849"/>
            <wp:docPr id="26" name="Picture 26"/>
            <wp:cNvGraphicFramePr>
              <a:graphicFrameLocks noChangeAspect="1"/>
            </wp:cNvGraphicFramePr>
            <a:graphic>
              <a:graphicData uri="http://schemas.openxmlformats.org/drawingml/2006/picture">
                <pic:pic>
                  <pic:nvPicPr>
                    <pic:cNvPr id="0" name="14_playwright_admin_metrics_dashboard.png"/>
                    <pic:cNvPicPr/>
                  </pic:nvPicPr>
                  <pic:blipFill>
                    <a:blip r:embed="rId34"/>
                    <a:stretch>
                      <a:fillRect/>
                    </a:stretch>
                  </pic:blipFill>
                  <pic:spPr>
                    <a:xfrm>
                      <a:off x="0" y="0"/>
                      <a:ext cx="5303520" cy="4503849"/>
                    </a:xfrm>
                    <a:prstGeom prst="rect"/>
                  </pic:spPr>
                </pic:pic>
              </a:graphicData>
            </a:graphic>
          </wp:inline>
        </w:drawing>
      </w:r>
    </w:p>
    <w:p>
      <w:pPr>
        <w:spacing w:after="200"/>
        <w:jc w:val="center"/>
      </w:pPr>
      <w:r>
        <w:rPr>
          <w:rFonts w:ascii="Times New Roman" w:hAnsi="Times New Roman"/>
          <w:i/>
          <w:color w:val="000000"/>
          <w:sz w:val="19"/>
        </w:rPr>
        <w:t>Figure 26: Admin Dashboard view displaying metric summary cards and Overdue Returns Ledger.</w:t>
      </w:r>
    </w:p>
    <w:p>
      <w:pPr>
        <w:keepNext/>
        <w:spacing w:before="120" w:after="40"/>
        <w:jc w:val="center"/>
      </w:pPr>
      <w:r>
        <w:drawing>
          <wp:inline xmlns:a="http://schemas.openxmlformats.org/drawingml/2006/main" xmlns:pic="http://schemas.openxmlformats.org/drawingml/2006/picture">
            <wp:extent cx="5303520" cy="4375404"/>
            <wp:docPr id="27" name="Picture 27"/>
            <wp:cNvGraphicFramePr>
              <a:graphicFrameLocks noChangeAspect="1"/>
            </wp:cNvGraphicFramePr>
            <a:graphic>
              <a:graphicData uri="http://schemas.openxmlformats.org/drawingml/2006/picture">
                <pic:pic>
                  <pic:nvPicPr>
                    <pic:cNvPr id="0" name="15_playwright_system_settings_console.png"/>
                    <pic:cNvPicPr/>
                  </pic:nvPicPr>
                  <pic:blipFill>
                    <a:blip r:embed="rId35"/>
                    <a:stretch>
                      <a:fillRect/>
                    </a:stretch>
                  </pic:blipFill>
                  <pic:spPr>
                    <a:xfrm>
                      <a:off x="0" y="0"/>
                      <a:ext cx="5303520" cy="4375404"/>
                    </a:xfrm>
                    <a:prstGeom prst="rect"/>
                  </pic:spPr>
                </pic:pic>
              </a:graphicData>
            </a:graphic>
          </wp:inline>
        </w:drawing>
      </w:r>
    </w:p>
    <w:p>
      <w:pPr>
        <w:spacing w:after="200"/>
        <w:jc w:val="center"/>
      </w:pPr>
      <w:r>
        <w:rPr>
          <w:rFonts w:ascii="Times New Roman" w:hAnsi="Times New Roman"/>
          <w:i/>
          <w:color w:val="000000"/>
          <w:sz w:val="19"/>
        </w:rPr>
        <w:t>Figure 27: Administrative System Settings panel for adjusting borrowing policies.</w:t>
      </w:r>
    </w:p>
    <w:p>
      <w:pPr>
        <w:keepNext/>
        <w:spacing w:before="120" w:after="4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16_playwright_settings_saved_alert.png"/>
                    <pic:cNvPicPr/>
                  </pic:nvPicPr>
                  <pic:blipFill>
                    <a:blip r:embed="rId36"/>
                    <a:stretch>
                      <a:fillRect/>
                    </a:stretch>
                  </pic:blipFill>
                  <pic:spPr>
                    <a:xfrm>
                      <a:off x="0" y="0"/>
                      <a:ext cx="5303520" cy="2983230"/>
                    </a:xfrm>
                    <a:prstGeom prst="rect"/>
                  </pic:spPr>
                </pic:pic>
              </a:graphicData>
            </a:graphic>
          </wp:inline>
        </w:drawing>
      </w:r>
    </w:p>
    <w:p>
      <w:pPr>
        <w:spacing w:after="200"/>
        <w:jc w:val="center"/>
      </w:pPr>
      <w:r>
        <w:rPr>
          <w:rFonts w:ascii="Times New Roman" w:hAnsi="Times New Roman"/>
          <w:i/>
          <w:color w:val="000000"/>
          <w:sz w:val="19"/>
        </w:rPr>
        <w:t>Figure 28: Notification confirming updated borrowing policies.</w:t>
      </w:r>
    </w:p>
    <w:p>
      <w:r>
        <w:br w:type="page"/>
      </w:r>
    </w:p>
    <w:p>
      <w:pPr>
        <w:keepNext/>
        <w:spacing w:before="280" w:after="80"/>
      </w:pPr>
      <w:r>
        <w:rPr>
          <w:rFonts w:ascii="Times New Roman" w:hAnsi="Times New Roman"/>
          <w:b/>
          <w:color w:val="000000"/>
          <w:sz w:val="26"/>
        </w:rPr>
        <w:t>Section 3: Comparative Analysis &amp; Conclusion</w:t>
      </w:r>
    </w:p>
    <w:p>
      <w:pPr>
        <w:spacing w:after="80" w:line="276" w:lineRule="auto"/>
      </w:pPr>
      <w:r>
        <w:rPr>
          <w:rFonts w:ascii="Times New Roman" w:hAnsi="Times New Roman"/>
          <w:i w:val="0"/>
          <w:color w:val="000000"/>
          <w:sz w:val="22"/>
        </w:rPr>
        <w:t>The table below summarizes the key operational differences and characteristics observed between Vitest and Microsoft Playwright during the testing activity: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EAEA"/>
            <w:tcMar>
              <w:top w:w="80" w:type="dxa"/>
              <w:bottom w:w="80" w:type="dxa"/>
              <w:left w:w="100" w:type="dxa"/>
              <w:right w:w="100" w:type="dxa"/>
            </w:tcMar>
          </w:tcPr>
          <w:p>
            <w:r>
              <w:rPr>
                <w:rFonts w:ascii="Times New Roman" w:hAnsi="Times New Roman"/>
                <w:b/>
                <w:sz w:val="19"/>
              </w:rPr>
              <w:t>Comparison Parameter</w:t>
            </w:r>
          </w:p>
        </w:tc>
        <w:tc>
          <w:tcPr>
            <w:tcW w:type="dxa" w:w="3120"/>
            <w:shd w:fill="EAEAEA"/>
            <w:tcMar>
              <w:top w:w="80" w:type="dxa"/>
              <w:bottom w:w="80" w:type="dxa"/>
              <w:left w:w="100" w:type="dxa"/>
              <w:right w:w="100" w:type="dxa"/>
            </w:tcMar>
          </w:tcPr>
          <w:p>
            <w:r>
              <w:rPr>
                <w:rFonts w:ascii="Times New Roman" w:hAnsi="Times New Roman"/>
                <w:b/>
                <w:sz w:val="19"/>
              </w:rPr>
              <w:t>Vitest (Unit / Integration)</w:t>
            </w:r>
          </w:p>
        </w:tc>
        <w:tc>
          <w:tcPr>
            <w:tcW w:type="dxa" w:w="3120"/>
            <w:shd w:fill="EAEAEA"/>
            <w:tcMar>
              <w:top w:w="80" w:type="dxa"/>
              <w:bottom w:w="80" w:type="dxa"/>
              <w:left w:w="100" w:type="dxa"/>
              <w:right w:w="100" w:type="dxa"/>
            </w:tcMar>
          </w:tcPr>
          <w:p>
            <w:r>
              <w:rPr>
                <w:rFonts w:ascii="Times New Roman" w:hAnsi="Times New Roman"/>
                <w:b/>
                <w:sz w:val="19"/>
              </w:rPr>
              <w:t>Microsoft Playwright (E2E / UI)</w:t>
            </w:r>
          </w:p>
        </w:tc>
      </w:tr>
      <w:tr>
        <w:tc>
          <w:tcPr>
            <w:tcW w:type="dxa" w:w="3120"/>
            <w:tcMar>
              <w:top w:w="60" w:type="dxa"/>
              <w:bottom w:w="60" w:type="dxa"/>
              <w:left w:w="100" w:type="dxa"/>
              <w:right w:w="100" w:type="dxa"/>
            </w:tcMar>
          </w:tcPr>
          <w:p>
            <w:r>
              <w:rPr>
                <w:rFonts w:ascii="Times New Roman" w:hAnsi="Times New Roman"/>
                <w:b/>
                <w:sz w:val="19"/>
              </w:rPr>
              <w:t>Testing Level</w:t>
            </w:r>
          </w:p>
        </w:tc>
        <w:tc>
          <w:tcPr>
            <w:tcW w:type="dxa" w:w="3120"/>
            <w:tcMar>
              <w:top w:w="60" w:type="dxa"/>
              <w:bottom w:w="60" w:type="dxa"/>
              <w:left w:w="100" w:type="dxa"/>
              <w:right w:w="100" w:type="dxa"/>
            </w:tcMar>
          </w:tcPr>
          <w:p>
            <w:r>
              <w:rPr>
                <w:rFonts w:ascii="Times New Roman" w:hAnsi="Times New Roman"/>
                <w:sz w:val="19"/>
              </w:rPr>
              <w:t>Unit Testing &amp; Integration Testing</w:t>
            </w:r>
          </w:p>
        </w:tc>
        <w:tc>
          <w:tcPr>
            <w:tcW w:type="dxa" w:w="3120"/>
            <w:tcMar>
              <w:top w:w="60" w:type="dxa"/>
              <w:bottom w:w="60" w:type="dxa"/>
              <w:left w:w="100" w:type="dxa"/>
              <w:right w:w="100" w:type="dxa"/>
            </w:tcMar>
          </w:tcPr>
          <w:p>
            <w:r>
              <w:rPr>
                <w:rFonts w:ascii="Times New Roman" w:hAnsi="Times New Roman"/>
                <w:sz w:val="19"/>
              </w:rPr>
              <w:t>End-to-End (E2E) &amp; UI Acceptance Testing</w:t>
            </w:r>
          </w:p>
        </w:tc>
      </w:tr>
      <w:tr>
        <w:tc>
          <w:tcPr>
            <w:tcW w:type="dxa" w:w="3120"/>
            <w:tcMar>
              <w:top w:w="60" w:type="dxa"/>
              <w:bottom w:w="60" w:type="dxa"/>
              <w:left w:w="100" w:type="dxa"/>
              <w:right w:w="100" w:type="dxa"/>
            </w:tcMar>
          </w:tcPr>
          <w:p>
            <w:r>
              <w:rPr>
                <w:rFonts w:ascii="Times New Roman" w:hAnsi="Times New Roman"/>
                <w:b/>
                <w:sz w:val="19"/>
              </w:rPr>
              <w:t>Execution Environment</w:t>
            </w:r>
          </w:p>
        </w:tc>
        <w:tc>
          <w:tcPr>
            <w:tcW w:type="dxa" w:w="3120"/>
            <w:tcMar>
              <w:top w:w="60" w:type="dxa"/>
              <w:bottom w:w="60" w:type="dxa"/>
              <w:left w:w="100" w:type="dxa"/>
              <w:right w:w="100" w:type="dxa"/>
            </w:tcMar>
          </w:tcPr>
          <w:p>
            <w:r>
              <w:rPr>
                <w:rFonts w:ascii="Times New Roman" w:hAnsi="Times New Roman"/>
                <w:sz w:val="19"/>
              </w:rPr>
              <w:t>Node.js runtime with worker threads</w:t>
            </w:r>
          </w:p>
        </w:tc>
        <w:tc>
          <w:tcPr>
            <w:tcW w:type="dxa" w:w="3120"/>
            <w:tcMar>
              <w:top w:w="60" w:type="dxa"/>
              <w:bottom w:w="60" w:type="dxa"/>
              <w:left w:w="100" w:type="dxa"/>
              <w:right w:w="100" w:type="dxa"/>
            </w:tcMar>
          </w:tcPr>
          <w:p>
            <w:r>
              <w:rPr>
                <w:rFonts w:ascii="Times New Roman" w:hAnsi="Times New Roman"/>
                <w:sz w:val="19"/>
              </w:rPr>
              <w:t>Real Chromium browser engine</w:t>
            </w:r>
          </w:p>
        </w:tc>
      </w:tr>
      <w:tr>
        <w:tc>
          <w:tcPr>
            <w:tcW w:type="dxa" w:w="3120"/>
            <w:tcMar>
              <w:top w:w="60" w:type="dxa"/>
              <w:bottom w:w="60" w:type="dxa"/>
              <w:left w:w="100" w:type="dxa"/>
              <w:right w:w="100" w:type="dxa"/>
            </w:tcMar>
          </w:tcPr>
          <w:p>
            <w:r>
              <w:rPr>
                <w:rFonts w:ascii="Times New Roman" w:hAnsi="Times New Roman"/>
                <w:b/>
                <w:sz w:val="19"/>
              </w:rPr>
              <w:t>Execution Speed</w:t>
            </w:r>
          </w:p>
        </w:tc>
        <w:tc>
          <w:tcPr>
            <w:tcW w:type="dxa" w:w="3120"/>
            <w:tcMar>
              <w:top w:w="60" w:type="dxa"/>
              <w:bottom w:w="60" w:type="dxa"/>
              <w:left w:w="100" w:type="dxa"/>
              <w:right w:w="100" w:type="dxa"/>
            </w:tcMar>
          </w:tcPr>
          <w:p>
            <w:r>
              <w:rPr>
                <w:rFonts w:ascii="Times New Roman" w:hAnsi="Times New Roman"/>
                <w:sz w:val="19"/>
              </w:rPr>
              <w:t>Fast: 27 tests executed in 648 ms</w:t>
            </w:r>
          </w:p>
        </w:tc>
        <w:tc>
          <w:tcPr>
            <w:tcW w:type="dxa" w:w="3120"/>
            <w:tcMar>
              <w:top w:w="60" w:type="dxa"/>
              <w:bottom w:w="60" w:type="dxa"/>
              <w:left w:w="100" w:type="dxa"/>
              <w:right w:w="100" w:type="dxa"/>
            </w:tcMar>
          </w:tcPr>
          <w:p>
            <w:r>
              <w:rPr>
                <w:rFonts w:ascii="Times New Roman" w:hAnsi="Times New Roman"/>
                <w:sz w:val="19"/>
              </w:rPr>
              <w:t>Moderate: 19 browser tests in 1.1 minutes</w:t>
            </w:r>
          </w:p>
        </w:tc>
      </w:tr>
      <w:tr>
        <w:tc>
          <w:tcPr>
            <w:tcW w:type="dxa" w:w="3120"/>
            <w:tcMar>
              <w:top w:w="60" w:type="dxa"/>
              <w:bottom w:w="60" w:type="dxa"/>
              <w:left w:w="100" w:type="dxa"/>
              <w:right w:w="100" w:type="dxa"/>
            </w:tcMar>
          </w:tcPr>
          <w:p>
            <w:r>
              <w:rPr>
                <w:rFonts w:ascii="Times New Roman" w:hAnsi="Times New Roman"/>
                <w:b/>
                <w:sz w:val="19"/>
              </w:rPr>
              <w:t>Scope of Verification</w:t>
            </w:r>
          </w:p>
        </w:tc>
        <w:tc>
          <w:tcPr>
            <w:tcW w:type="dxa" w:w="3120"/>
            <w:tcMar>
              <w:top w:w="60" w:type="dxa"/>
              <w:bottom w:w="60" w:type="dxa"/>
              <w:left w:w="100" w:type="dxa"/>
              <w:right w:w="100" w:type="dxa"/>
            </w:tcMar>
          </w:tcPr>
          <w:p>
            <w:r>
              <w:rPr>
                <w:rFonts w:ascii="Times New Roman" w:hAnsi="Times New Roman"/>
                <w:sz w:val="19"/>
              </w:rPr>
              <w:t>Storage service functions, formulas, rules, spies, snapshots</w:t>
            </w:r>
          </w:p>
        </w:tc>
        <w:tc>
          <w:tcPr>
            <w:tcW w:type="dxa" w:w="3120"/>
            <w:tcMar>
              <w:top w:w="60" w:type="dxa"/>
              <w:bottom w:w="60" w:type="dxa"/>
              <w:left w:w="100" w:type="dxa"/>
              <w:right w:w="100" w:type="dxa"/>
            </w:tcMar>
          </w:tcPr>
          <w:p>
            <w:r>
              <w:rPr>
                <w:rFonts w:ascii="Times New Roman" w:hAnsi="Times New Roman"/>
                <w:sz w:val="19"/>
              </w:rPr>
              <w:t>Complete user journeys, DOM clicks, UI flows, ARIA roles, mobile viewports, Razorpay modal</w:t>
            </w:r>
          </w:p>
        </w:tc>
      </w:tr>
      <w:tr>
        <w:tc>
          <w:tcPr>
            <w:tcW w:type="dxa" w:w="3120"/>
            <w:tcMar>
              <w:top w:w="60" w:type="dxa"/>
              <w:bottom w:w="60" w:type="dxa"/>
              <w:left w:w="100" w:type="dxa"/>
              <w:right w:w="100" w:type="dxa"/>
            </w:tcMar>
          </w:tcPr>
          <w:p>
            <w:r>
              <w:rPr>
                <w:rFonts w:ascii="Times New Roman" w:hAnsi="Times New Roman"/>
                <w:b/>
                <w:sz w:val="19"/>
              </w:rPr>
              <w:t>Reporting Tools</w:t>
            </w:r>
          </w:p>
        </w:tc>
        <w:tc>
          <w:tcPr>
            <w:tcW w:type="dxa" w:w="3120"/>
            <w:tcMar>
              <w:top w:w="60" w:type="dxa"/>
              <w:bottom w:w="60" w:type="dxa"/>
              <w:left w:w="100" w:type="dxa"/>
              <w:right w:w="100" w:type="dxa"/>
            </w:tcMar>
          </w:tcPr>
          <w:p>
            <w:r>
              <w:rPr>
                <w:rFonts w:ascii="Times New Roman" w:hAnsi="Times New Roman"/>
                <w:sz w:val="19"/>
              </w:rPr>
              <w:t>CLI terminal summary, Web UI (@vitest/ui), v8 Coverage</w:t>
            </w:r>
          </w:p>
        </w:tc>
        <w:tc>
          <w:tcPr>
            <w:tcW w:type="dxa" w:w="3120"/>
            <w:tcMar>
              <w:top w:w="60" w:type="dxa"/>
              <w:bottom w:w="60" w:type="dxa"/>
              <w:left w:w="100" w:type="dxa"/>
              <w:right w:w="100" w:type="dxa"/>
            </w:tcMar>
          </w:tcPr>
          <w:p>
            <w:r>
              <w:rPr>
                <w:rFonts w:ascii="Times New Roman" w:hAnsi="Times New Roman"/>
                <w:sz w:val="19"/>
              </w:rPr>
              <w:t>HTML Test Report Dashboard with screenshots &amp; traces</w:t>
            </w:r>
          </w:p>
        </w:tc>
      </w:tr>
      <w:tr>
        <w:tc>
          <w:tcPr>
            <w:tcW w:type="dxa" w:w="3120"/>
            <w:tcMar>
              <w:top w:w="60" w:type="dxa"/>
              <w:bottom w:w="60" w:type="dxa"/>
              <w:left w:w="100" w:type="dxa"/>
              <w:right w:w="100" w:type="dxa"/>
            </w:tcMar>
          </w:tcPr>
          <w:p>
            <w:r>
              <w:rPr>
                <w:rFonts w:ascii="Times New Roman" w:hAnsi="Times New Roman"/>
                <w:b/>
                <w:sz w:val="19"/>
              </w:rPr>
              <w:t>License / Cost</w:t>
            </w:r>
          </w:p>
        </w:tc>
        <w:tc>
          <w:tcPr>
            <w:tcW w:type="dxa" w:w="3120"/>
            <w:tcMar>
              <w:top w:w="60" w:type="dxa"/>
              <w:bottom w:w="60" w:type="dxa"/>
              <w:left w:w="100" w:type="dxa"/>
              <w:right w:w="100" w:type="dxa"/>
            </w:tcMar>
          </w:tcPr>
          <w:p>
            <w:r>
              <w:rPr>
                <w:rFonts w:ascii="Times New Roman" w:hAnsi="Times New Roman"/>
                <w:sz w:val="19"/>
              </w:rPr>
              <w:t>Free &amp; Open-Source (MIT License)</w:t>
            </w:r>
          </w:p>
        </w:tc>
        <w:tc>
          <w:tcPr>
            <w:tcW w:type="dxa" w:w="3120"/>
            <w:tcMar>
              <w:top w:w="60" w:type="dxa"/>
              <w:bottom w:w="60" w:type="dxa"/>
              <w:left w:w="100" w:type="dxa"/>
              <w:right w:w="100" w:type="dxa"/>
            </w:tcMar>
          </w:tcPr>
          <w:p>
            <w:r>
              <w:rPr>
                <w:rFonts w:ascii="Times New Roman" w:hAnsi="Times New Roman"/>
                <w:sz w:val="19"/>
              </w:rPr>
              <w:t>Free &amp; Open-Source (Apache 2.0 License)</w:t>
            </w:r>
          </w:p>
        </w:tc>
      </w:tr>
    </w:tbl>
    <w:p>
      <w:pPr>
        <w:spacing w:after="80" w:line="276" w:lineRule="auto"/>
      </w:pPr>
    </w:p>
    <w:p>
      <w:pPr>
        <w:keepNext/>
        <w:spacing w:before="200" w:after="60"/>
      </w:pPr>
      <w:r>
        <w:rPr>
          <w:rFonts w:ascii="Times New Roman" w:hAnsi="Times New Roman"/>
          <w:b/>
          <w:color w:val="000000"/>
          <w:sz w:val="24"/>
        </w:rPr>
        <w:t>Conclusion</w:t>
      </w:r>
    </w:p>
    <w:p>
      <w:pPr>
        <w:spacing w:after="80" w:line="276" w:lineRule="auto"/>
      </w:pPr>
      <w:r>
        <w:rPr>
          <w:rFonts w:ascii="Times New Roman" w:hAnsi="Times New Roman"/>
          <w:i w:val="0"/>
          <w:color w:val="000000"/>
          <w:sz w:val="22"/>
        </w:rPr>
        <w:t>Both Vitest and Microsoft Playwright proved to be effective automated testing tools for the Library Management System. Vitest provided rapid execution and immediate feedback on data persistence, business logic, fake timers, spies, and v8 code coverage, while Playwright provided thorough verification of visual interfaces, ARIA accessibility, mobile viewports, Razorpay fine payment gateway modals, and user interactions in actual browser sessions. Together, these tools ensured complete test coverage across the features developed during the course project, confirming that all implemented functionality operates accurately.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