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rFonts w:ascii="Arial" w:hAnsi="Arial"/>
          <w:b/>
          <w:color w:val="003366"/>
          <w:sz w:val="44"/>
        </w:rPr>
        <w:t>Library Management System</w:t>
        <w:br/>
        <w:t>System Design &amp; Database Schema</w:t>
      </w:r>
    </w:p>
    <w:p>
      <w:pPr>
        <w:spacing w:after="720"/>
        <w:jc w:val="center"/>
      </w:pPr>
      <w:r>
        <w:rPr>
          <w:rFonts w:ascii="Arial" w:hAnsi="Arial"/>
          <w:color w:val="808080"/>
          <w:sz w:val="24"/>
        </w:rPr>
        <w:t>Relational Schema, Keys, Constraints, and Data Dictionary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003366"/>
          <w:sz w:val="36"/>
        </w:rPr>
        <w:t>1. Database Model Overview</w:t>
      </w:r>
    </w:p>
    <w:p>
      <w:pPr>
        <w:spacing w:after="120" w:line="276" w:lineRule="auto"/>
      </w:pPr>
      <w:r>
        <w:rPr>
          <w:rFonts w:ascii="Arial" w:hAnsi="Arial"/>
          <w:i w:val="0"/>
          <w:color w:val="333333"/>
          <w:sz w:val="21"/>
        </w:rPr>
        <w:t>This system design specification details the relational database design for the Library Management System, satisfying the requirements under Task SCRUM-6 (Design Database Schema).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003366"/>
          <w:sz w:val="28"/>
        </w:rPr>
        <w:t>Entity-Relationship Diagram (ERD)</w:t>
      </w:r>
    </w:p>
    <w:p>
      <w:r>
        <w:drawing>
          <wp:inline xmlns:a="http://schemas.openxmlformats.org/drawingml/2006/main" xmlns:pic="http://schemas.openxmlformats.org/drawingml/2006/picture">
            <wp:extent cx="5486400" cy="3654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Arial" w:hAnsi="Arial"/>
          <w:i w:val="0"/>
          <w:color w:val="333333"/>
          <w:sz w:val="21"/>
        </w:rPr>
        <w:t>Figure 1: Normalized (3NF) Entity-Relationship Diagram detailing database table cardinalities, PK/FK mappings, and constraints.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003366"/>
          <w:sz w:val="36"/>
        </w:rPr>
        <w:t>2. Schema Normalization (3NF)</w:t>
      </w:r>
    </w:p>
    <w:p>
      <w:pPr>
        <w:spacing w:after="120" w:line="276" w:lineRule="auto"/>
      </w:pPr>
      <w:r>
        <w:rPr>
          <w:rFonts w:ascii="Arial" w:hAnsi="Arial"/>
          <w:i w:val="0"/>
          <w:color w:val="333333"/>
          <w:sz w:val="21"/>
        </w:rPr>
        <w:t>To maximize data integrity and minimize storage redundancies, the schemas are normalized to the Third Normal Form (3NF):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•  1NF: </w:t>
      </w:r>
      <w:r>
        <w:rPr>
          <w:rFonts w:ascii="Arial" w:hAnsi="Arial"/>
          <w:i w:val="0"/>
          <w:color w:val="333333"/>
          <w:sz w:val="21"/>
        </w:rPr>
        <w:t>All columns represent atomic, single-valued attributes.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•  2NF: </w:t>
      </w:r>
      <w:r>
        <w:rPr>
          <w:rFonts w:ascii="Arial" w:hAnsi="Arial"/>
          <w:i w:val="0"/>
          <w:color w:val="333333"/>
          <w:sz w:val="21"/>
        </w:rPr>
        <w:t>All tables are in 1NF and all non-key properties fully depend on the primary keys.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•  3NF: </w:t>
      </w:r>
      <w:r>
        <w:rPr>
          <w:rFonts w:ascii="Arial" w:hAnsi="Arial"/>
          <w:i w:val="0"/>
          <w:color w:val="333333"/>
          <w:sz w:val="21"/>
        </w:rPr>
        <w:t>All tables are in 2NF and no transitive functional dependencies exist (e.g. member details are not repeated in transaction logs).</w:t>
      </w:r>
    </w:p>
    <w:p>
      <w:pPr>
        <w:pStyle w:val="Heading1"/>
        <w:spacing w:before="360" w:after="120"/>
      </w:pPr>
      <w:r>
        <w:rPr>
          <w:rFonts w:ascii="Arial" w:hAnsi="Arial"/>
          <w:b/>
          <w:color w:val="003366"/>
          <w:sz w:val="36"/>
        </w:rPr>
        <w:t>3. Data Dictionary (Table Schemas)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003366"/>
          <w:sz w:val="28"/>
        </w:rPr>
        <w:t>3.1 users Table</w:t>
      </w:r>
    </w:p>
    <w:p>
      <w:pPr>
        <w:spacing w:after="120" w:line="276" w:lineRule="auto"/>
      </w:pPr>
      <w:r>
        <w:rPr>
          <w:rFonts w:ascii="Arial" w:hAnsi="Arial"/>
          <w:i w:val="0"/>
          <w:color w:val="333333"/>
          <w:sz w:val="21"/>
        </w:rPr>
        <w:t>Stores authentication credentials and permissions for all users.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3366"/>
                <w:sz w:val="20"/>
              </w:rPr>
              <w:t>Column Name</w:t>
            </w:r>
          </w:p>
        </w:tc>
        <w:tc>
          <w:tcPr>
            <w:tcW w:type="dxa" w:w="21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3366"/>
                <w:sz w:val="20"/>
              </w:rPr>
              <w:t>Data Type</w:t>
            </w:r>
          </w:p>
        </w:tc>
        <w:tc>
          <w:tcPr>
            <w:tcW w:type="dxa" w:w="21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3366"/>
                <w:sz w:val="20"/>
              </w:rPr>
              <w:t>Constraints</w:t>
            </w:r>
          </w:p>
        </w:tc>
        <w:tc>
          <w:tcPr>
            <w:tcW w:type="dxa" w:w="21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3366"/>
                <w:sz w:val="20"/>
              </w:rPr>
              <w:t>Description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id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SERIAL / INT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PK, Auto-Inc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Unique system user identifier.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email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VARCHAR(150)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UNIQUE, NOT NULL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Login email address.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password_hash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VARCHAR(255)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NOT NULL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Bcrypt password hash.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full_name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VARCHAR(100)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NOT NULL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User's display name.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role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VARCHAR(20)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NOT NULL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Role designation: 'Admin' | 'Librarian' | 'Student'.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created_at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TIMESTAMP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DEFAULT NOW()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Account registration timestamp.</w:t>
            </w:r>
          </w:p>
        </w:tc>
      </w:tr>
    </w:tbl>
    <w:p>
      <w:pPr>
        <w:pStyle w:val="Heading2"/>
        <w:spacing w:before="280" w:after="80"/>
      </w:pPr>
      <w:r>
        <w:rPr>
          <w:rFonts w:ascii="Arial" w:hAnsi="Arial"/>
          <w:b/>
          <w:color w:val="003366"/>
          <w:sz w:val="28"/>
        </w:rPr>
        <w:t>3.2 books Table</w:t>
      </w:r>
    </w:p>
    <w:p>
      <w:pPr>
        <w:spacing w:after="120" w:line="276" w:lineRule="auto"/>
      </w:pPr>
      <w:r>
        <w:rPr>
          <w:rFonts w:ascii="Arial" w:hAnsi="Arial"/>
          <w:i w:val="0"/>
          <w:color w:val="333333"/>
          <w:sz w:val="21"/>
        </w:rPr>
        <w:t>Stores cataloged books info and real-time physical availability count.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3366"/>
                <w:sz w:val="20"/>
              </w:rPr>
              <w:t>Column Name</w:t>
            </w:r>
          </w:p>
        </w:tc>
        <w:tc>
          <w:tcPr>
            <w:tcW w:type="dxa" w:w="21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3366"/>
                <w:sz w:val="20"/>
              </w:rPr>
              <w:t>Data Type</w:t>
            </w:r>
          </w:p>
        </w:tc>
        <w:tc>
          <w:tcPr>
            <w:tcW w:type="dxa" w:w="21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3366"/>
                <w:sz w:val="20"/>
              </w:rPr>
              <w:t>Constraints</w:t>
            </w:r>
          </w:p>
        </w:tc>
        <w:tc>
          <w:tcPr>
            <w:tcW w:type="dxa" w:w="21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3366"/>
                <w:sz w:val="20"/>
              </w:rPr>
              <w:t>Description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id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SERIAL / INT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PK, Auto-Inc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Catalog reference key.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title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VARCHAR(255)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NOT NULL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Book title.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author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VARCHAR(255)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NOT NULL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Author's name.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isbn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VARCHAR(20)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UNIQUE, NOT NULL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International Standard Book Number.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genre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VARCHAR(50)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NOT NULL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Classification genre (e.g. Fiction).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total_copies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INT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DEFAULT 1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Total stock units owned by the library.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available_copies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INT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DEFAULT 1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Copies remaining on the shelves.</w:t>
            </w:r>
          </w:p>
        </w:tc>
      </w:tr>
    </w:tbl>
    <w:p>
      <w:pPr>
        <w:pStyle w:val="Heading2"/>
        <w:spacing w:before="280" w:after="80"/>
      </w:pPr>
      <w:r>
        <w:rPr>
          <w:rFonts w:ascii="Arial" w:hAnsi="Arial"/>
          <w:b/>
          <w:color w:val="003366"/>
          <w:sz w:val="28"/>
        </w:rPr>
        <w:t>3.3 transactions Table</w:t>
      </w:r>
    </w:p>
    <w:p>
      <w:pPr>
        <w:spacing w:after="120" w:line="276" w:lineRule="auto"/>
      </w:pPr>
      <w:r>
        <w:rPr>
          <w:rFonts w:ascii="Arial" w:hAnsi="Arial"/>
          <w:i w:val="0"/>
          <w:color w:val="333333"/>
          <w:sz w:val="21"/>
        </w:rPr>
        <w:t>Logs all book checkouts, due targets, and return validations.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3366"/>
                <w:sz w:val="20"/>
              </w:rPr>
              <w:t>Column Name</w:t>
            </w:r>
          </w:p>
        </w:tc>
        <w:tc>
          <w:tcPr>
            <w:tcW w:type="dxa" w:w="21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3366"/>
                <w:sz w:val="20"/>
              </w:rPr>
              <w:t>Data Type</w:t>
            </w:r>
          </w:p>
        </w:tc>
        <w:tc>
          <w:tcPr>
            <w:tcW w:type="dxa" w:w="21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3366"/>
                <w:sz w:val="20"/>
              </w:rPr>
              <w:t>Constraints</w:t>
            </w:r>
          </w:p>
        </w:tc>
        <w:tc>
          <w:tcPr>
            <w:tcW w:type="dxa" w:w="21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3366"/>
                <w:sz w:val="20"/>
              </w:rPr>
              <w:t>Description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id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SERIAL / INT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PK, Auto-Inc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Transaction ID.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book_id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INT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FK -&gt; books(id)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Borrowed book title catalog ID.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member_id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INT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FK -&gt; members(id)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Borrowing member identification.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issued_by_user_id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INT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FK -&gt; users(id)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Librarian user ID approving the checkout.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issue_date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TIMESTAMP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DEFAULT NOW()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Timestamp of checkout transaction.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due_date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TIMESTAMP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NOT NULL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Target return date (typically issue_date + 14 days).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return_date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TIMESTAMP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NULLABLE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Timestamp when book was physically checked back in.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status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VARCHAR(20)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DEFAULT 'Issued'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Status state: 'Issued' | 'Returned'.</w:t>
            </w:r>
          </w:p>
        </w:tc>
      </w:tr>
    </w:tbl>
    <w:p>
      <w:pPr>
        <w:pStyle w:val="Heading2"/>
        <w:spacing w:before="280" w:after="80"/>
      </w:pPr>
      <w:r>
        <w:rPr>
          <w:rFonts w:ascii="Arial" w:hAnsi="Arial"/>
          <w:b/>
          <w:color w:val="003366"/>
          <w:sz w:val="28"/>
        </w:rPr>
        <w:t>3.4 fines Table</w:t>
      </w:r>
    </w:p>
    <w:p>
      <w:pPr>
        <w:spacing w:after="120" w:line="276" w:lineRule="auto"/>
      </w:pPr>
      <w:r>
        <w:rPr>
          <w:rFonts w:ascii="Arial" w:hAnsi="Arial"/>
          <w:i w:val="0"/>
          <w:color w:val="333333"/>
          <w:sz w:val="21"/>
        </w:rPr>
        <w:t>Tracks fees linked to overdue return transactions.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/>
          <w:right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3366"/>
                <w:sz w:val="20"/>
              </w:rPr>
              <w:t>Column Name</w:t>
            </w:r>
          </w:p>
        </w:tc>
        <w:tc>
          <w:tcPr>
            <w:tcW w:type="dxa" w:w="21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3366"/>
                <w:sz w:val="20"/>
              </w:rPr>
              <w:t>Data Type</w:t>
            </w:r>
          </w:p>
        </w:tc>
        <w:tc>
          <w:tcPr>
            <w:tcW w:type="dxa" w:w="21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3366"/>
                <w:sz w:val="20"/>
              </w:rPr>
              <w:t>Constraints</w:t>
            </w:r>
          </w:p>
        </w:tc>
        <w:tc>
          <w:tcPr>
            <w:tcW w:type="dxa" w:w="21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03366"/>
                <w:sz w:val="20"/>
              </w:rPr>
              <w:t>Description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id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SERIAL / INT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PK, Auto-Inc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Unique fine ticket ID.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transaction_id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INT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FK -&gt; transactions(id)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Associated loan transaction log ID.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fine_amount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DECIMAL(10,2)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DEFAULT 0.00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Accrued overdue balance value.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payment_status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VARCHAR(20)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DEFAULT 'Unpaid'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Payment status: 'Unpaid' | 'Paid'.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paid_date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ourier New" w:hAnsi="Courier New"/>
                <w:b w:val="0"/>
                <w:color w:val="333333"/>
                <w:sz w:val="19"/>
              </w:rPr>
              <w:t>TIMESTAMP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NULLABLE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333333"/>
                <w:sz w:val="19"/>
              </w:rPr>
              <w:t>Timestamp of fee payment resolution.</w:t>
            </w:r>
          </w:p>
        </w:tc>
      </w:tr>
    </w:tbl>
    <w:p>
      <w:pPr>
        <w:pStyle w:val="Heading1"/>
        <w:spacing w:before="360" w:after="120"/>
      </w:pPr>
      <w:r>
        <w:rPr>
          <w:rFonts w:ascii="Arial" w:hAnsi="Arial"/>
          <w:b/>
          <w:color w:val="003366"/>
          <w:sz w:val="36"/>
        </w:rPr>
        <w:t>4. Relational Constraints &amp; Business Rules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•  Inventory Counter Triggers: </w:t>
      </w:r>
      <w:r>
        <w:rPr>
          <w:rFonts w:ascii="Arial" w:hAnsi="Arial"/>
          <w:i w:val="0"/>
          <w:color w:val="333333"/>
          <w:sz w:val="21"/>
        </w:rPr>
        <w:t>Book checkout requires `books.available_copies` &gt; 0. On transaction insert, decrement copies count. On return, increment copies count.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•  Borrow Limits: </w:t>
      </w:r>
      <w:r>
        <w:rPr>
          <w:rFonts w:ascii="Arial" w:hAnsi="Arial"/>
          <w:i w:val="0"/>
          <w:color w:val="333333"/>
          <w:sz w:val="21"/>
        </w:rPr>
        <w:t>Students are limited to maximum 5 concurrent active issues. Checkout blocks if `books_checked_out` &gt;= 5.</w:t>
      </w:r>
    </w:p>
    <w:p>
      <w:pPr>
        <w:spacing w:after="120" w:line="276" w:lineRule="auto"/>
      </w:pPr>
      <w:r>
        <w:rPr>
          <w:rFonts w:ascii="Arial" w:hAnsi="Arial"/>
          <w:b/>
          <w:color w:val="333333"/>
          <w:sz w:val="21"/>
        </w:rPr>
        <w:t xml:space="preserve">•  Fine Logic: </w:t>
      </w:r>
      <w:r>
        <w:rPr>
          <w:rFonts w:ascii="Arial" w:hAnsi="Arial"/>
          <w:i w:val="0"/>
          <w:color w:val="333333"/>
          <w:sz w:val="21"/>
        </w:rPr>
        <w:t>Overdue daily penalty rate is configured at $1.00/day. Fine calculations trigger on return if `return_date` &gt; `due_date`.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