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0"/>
          <w:szCs w:val="40"/>
        </w:rPr>
        <w:t xml:space="preserve">PRISM COMMERCE</w:t>
      </w:r>
    </w:p>
    <w:p>
      <w:pPr>
        <w:spacing w:after="80" w:before="0"/>
        <w:jc w:val="center"/>
      </w:pPr>
      <w:r>
        <w:rPr>
          <w:rFonts w:ascii="Arial" w:cs="Arial" w:eastAsia="Arial" w:hAnsi="Arial"/>
          <w:b/>
          <w:bCs/>
          <w:color w:val="1A1A1A"/>
          <w:sz w:val="32"/>
          <w:szCs w:val="32"/>
        </w:rPr>
        <w:t xml:space="preserve">EQUITY VESTING AGREEMENT</w:t>
      </w:r>
    </w:p>
    <w:p>
      <w:pPr>
        <w:spacing w:after="40" w:before="0"/>
        <w:jc w:val="center"/>
      </w:pPr>
      <w:r>
        <w:rPr>
          <w:rFonts w:ascii="Arial" w:cs="Arial" w:eastAsia="Arial" w:hAnsi="Arial"/>
          <w:b/>
          <w:bCs/>
          <w:color w:val="1F4E79"/>
          <w:sz w:val="26"/>
          <w:szCs w:val="26"/>
        </w:rPr>
        <w:t xml:space="preserve">ইকুইটি ভেস্টিং চুক্তি</w:t>
      </w:r>
    </w:p>
    <w:p>
      <w:pPr>
        <w:spacing w:after="320" w:before="0"/>
        <w:jc w:val="center"/>
      </w:pPr>
      <w:r>
        <w:rPr>
          <w:rFonts w:ascii="Arial" w:cs="Arial" w:eastAsia="Arial" w:hAnsi="Arial"/>
          <w:i/>
          <w:iCs/>
          <w:color w:val="555555"/>
          <w:sz w:val="20"/>
          <w:szCs w:val="20"/>
        </w:rPr>
        <w:t xml:space="preserve">Founding Team Equity Agreement — PRISM Commerce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Member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[Member Full Name]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Role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 Title — e.g. Frontend Lead &amp; Mobile Developer]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Total Equity Grant</w:t>
            </w:r>
          </w:p>
        </w:tc>
        <w:tc>
          <w:tcPr>
            <w:tcW w:type="dxa" w:w="63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color w:val="1A1A1A"/>
                <w:sz w:val="20"/>
                <w:szCs w:val="20"/>
              </w:rPr>
              <w:t xml:space="preserve">[XX%] — to be filled per role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Vesting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 Months (from joining date)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Cliff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Months — 25% vests at cliff</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Monthly (post-cliff)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~8.33% of remaining 75% per month</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PRISM Commerce V4.0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Start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[DD/MM/YYYY] — fill before signing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40"/>
              <w:left w:type="dxa" w:w="200"/>
              <w:bottom w:type="dxa" w:w="140"/>
              <w:right w:type="dxa" w:w="200"/>
            </w:tcMar>
          </w:tcPr>
          <w:p>
            <w:r>
              <w:rPr>
                <w:rFonts w:ascii="Arial" w:cs="Arial" w:eastAsia="Arial" w:hAnsi="Arial"/>
                <w:i/>
                <w:iCs/>
                <w:color w:val="7B5C00"/>
                <w:sz w:val="21"/>
                <w:szCs w:val="21"/>
              </w:rPr>
              <w:t xml:space="preserve">INSTRUCTIONS: Fill in Member Full Name, Role Title, and Equity % before signing. Equity percentages per role: Sagar Biswas = 40% | Frontend Lead (Member B) = 22% | Backend/Payments Lead (Member C) = 22% | QA &amp; Growth Lead (Member D) = 16%.</w:t>
            </w:r>
          </w:p>
        </w:tc>
      </w:tr>
    </w:tbl>
    <w:p>
      <w:pPr>
        <w:spacing w:after="0" w:before="200"/>
      </w:pPr>
      <w:r>
        <w:t xml:space="preserve"/>
      </w:r>
    </w:p>
    <w:p>
      <w:pPr>
        <w:pStyle w:val="Heading1"/>
        <w:pBdr>
          <w:bottom w:val="single" w:color="1F4E79" w:sz="8" w:space="4"/>
        </w:pBdr>
        <w:spacing w:after="160" w:before="320"/>
      </w:pPr>
      <w:r>
        <w:rPr>
          <w:rFonts w:ascii="Arial" w:cs="Arial" w:eastAsia="Arial" w:hAnsi="Arial"/>
          <w:b/>
          <w:bCs/>
          <w:color w:val="1F4E79"/>
          <w:sz w:val="28"/>
          <w:szCs w:val="28"/>
        </w:rPr>
        <w:t xml:space="preserve">1. Recitals (প্রস্তাবনা)</w:t>
      </w:r>
    </w:p>
    <w:p>
      <w:pPr>
        <w:spacing w:after="80" w:before="80"/>
      </w:pPr>
      <w:r>
        <w:rPr>
          <w:rFonts w:ascii="Arial" w:cs="Arial" w:eastAsia="Arial" w:hAnsi="Arial"/>
          <w:color w:val="1A1A1A"/>
          <w:sz w:val="22"/>
          <w:szCs w:val="22"/>
        </w:rPr>
        <w:t xml:space="preserve">This Equity Vesting Agreement ("Agreement") is entered into between:</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Sagar Biswas, originator and lead developer of PRISM Commerce, Dhaka, Bangladesh ("Founder"); and</w:t>
      </w:r>
    </w:p>
    <w:p>
      <w:pPr>
        <w:pStyle w:val="ListParagraph"/>
        <w:numPr>
          <w:ilvl w:val="0"/>
          <w:numId w:val="2"/>
        </w:numPr>
        <w:spacing w:after="60" w:before="60"/>
      </w:pPr>
      <w:r>
        <w:rPr>
          <w:rFonts w:ascii="Arial" w:cs="Arial" w:eastAsia="Arial" w:hAnsi="Arial"/>
          <w:color w:val="1A1A1A"/>
          <w:sz w:val="22"/>
          <w:szCs w:val="22"/>
        </w:rPr>
        <w:t xml:space="preserve">[Member Full Name], [Role Title], residing at [Address], Bangladesh ("Member").</w:t>
      </w:r>
    </w:p>
    <w:p>
      <w:pPr>
        <w:spacing w:after="0" w:before="80"/>
      </w:pPr>
      <w:r>
        <w:t xml:space="preserve"/>
      </w:r>
    </w:p>
    <w:p>
      <w:pPr>
        <w:spacing w:after="80" w:before="80"/>
      </w:pPr>
      <w:r>
        <w:rPr>
          <w:rFonts w:ascii="Arial" w:cs="Arial" w:eastAsia="Arial" w:hAnsi="Arial"/>
          <w:color w:val="1A1A1A"/>
          <w:sz w:val="22"/>
          <w:szCs w:val="22"/>
        </w:rPr>
        <w:t xml:space="preserve">PRISM Commerce is a Bangla-native, AI-powered multi-vendor e-commerce platform being built by a 4-person student founding team with a 15-month development and launch roadmap. The Founder wishes to grant equity to the Member in recognition of their foundational contributions to the project, subject to the vesting schedule and conditions set forth herein.</w:t>
      </w:r>
    </w:p>
    <w:p>
      <w:pPr>
        <w:spacing w:after="0" w:before="80"/>
      </w:pPr>
      <w:r>
        <w:t xml:space="preserve"/>
      </w:r>
    </w:p>
    <w:p>
      <w:pPr>
        <w:spacing w:after="60" w:before="60"/>
      </w:pPr>
      <w:r>
        <w:rPr>
          <w:rFonts w:ascii="Arial" w:cs="Arial" w:eastAsia="Arial" w:hAnsi="Arial"/>
          <w:i/>
          <w:iCs/>
          <w:color w:val="555555"/>
          <w:sz w:val="21"/>
          <w:szCs w:val="21"/>
        </w:rPr>
        <w:t xml:space="preserve">এই চুক্তি Sagar Biswas ("প্রতিষ্ঠাতা") এবং [নাম] ("সদস্য")-এর মধ্যে PRISM Commerce-এ সদস্যের অবদানের বিনিময়ে ইকুইটি প্রদানের বিষয়ে করা হচ্ছে। ইকুইটি একসাথে দেওয়া হবে না — নির্দিষ্ট সময় এবং শর্ত পূরণ সাপেক্ষে ধাপে ধাপে দেওয়া হবে।</w:t>
      </w:r>
    </w:p>
    <w:p>
      <w:pPr>
        <w:pStyle w:val="Heading1"/>
        <w:pBdr>
          <w:bottom w:val="single" w:color="1F4E79" w:sz="8" w:space="4"/>
        </w:pBdr>
        <w:spacing w:after="160" w:before="320"/>
      </w:pPr>
      <w:r>
        <w:rPr>
          <w:rFonts w:ascii="Arial" w:cs="Arial" w:eastAsia="Arial" w:hAnsi="Arial"/>
          <w:b/>
          <w:bCs/>
          <w:color w:val="1F4E79"/>
          <w:sz w:val="28"/>
          <w:szCs w:val="28"/>
        </w:rPr>
        <w:t xml:space="preserve">2. Equity Grant (ইকুইটি প্রদান)</w:t>
      </w:r>
    </w:p>
    <w:p>
      <w:pPr>
        <w:spacing w:after="80" w:before="80"/>
      </w:pPr>
      <w:r>
        <w:rPr>
          <w:rFonts w:ascii="Arial" w:cs="Arial" w:eastAsia="Arial" w:hAnsi="Arial"/>
          <w:color w:val="1A1A1A"/>
          <w:sz w:val="22"/>
          <w:szCs w:val="22"/>
        </w:rPr>
        <w:t xml:space="preserve">The Founder hereby agrees to grant the Member an equity stake of [XX]% ("Equity Grant") in PRISM Commerce, subject to the vesting schedule described in Section 3 below. This equity represents a proportional ownership stake in the revenue, future valuation, and any exit proceeds of PRISM Commerce.</w:t>
      </w:r>
    </w:p>
    <w:p>
      <w:pPr>
        <w:spacing w:after="0" w:before="80"/>
      </w:pPr>
      <w:r>
        <w:t xml:space="preserve"/>
      </w:r>
    </w:p>
    <w:p>
      <w:pPr>
        <w:spacing w:after="80" w:before="80"/>
      </w:pPr>
      <w:r>
        <w:rPr>
          <w:rFonts w:ascii="Arial" w:cs="Arial" w:eastAsia="Arial" w:hAnsi="Arial"/>
          <w:color w:val="1A1A1A"/>
          <w:sz w:val="22"/>
          <w:szCs w:val="22"/>
        </w:rPr>
        <w:t xml:space="preserve">The full equity grant of [XX]% shall only be earned by the Member upon completion of the full 12-month vesting period. Prior to that, the Member shall only hold the vested portion as described below.</w:t>
      </w:r>
    </w:p>
    <w:p>
      <w:pPr>
        <w:spacing w:after="0" w:before="80"/>
      </w:pPr>
      <w:r>
        <w:t xml:space="preserve"/>
      </w:r>
    </w:p>
    <w:p>
      <w:pPr>
        <w:spacing w:after="80" w:before="80"/>
      </w:pPr>
      <w:r>
        <w:rPr>
          <w:rFonts w:ascii="Arial" w:cs="Arial" w:eastAsia="Arial" w:hAnsi="Arial"/>
          <w:color w:val="1A1A1A"/>
          <w:sz w:val="22"/>
          <w:szCs w:val="22"/>
        </w:rPr>
        <w:t xml:space="preserve">The total founding equity breakdown is as follows:</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Sagar Biswas (Founder &amp; Full-Stack Architect / AI Lead): 40%</w:t>
      </w:r>
    </w:p>
    <w:p>
      <w:pPr>
        <w:pStyle w:val="ListParagraph"/>
        <w:numPr>
          <w:ilvl w:val="0"/>
          <w:numId w:val="2"/>
        </w:numPr>
        <w:spacing w:after="60" w:before="60"/>
      </w:pPr>
      <w:r>
        <w:rPr>
          <w:rFonts w:ascii="Arial" w:cs="Arial" w:eastAsia="Arial" w:hAnsi="Arial"/>
          <w:color w:val="1A1A1A"/>
          <w:sz w:val="22"/>
          <w:szCs w:val="22"/>
        </w:rPr>
        <w:t xml:space="preserve">Member B (Frontend Lead &amp; Mobile Developer): 22%</w:t>
      </w:r>
    </w:p>
    <w:p>
      <w:pPr>
        <w:pStyle w:val="ListParagraph"/>
        <w:numPr>
          <w:ilvl w:val="0"/>
          <w:numId w:val="2"/>
        </w:numPr>
        <w:spacing w:after="60" w:before="60"/>
      </w:pPr>
      <w:r>
        <w:rPr>
          <w:rFonts w:ascii="Arial" w:cs="Arial" w:eastAsia="Arial" w:hAnsi="Arial"/>
          <w:color w:val="1A1A1A"/>
          <w:sz w:val="22"/>
          <w:szCs w:val="22"/>
        </w:rPr>
        <w:t xml:space="preserve">Member C (Backend Dev: Payments, Compliance &amp; Logistics): 22%</w:t>
      </w:r>
    </w:p>
    <w:p>
      <w:pPr>
        <w:pStyle w:val="ListParagraph"/>
        <w:numPr>
          <w:ilvl w:val="0"/>
          <w:numId w:val="2"/>
        </w:numPr>
        <w:spacing w:after="60" w:before="60"/>
      </w:pPr>
      <w:r>
        <w:rPr>
          <w:rFonts w:ascii="Arial" w:cs="Arial" w:eastAsia="Arial" w:hAnsi="Arial"/>
          <w:color w:val="1A1A1A"/>
          <w:sz w:val="22"/>
          <w:szCs w:val="22"/>
        </w:rPr>
        <w:t xml:space="preserve">Member D (QA Engineer &amp; Growth / Business Dev): 16%</w:t>
      </w:r>
    </w:p>
    <w:p>
      <w:pPr>
        <w:pStyle w:val="ListParagraph"/>
        <w:numPr>
          <w:ilvl w:val="0"/>
          <w:numId w:val="2"/>
        </w:numPr>
        <w:spacing w:after="60" w:before="60"/>
      </w:pPr>
      <w:r>
        <w:rPr>
          <w:rFonts w:ascii="Arial" w:cs="Arial" w:eastAsia="Arial" w:hAnsi="Arial"/>
          <w:color w:val="1A1A1A"/>
          <w:sz w:val="22"/>
          <w:szCs w:val="22"/>
        </w:rPr>
        <w:t xml:space="preserve">Total: 100%</w:t>
      </w:r>
    </w:p>
    <w:p>
      <w:pPr>
        <w:spacing w:after="0" w:before="80"/>
      </w:pPr>
      <w:r>
        <w:t xml:space="preserve"/>
      </w:r>
    </w:p>
    <w:p>
      <w:pPr>
        <w:spacing w:after="60" w:before="60"/>
      </w:pPr>
      <w:r>
        <w:rPr>
          <w:rFonts w:ascii="Arial" w:cs="Arial" w:eastAsia="Arial" w:hAnsi="Arial"/>
          <w:i/>
          <w:iCs/>
          <w:color w:val="555555"/>
          <w:sz w:val="21"/>
          <w:szCs w:val="21"/>
        </w:rPr>
        <w:t xml:space="preserve">নোট: এই ইকুইটি স্প্লিট domain-এর জটিলতা, ঝুঁকি, এবং কাজের পরিমাণের উপর ভিত্তি করে নির্ধারণ করা হয়েছে। এটি শুধুমাত্র equity split — salary নয়।</w:t>
      </w:r>
    </w:p>
    <w:p>
      <w:pPr>
        <w:pStyle w:val="Heading1"/>
        <w:pBdr>
          <w:bottom w:val="single" w:color="1F4E79" w:sz="8" w:space="4"/>
        </w:pBdr>
        <w:spacing w:after="160" w:before="320"/>
      </w:pPr>
      <w:r>
        <w:rPr>
          <w:rFonts w:ascii="Arial" w:cs="Arial" w:eastAsia="Arial" w:hAnsi="Arial"/>
          <w:b/>
          <w:bCs/>
          <w:color w:val="1F4E79"/>
          <w:sz w:val="28"/>
          <w:szCs w:val="28"/>
        </w:rPr>
        <w:t xml:space="preserve">3. Vesting Schedule (ভেস্টিং সময়সূচী)</w:t>
      </w:r>
    </w:p>
    <w:p>
      <w:pPr>
        <w:spacing w:after="80" w:before="80"/>
      </w:pPr>
      <w:r>
        <w:rPr>
          <w:rFonts w:ascii="Arial" w:cs="Arial" w:eastAsia="Arial" w:hAnsi="Arial"/>
          <w:color w:val="1A1A1A"/>
          <w:sz w:val="22"/>
          <w:szCs w:val="22"/>
        </w:rPr>
        <w:t xml:space="preserve">The Equity Grant shall vest according to the following schedule. "Vesting" means the Member earns the right to that portion of equity irrevocably. No equity vests before the Cliff Date.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Milestone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When</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Equity Vested</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Condition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1A1A"/>
                <w:sz w:val="20"/>
                <w:szCs w:val="20"/>
              </w:rPr>
              <w:t xml:space="preserve">Probation Period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1A1A"/>
                <w:sz w:val="20"/>
                <w:szCs w:val="20"/>
              </w:rPr>
              <w:t xml:space="preserve">Month 1 – Month 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1A1A"/>
                <w:sz w:val="20"/>
                <w:szCs w:val="20"/>
              </w:rPr>
              <w:t xml:space="preserve">0%</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1A1A"/>
                <w:sz w:val="20"/>
                <w:szCs w:val="20"/>
              </w:rPr>
              <w:t xml:space="preserve">Active contributor in good standing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Cliff Vesting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End of Month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25% of total grant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Completes 3-month probation; delivers Phase 1 deliverables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1A1A"/>
                <w:sz w:val="20"/>
                <w:szCs w:val="20"/>
              </w:rPr>
              <w:t xml:space="preserve">Monthly Vesting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1A1A"/>
                <w:sz w:val="20"/>
                <w:szCs w:val="20"/>
              </w:rPr>
              <w:t xml:space="preserve">Month 4 – Month 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1A1A"/>
                <w:sz w:val="20"/>
                <w:szCs w:val="20"/>
              </w:rPr>
              <w:t xml:space="preserve">~8.33% per month of remaining 75%</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1A1A"/>
                <w:sz w:val="20"/>
                <w:szCs w:val="20"/>
              </w:rPr>
              <w:t xml:space="preserve">Remains an active contributor each month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Full Vest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End of Month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100% of total grant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Completes full 12-month commitment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1A1A"/>
                <w:sz w:val="20"/>
                <w:szCs w:val="20"/>
              </w:rPr>
              <w:t xml:space="preserve">Accelerated Vest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1A1A"/>
                <w:sz w:val="20"/>
                <w:szCs w:val="20"/>
              </w:rPr>
              <w:t xml:space="preserve">Public Launch (Month 15)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1A1A"/>
                <w:sz w:val="20"/>
                <w:szCs w:val="20"/>
              </w:rPr>
              <w:t xml:space="preserve">+Bonus at Founder's discretion</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1A1A"/>
                <w:sz w:val="20"/>
                <w:szCs w:val="20"/>
              </w:rPr>
              <w:t xml:space="preserve">Platform achieves Gate 5 milestone</w:t>
            </w:r>
          </w:p>
        </w:tc>
      </w:tr>
    </w:tbl>
    <w:p>
      <w:pPr>
        <w:spacing w:after="0" w:before="120"/>
      </w:pPr>
      <w:r>
        <w:t xml:space="preserve"/>
      </w:r>
    </w:p>
    <w:p>
      <w:pPr>
        <w:spacing w:after="80" w:before="80"/>
      </w:pPr>
      <w:r>
        <w:rPr>
          <w:rFonts w:ascii="Arial" w:cs="Arial" w:eastAsia="Arial" w:hAnsi="Arial"/>
          <w:color w:val="1A1A1A"/>
          <w:sz w:val="22"/>
          <w:szCs w:val="22"/>
        </w:rPr>
        <w:t xml:space="preserve">Example: If Member B holds a 22% equity grant and completes 6 months of active contribution:</w:t>
      </w:r>
    </w:p>
    <w:p>
      <w:pPr>
        <w:pStyle w:val="ListParagraph"/>
        <w:numPr>
          <w:ilvl w:val="0"/>
          <w:numId w:val="2"/>
        </w:numPr>
        <w:spacing w:after="60" w:before="60"/>
      </w:pPr>
      <w:r>
        <w:rPr>
          <w:rFonts w:ascii="Arial" w:cs="Arial" w:eastAsia="Arial" w:hAnsi="Arial"/>
          <w:color w:val="1A1A1A"/>
          <w:sz w:val="22"/>
          <w:szCs w:val="22"/>
        </w:rPr>
        <w:t xml:space="preserve">Month 3 cliff: 22% x 25% = 5.5% vested</w:t>
      </w:r>
    </w:p>
    <w:p>
      <w:pPr>
        <w:pStyle w:val="ListParagraph"/>
        <w:numPr>
          <w:ilvl w:val="0"/>
          <w:numId w:val="2"/>
        </w:numPr>
        <w:spacing w:after="60" w:before="60"/>
      </w:pPr>
      <w:r>
        <w:rPr>
          <w:rFonts w:ascii="Arial" w:cs="Arial" w:eastAsia="Arial" w:hAnsi="Arial"/>
          <w:color w:val="1A1A1A"/>
          <w:sz w:val="22"/>
          <w:szCs w:val="22"/>
        </w:rPr>
        <w:t xml:space="preserve">Month 4: 22% x 75% / 9 = ~1.83% additional per month</w:t>
      </w:r>
    </w:p>
    <w:p>
      <w:pPr>
        <w:pStyle w:val="ListParagraph"/>
        <w:numPr>
          <w:ilvl w:val="0"/>
          <w:numId w:val="2"/>
        </w:numPr>
        <w:spacing w:after="60" w:before="60"/>
      </w:pPr>
      <w:r>
        <w:rPr>
          <w:rFonts w:ascii="Arial" w:cs="Arial" w:eastAsia="Arial" w:hAnsi="Arial"/>
          <w:color w:val="1A1A1A"/>
          <w:sz w:val="22"/>
          <w:szCs w:val="22"/>
        </w:rPr>
        <w:t xml:space="preserve">At Month 6: 5.5% + (3 x 1.83%) = ~11% total vested</w:t>
      </w:r>
    </w:p>
    <w:p>
      <w:pPr>
        <w:pStyle w:val="ListParagraph"/>
        <w:numPr>
          <w:ilvl w:val="0"/>
          <w:numId w:val="2"/>
        </w:numPr>
        <w:spacing w:after="60" w:before="60"/>
      </w:pPr>
      <w:r>
        <w:rPr>
          <w:rFonts w:ascii="Arial" w:cs="Arial" w:eastAsia="Arial" w:hAnsi="Arial"/>
          <w:color w:val="1A1A1A"/>
          <w:sz w:val="22"/>
          <w:szCs w:val="22"/>
        </w:rPr>
        <w:t xml:space="preserve">Remaining ~11% vests over months 7–12</w:t>
      </w:r>
    </w:p>
    <w:p>
      <w:pPr>
        <w:spacing w:after="0" w:before="80"/>
      </w:pPr>
      <w:r>
        <w:t xml:space="preserve"/>
      </w:r>
    </w:p>
    <w:p>
      <w:pPr>
        <w:spacing w:after="60" w:before="60"/>
      </w:pPr>
      <w:r>
        <w:rPr>
          <w:rFonts w:ascii="Arial" w:cs="Arial" w:eastAsia="Arial" w:hAnsi="Arial"/>
          <w:i/>
          <w:iCs/>
          <w:color w:val="555555"/>
          <w:sz w:val="21"/>
          <w:szCs w:val="21"/>
        </w:rPr>
        <w:t xml:space="preserve">সহজ উদাহরণ: ৩ মাস পরে ২৫% পাবেন, তারপর প্রতি মাসে আরও বাড়তে থাকবে, ১২ মাস শেষে ১০০%।</w:t>
      </w:r>
    </w:p>
    <w:p>
      <w:pPr>
        <w:pStyle w:val="Heading1"/>
        <w:pBdr>
          <w:bottom w:val="single" w:color="1F4E79" w:sz="8" w:space="4"/>
        </w:pBdr>
        <w:spacing w:after="160" w:before="320"/>
      </w:pPr>
      <w:r>
        <w:rPr>
          <w:rFonts w:ascii="Arial" w:cs="Arial" w:eastAsia="Arial" w:hAnsi="Arial"/>
          <w:b/>
          <w:bCs/>
          <w:color w:val="1F4E79"/>
          <w:sz w:val="28"/>
          <w:szCs w:val="28"/>
        </w:rPr>
        <w:t xml:space="preserve">4. Active Contributor Standard (সক্রিয় অবদানকারীর মান)</w:t>
      </w:r>
    </w:p>
    <w:p>
      <w:pPr>
        <w:spacing w:after="80" w:before="80"/>
      </w:pPr>
      <w:r>
        <w:rPr>
          <w:rFonts w:ascii="Arial" w:cs="Arial" w:eastAsia="Arial" w:hAnsi="Arial"/>
          <w:color w:val="1A1A1A"/>
          <w:sz w:val="22"/>
          <w:szCs w:val="22"/>
        </w:rPr>
        <w:t xml:space="preserve">To vest equity each month, the Member must meet the "Active Contributor" standard, defined as:</w:t>
      </w:r>
    </w:p>
    <w:p>
      <w:pPr>
        <w:spacing w:after="0" w:before="80"/>
      </w:pPr>
      <w:r>
        <w:t xml:space="preserve"/>
      </w:r>
    </w:p>
    <w:p>
      <w:pPr>
        <w:pStyle w:val="ListParagraph"/>
        <w:numPr>
          <w:ilvl w:val="0"/>
          <w:numId w:val="3"/>
        </w:numPr>
        <w:spacing w:after="60" w:before="60"/>
      </w:pPr>
      <w:r>
        <w:rPr>
          <w:rFonts w:ascii="Arial" w:cs="Arial" w:eastAsia="Arial" w:hAnsi="Arial"/>
          <w:color w:val="1A1A1A"/>
          <w:sz w:val="22"/>
          <w:szCs w:val="22"/>
        </w:rPr>
        <w:t xml:space="preserve">Completing at least 80% of the monthly tasks assigned to the Member's role as specified in the PRISM Commerce Team Plan (v1.0 or later version).</w:t>
      </w:r>
    </w:p>
    <w:p>
      <w:pPr>
        <w:pStyle w:val="ListParagraph"/>
        <w:numPr>
          <w:ilvl w:val="0"/>
          <w:numId w:val="3"/>
        </w:numPr>
        <w:spacing w:after="60" w:before="60"/>
      </w:pPr>
      <w:r>
        <w:rPr>
          <w:rFonts w:ascii="Arial" w:cs="Arial" w:eastAsia="Arial" w:hAnsi="Arial"/>
          <w:color w:val="1A1A1A"/>
          <w:sz w:val="22"/>
          <w:szCs w:val="22"/>
        </w:rPr>
        <w:t xml:space="preserve">Attending the weekly team sync meetings (minimum 3 out of 4 per month) and the monthly retrospective.</w:t>
      </w:r>
    </w:p>
    <w:p>
      <w:pPr>
        <w:pStyle w:val="ListParagraph"/>
        <w:numPr>
          <w:ilvl w:val="0"/>
          <w:numId w:val="3"/>
        </w:numPr>
        <w:spacing w:after="60" w:before="60"/>
      </w:pPr>
      <w:r>
        <w:rPr>
          <w:rFonts w:ascii="Arial" w:cs="Arial" w:eastAsia="Arial" w:hAnsi="Arial"/>
          <w:color w:val="1A1A1A"/>
          <w:sz w:val="22"/>
          <w:szCs w:val="22"/>
        </w:rPr>
        <w:t xml:space="preserve">Responding to team communications within the agreed 24-hour SLA.</w:t>
      </w:r>
    </w:p>
    <w:p>
      <w:pPr>
        <w:pStyle w:val="ListParagraph"/>
        <w:numPr>
          <w:ilvl w:val="0"/>
          <w:numId w:val="3"/>
        </w:numPr>
        <w:spacing w:after="60" w:before="60"/>
      </w:pPr>
      <w:r>
        <w:rPr>
          <w:rFonts w:ascii="Arial" w:cs="Arial" w:eastAsia="Arial" w:hAnsi="Arial"/>
          <w:color w:val="1A1A1A"/>
          <w:sz w:val="22"/>
          <w:szCs w:val="22"/>
        </w:rPr>
        <w:t xml:space="preserve">Merging at least one substantive pull request per week into the develop branch, or equivalent contribution as agreed.</w:t>
      </w:r>
    </w:p>
    <w:p>
      <w:pPr>
        <w:pStyle w:val="ListParagraph"/>
        <w:numPr>
          <w:ilvl w:val="0"/>
          <w:numId w:val="3"/>
        </w:numPr>
        <w:spacing w:after="60" w:before="60"/>
      </w:pPr>
      <w:r>
        <w:rPr>
          <w:rFonts w:ascii="Arial" w:cs="Arial" w:eastAsia="Arial" w:hAnsi="Arial"/>
          <w:color w:val="1A1A1A"/>
          <w:sz w:val="22"/>
          <w:szCs w:val="22"/>
        </w:rPr>
        <w:t xml:space="preserve">Not being in breach of any other agreement with PRISM Commerce, including the NDA.</w:t>
      </w:r>
    </w:p>
    <w:p>
      <w:pPr>
        <w:spacing w:after="0" w:before="80"/>
      </w:pPr>
      <w:r>
        <w:t xml:space="preserve"/>
      </w:r>
    </w:p>
    <w:p>
      <w:pPr>
        <w:spacing w:after="80" w:before="80"/>
      </w:pPr>
      <w:r>
        <w:rPr>
          <w:rFonts w:ascii="Arial" w:cs="Arial" w:eastAsia="Arial" w:hAnsi="Arial"/>
          <w:color w:val="1A1A1A"/>
          <w:sz w:val="22"/>
          <w:szCs w:val="22"/>
        </w:rPr>
        <w:t xml:space="preserve">If the Member fails to meet the Active Contributor standard in any given month, the Founder may, at their discretion: (a) waive the failure if it is isolated and excused; or (b) suspend vesting for that month. Vesting does not catch up retroactively for a suspended month.</w:t>
      </w:r>
    </w:p>
    <w:p>
      <w:pPr>
        <w:spacing w:after="0" w:before="80"/>
      </w:pPr>
      <w:r>
        <w:t xml:space="preserve"/>
      </w:r>
    </w:p>
    <w:p>
      <w:pPr>
        <w:spacing w:after="80" w:before="80"/>
      </w:pPr>
      <w:r>
        <w:rPr>
          <w:rFonts w:ascii="Arial" w:cs="Arial" w:eastAsia="Arial" w:hAnsi="Arial"/>
          <w:color w:val="1A1A1A"/>
          <w:sz w:val="22"/>
          <w:szCs w:val="22"/>
        </w:rPr>
        <w:t xml:space="preserve">The Founder shall provide the Member with written notice of any vesting suspension within 7 days of the end of the relevant month, with specific reasons stated.</w:t>
      </w:r>
    </w:p>
    <w:p>
      <w:pPr>
        <w:pStyle w:val="Heading1"/>
        <w:pBdr>
          <w:bottom w:val="single" w:color="1F4E79" w:sz="8" w:space="4"/>
        </w:pBdr>
        <w:spacing w:after="160" w:before="320"/>
      </w:pPr>
      <w:r>
        <w:rPr>
          <w:rFonts w:ascii="Arial" w:cs="Arial" w:eastAsia="Arial" w:hAnsi="Arial"/>
          <w:b/>
          <w:bCs/>
          <w:color w:val="1F4E79"/>
          <w:sz w:val="28"/>
          <w:szCs w:val="28"/>
        </w:rPr>
        <w:t xml:space="preserve">5. Termination &amp; Unvested Equity (চুক্তি সমাপ্তি এবং অনর্জিত ইকুইটি)</w:t>
      </w:r>
    </w:p>
    <w:p>
      <w:pPr>
        <w:spacing w:after="80" w:before="80"/>
      </w:pPr>
      <w:r>
        <w:rPr>
          <w:rFonts w:ascii="Arial" w:cs="Arial" w:eastAsia="Arial" w:hAnsi="Arial"/>
          <w:color w:val="1A1A1A"/>
          <w:sz w:val="22"/>
          <w:szCs w:val="22"/>
        </w:rPr>
        <w:t xml:space="preserve">If the Member's participation in PRISM Commerce ends for any reason before full vesting:</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The Member retains all equity that has already vested as of the termination date.</w:t>
      </w:r>
    </w:p>
    <w:p>
      <w:pPr>
        <w:pStyle w:val="ListParagraph"/>
        <w:numPr>
          <w:ilvl w:val="0"/>
          <w:numId w:val="2"/>
        </w:numPr>
        <w:spacing w:after="60" w:before="60"/>
      </w:pPr>
      <w:r>
        <w:rPr>
          <w:rFonts w:ascii="Arial" w:cs="Arial" w:eastAsia="Arial" w:hAnsi="Arial"/>
          <w:color w:val="1A1A1A"/>
          <w:sz w:val="22"/>
          <w:szCs w:val="22"/>
        </w:rPr>
        <w:t xml:space="preserve">All unvested equity is forfeited immediately and returns to the Founder's pool for reallocation.</w:t>
      </w:r>
    </w:p>
    <w:p>
      <w:pPr>
        <w:pStyle w:val="ListParagraph"/>
        <w:numPr>
          <w:ilvl w:val="0"/>
          <w:numId w:val="2"/>
        </w:numPr>
        <w:spacing w:after="60" w:before="60"/>
      </w:pPr>
      <w:r>
        <w:rPr>
          <w:rFonts w:ascii="Arial" w:cs="Arial" w:eastAsia="Arial" w:hAnsi="Arial"/>
          <w:color w:val="1A1A1A"/>
          <w:sz w:val="22"/>
          <w:szCs w:val="22"/>
        </w:rPr>
        <w:t xml:space="preserve">If the Member departs voluntarily before the 3-month cliff, zero equity is retained.</w:t>
      </w:r>
    </w:p>
    <w:p>
      <w:pPr>
        <w:pStyle w:val="ListParagraph"/>
        <w:numPr>
          <w:ilvl w:val="0"/>
          <w:numId w:val="2"/>
        </w:numPr>
        <w:spacing w:after="60" w:before="60"/>
      </w:pPr>
      <w:r>
        <w:rPr>
          <w:rFonts w:ascii="Arial" w:cs="Arial" w:eastAsia="Arial" w:hAnsi="Arial"/>
          <w:color w:val="1A1A1A"/>
          <w:sz w:val="22"/>
          <w:szCs w:val="22"/>
        </w:rPr>
        <w:t xml:space="preserve">If the Member is removed for cause (breach of NDA, non-performance, misconduct), all equity — including vested equity — may be subject to forfeiture at the Founder's discretion, subject to a 7-day notice and opportunity to cure period.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B" w:val="clear"/>
            <w:tcMar>
              <w:top w:type="dxa" w:w="140"/>
              <w:left w:type="dxa" w:w="200"/>
              <w:bottom w:type="dxa" w:w="140"/>
              <w:right w:type="dxa" w:w="200"/>
            </w:tcMar>
          </w:tcPr>
          <w:p>
            <w:r>
              <w:rPr>
                <w:rFonts w:ascii="Arial" w:cs="Arial" w:eastAsia="Arial" w:hAnsi="Arial"/>
                <w:i/>
                <w:iCs/>
                <w:color w:val="7B0000"/>
                <w:sz w:val="21"/>
                <w:szCs w:val="21"/>
              </w:rPr>
              <w:t xml:space="preserve">"For Cause" termination includes: willful breach of the NDA, competing directly against PRISM Commerce using confidential information, persistent failure to meet the Active Contributor standard for 2+ consecutive months without valid reason, or conduct harmful to the project or team.</w:t>
            </w:r>
          </w:p>
        </w:tc>
      </w:tr>
    </w:tbl>
    <w:p>
      <w:pPr>
        <w:spacing w:after="0" w:before="80"/>
      </w:pPr>
      <w:r>
        <w:t xml:space="preserve"/>
      </w:r>
    </w:p>
    <w:p>
      <w:pPr>
        <w:spacing w:after="60" w:before="60"/>
      </w:pPr>
      <w:r>
        <w:rPr>
          <w:rFonts w:ascii="Arial" w:cs="Arial" w:eastAsia="Arial" w:hAnsi="Arial"/>
          <w:i/>
          <w:iCs/>
          <w:color w:val="555555"/>
          <w:sz w:val="21"/>
          <w:szCs w:val="21"/>
        </w:rPr>
        <w:t xml:space="preserve">বাংলায়: যদি কেউ ৩ মাস আগে ছেড়ে যান — ০% equity পাবেন। ৩ মাস পরে গেলে যতটুকু vested হয়েছে ততটুকু পাবেন। কারণ ছাড়া পুরো কাজের মেয়াদ শেষ হলে ১০০% পাবেন।</w:t>
      </w:r>
    </w:p>
    <w:p>
      <w:pPr>
        <w:pStyle w:val="Heading1"/>
        <w:pBdr>
          <w:bottom w:val="single" w:color="1F4E79" w:sz="8" w:space="4"/>
        </w:pBdr>
        <w:spacing w:after="160" w:before="320"/>
      </w:pPr>
      <w:r>
        <w:rPr>
          <w:rFonts w:ascii="Arial" w:cs="Arial" w:eastAsia="Arial" w:hAnsi="Arial"/>
          <w:b/>
          <w:bCs/>
          <w:color w:val="1F4E79"/>
          <w:sz w:val="28"/>
          <w:szCs w:val="28"/>
        </w:rPr>
        <w:t xml:space="preserve">6. Intellectual Property Assignment (মেধাস্বত্ব হস্তান্তর)</w:t>
      </w:r>
    </w:p>
    <w:p>
      <w:pPr>
        <w:spacing w:after="80" w:before="80"/>
      </w:pPr>
      <w:r>
        <w:rPr>
          <w:rFonts w:ascii="Arial" w:cs="Arial" w:eastAsia="Arial" w:hAnsi="Arial"/>
          <w:color w:val="1A1A1A"/>
          <w:sz w:val="22"/>
          <w:szCs w:val="22"/>
        </w:rPr>
        <w:t xml:space="preserve">In consideration of the equity grant, the Member agrees that all work product, code, designs, documentation, algorithms, and other intellectual property created by the Member in connection with PRISM Commerce ("Member Contributions") shall be:</w:t>
      </w:r>
    </w:p>
    <w:p>
      <w:pPr>
        <w:spacing w:after="0" w:before="80"/>
      </w:pPr>
      <w:r>
        <w:t xml:space="preserve"/>
      </w:r>
    </w:p>
    <w:p>
      <w:pPr>
        <w:pStyle w:val="ListParagraph"/>
        <w:numPr>
          <w:ilvl w:val="0"/>
          <w:numId w:val="3"/>
        </w:numPr>
        <w:spacing w:after="60" w:before="60"/>
      </w:pPr>
      <w:r>
        <w:rPr>
          <w:rFonts w:ascii="Arial" w:cs="Arial" w:eastAsia="Arial" w:hAnsi="Arial"/>
          <w:color w:val="1A1A1A"/>
          <w:sz w:val="22"/>
          <w:szCs w:val="22"/>
        </w:rPr>
        <w:t xml:space="preserve">Owned exclusively by PRISM Commerce / Sagar Biswas as a work-for-hire or, where applicable law does not recognize work-for-hire, hereby irrevocably assigned to PRISM Commerce.</w:t>
      </w:r>
    </w:p>
    <w:p>
      <w:pPr>
        <w:pStyle w:val="ListParagraph"/>
        <w:numPr>
          <w:ilvl w:val="0"/>
          <w:numId w:val="3"/>
        </w:numPr>
        <w:spacing w:after="60" w:before="60"/>
      </w:pPr>
      <w:r>
        <w:rPr>
          <w:rFonts w:ascii="Arial" w:cs="Arial" w:eastAsia="Arial" w:hAnsi="Arial"/>
          <w:color w:val="1A1A1A"/>
          <w:sz w:val="22"/>
          <w:szCs w:val="22"/>
        </w:rPr>
        <w:t xml:space="preserve">Created using PRISM Commerce resources, tools, and infrastructure, and as such belong to the project.</w:t>
      </w:r>
    </w:p>
    <w:p>
      <w:pPr>
        <w:pStyle w:val="ListParagraph"/>
        <w:numPr>
          <w:ilvl w:val="0"/>
          <w:numId w:val="3"/>
        </w:numPr>
        <w:spacing w:after="60" w:before="60"/>
      </w:pPr>
      <w:r>
        <w:rPr>
          <w:rFonts w:ascii="Arial" w:cs="Arial" w:eastAsia="Arial" w:hAnsi="Arial"/>
          <w:color w:val="1A1A1A"/>
          <w:sz w:val="22"/>
          <w:szCs w:val="22"/>
        </w:rPr>
        <w:t xml:space="preserve">Subject to the Member's right to list the work as portfolio experience and reference PRISM Commerce in CVs and professional profiles — but not to reproduce or share proprietary code or architecture publicly without written consent.</w:t>
      </w:r>
    </w:p>
    <w:p>
      <w:pPr>
        <w:spacing w:after="0" w:before="80"/>
      </w:pPr>
      <w:r>
        <w:t xml:space="preserve"/>
      </w:r>
    </w:p>
    <w:p>
      <w:pPr>
        <w:spacing w:after="80" w:before="80"/>
      </w:pPr>
      <w:r>
        <w:rPr>
          <w:rFonts w:ascii="Arial" w:cs="Arial" w:eastAsia="Arial" w:hAnsi="Arial"/>
          <w:color w:val="1A1A1A"/>
          <w:sz w:val="22"/>
          <w:szCs w:val="22"/>
        </w:rPr>
        <w:t xml:space="preserve">This IP assignment survives termination of this Agreement and applies regardless of whether the Member vests any equity.</w:t>
      </w:r>
    </w:p>
    <w:p>
      <w:pPr>
        <w:pStyle w:val="Heading1"/>
        <w:pBdr>
          <w:bottom w:val="single" w:color="1F4E79" w:sz="8" w:space="4"/>
        </w:pBdr>
        <w:spacing w:after="160" w:before="320"/>
      </w:pPr>
      <w:r>
        <w:rPr>
          <w:rFonts w:ascii="Arial" w:cs="Arial" w:eastAsia="Arial" w:hAnsi="Arial"/>
          <w:b/>
          <w:bCs/>
          <w:color w:val="1F4E79"/>
          <w:sz w:val="28"/>
          <w:szCs w:val="28"/>
        </w:rPr>
        <w:t xml:space="preserve">7. Revenue Distribution (রাজস্ব বিতরণ)</w:t>
      </w:r>
    </w:p>
    <w:p>
      <w:pPr>
        <w:spacing w:after="80" w:before="80"/>
      </w:pPr>
      <w:r>
        <w:rPr>
          <w:rFonts w:ascii="Arial" w:cs="Arial" w:eastAsia="Arial" w:hAnsi="Arial"/>
          <w:color w:val="1A1A1A"/>
          <w:sz w:val="22"/>
          <w:szCs w:val="22"/>
        </w:rPr>
        <w:t xml:space="preserve">Once PRISM Commerce generates revenue, distribution shall follow the vested equity percentages of each member at the time of distribution, subject to the following waterfall:</w:t>
      </w:r>
    </w:p>
    <w:p>
      <w:pPr>
        <w:spacing w:after="0" w:before="80"/>
      </w:pPr>
      <w:r>
        <w:t xml:space="preserve"/>
      </w:r>
    </w:p>
    <w:p>
      <w:pPr>
        <w:pStyle w:val="ListParagraph"/>
        <w:numPr>
          <w:ilvl w:val="0"/>
          <w:numId w:val="3"/>
        </w:numPr>
        <w:spacing w:after="60" w:before="60"/>
      </w:pPr>
      <w:r>
        <w:rPr>
          <w:rFonts w:ascii="Arial" w:cs="Arial" w:eastAsia="Arial" w:hAnsi="Arial"/>
          <w:color w:val="1A1A1A"/>
          <w:sz w:val="22"/>
          <w:szCs w:val="22"/>
        </w:rPr>
        <w:t xml:space="preserve">First: All platform operating costs, infrastructure, and legal fees are paid.</w:t>
      </w:r>
    </w:p>
    <w:p>
      <w:pPr>
        <w:pStyle w:val="ListParagraph"/>
        <w:numPr>
          <w:ilvl w:val="0"/>
          <w:numId w:val="3"/>
        </w:numPr>
        <w:spacing w:after="60" w:before="60"/>
      </w:pPr>
      <w:r>
        <w:rPr>
          <w:rFonts w:ascii="Arial" w:cs="Arial" w:eastAsia="Arial" w:hAnsi="Arial"/>
          <w:color w:val="1A1A1A"/>
          <w:sz w:val="22"/>
          <w:szCs w:val="22"/>
        </w:rPr>
        <w:t xml:space="preserve">Second: A reserve fund of 20% of net revenue is retained for platform growth and reinvestment (by unanimous team vote).</w:t>
      </w:r>
    </w:p>
    <w:p>
      <w:pPr>
        <w:pStyle w:val="ListParagraph"/>
        <w:numPr>
          <w:ilvl w:val="0"/>
          <w:numId w:val="3"/>
        </w:numPr>
        <w:spacing w:after="60" w:before="60"/>
      </w:pPr>
      <w:r>
        <w:rPr>
          <w:rFonts w:ascii="Arial" w:cs="Arial" w:eastAsia="Arial" w:hAnsi="Arial"/>
          <w:color w:val="1A1A1A"/>
          <w:sz w:val="22"/>
          <w:szCs w:val="22"/>
        </w:rPr>
        <w:t xml:space="preserve">Third: Remaining distributable net revenue is shared proportionally to each member's vested equity percentage at the time of distribution.</w:t>
      </w:r>
    </w:p>
    <w:p>
      <w:pPr>
        <w:spacing w:after="0" w:before="80"/>
      </w:pPr>
      <w:r>
        <w:t xml:space="preserve"/>
      </w:r>
    </w:p>
    <w:p>
      <w:pPr>
        <w:spacing w:after="80" w:before="80"/>
      </w:pPr>
      <w:r>
        <w:rPr>
          <w:rFonts w:ascii="Arial" w:cs="Arial" w:eastAsia="Arial" w:hAnsi="Arial"/>
          <w:color w:val="1A1A1A"/>
          <w:sz w:val="22"/>
          <w:szCs w:val="22"/>
        </w:rPr>
        <w:t xml:space="preserve">Revenue distributions shall be made monthly once the platform reaches Gate 2 (first ৳50,000 revenue month) and shall be documented with a formal accounting statement provided to all members.</w:t>
      </w:r>
    </w:p>
    <w:p>
      <w:pPr>
        <w:spacing w:after="0" w:before="80"/>
      </w:pPr>
      <w:r>
        <w:t xml:space="preserve"/>
      </w:r>
    </w:p>
    <w:p>
      <w:pPr>
        <w:spacing w:after="60" w:before="60"/>
      </w:pPr>
      <w:r>
        <w:rPr>
          <w:rFonts w:ascii="Arial" w:cs="Arial" w:eastAsia="Arial" w:hAnsi="Arial"/>
          <w:i/>
          <w:iCs/>
          <w:color w:val="555555"/>
          <w:sz w:val="21"/>
          <w:szCs w:val="21"/>
        </w:rPr>
        <w:t xml:space="preserve">সহজ কথায়: খরচ বাদ দেওয়ার পরে ২০% ব্যবসার জন্য রেখে বাকি টাকা আপনার vested equity অনুযায়ী ভাগ হবে।</w:t>
      </w:r>
    </w:p>
    <w:p>
      <w:pPr>
        <w:pStyle w:val="Heading1"/>
        <w:pBdr>
          <w:bottom w:val="single" w:color="1F4E79" w:sz="8" w:space="4"/>
        </w:pBdr>
        <w:spacing w:after="160" w:before="320"/>
      </w:pPr>
      <w:r>
        <w:rPr>
          <w:rFonts w:ascii="Arial" w:cs="Arial" w:eastAsia="Arial" w:hAnsi="Arial"/>
          <w:b/>
          <w:bCs/>
          <w:color w:val="1F4E79"/>
          <w:sz w:val="28"/>
          <w:szCs w:val="28"/>
        </w:rPr>
        <w:t xml:space="preserve">8. Anti-Dilution &amp; Future Fundraising (ভবিষ্যৎ বিনিয়োগ)</w:t>
      </w:r>
    </w:p>
    <w:p>
      <w:pPr>
        <w:spacing w:after="80" w:before="80"/>
      </w:pPr>
      <w:r>
        <w:rPr>
          <w:rFonts w:ascii="Arial" w:cs="Arial" w:eastAsia="Arial" w:hAnsi="Arial"/>
          <w:color w:val="1A1A1A"/>
          <w:sz w:val="22"/>
          <w:szCs w:val="22"/>
        </w:rPr>
        <w:t xml:space="preserve">If PRISM Commerce raises external funding (e.g., angel investment or seed round), the founding team's equity will be diluted proportionally — i.e., all founding members' stakes reduce by the same percentage to accommodate the new investor's share. No member shall be disproportionately diluted without unanimous consent of all vested founding members.</w:t>
      </w:r>
    </w:p>
    <w:p>
      <w:pPr>
        <w:spacing w:after="0" w:before="80"/>
      </w:pPr>
      <w:r>
        <w:t xml:space="preserve"/>
      </w:r>
    </w:p>
    <w:p>
      <w:pPr>
        <w:spacing w:after="80" w:before="80"/>
      </w:pPr>
      <w:r>
        <w:rPr>
          <w:rFonts w:ascii="Arial" w:cs="Arial" w:eastAsia="Arial" w:hAnsi="Arial"/>
          <w:color w:val="1A1A1A"/>
          <w:sz w:val="22"/>
          <w:szCs w:val="22"/>
        </w:rPr>
        <w:t xml:space="preserve">In the event of any exit event (acquisition, merger, or asset sale), the proceeds shall be distributed to all members in proportion to their vested equity at the time of the event, after payment of all outstanding liabilities.</w:t>
      </w:r>
    </w:p>
    <w:p>
      <w:pPr>
        <w:pStyle w:val="Heading1"/>
        <w:pBdr>
          <w:bottom w:val="single" w:color="1F4E79" w:sz="8" w:space="4"/>
        </w:pBdr>
        <w:spacing w:after="160" w:before="320"/>
      </w:pPr>
      <w:r>
        <w:rPr>
          <w:rFonts w:ascii="Arial" w:cs="Arial" w:eastAsia="Arial" w:hAnsi="Arial"/>
          <w:b/>
          <w:bCs/>
          <w:color w:val="1F4E79"/>
          <w:sz w:val="28"/>
          <w:szCs w:val="28"/>
        </w:rPr>
        <w:t xml:space="preserve">9. Confidentiality (গোপনীয়তা)</w:t>
      </w:r>
    </w:p>
    <w:p>
      <w:pPr>
        <w:spacing w:after="80" w:before="80"/>
      </w:pPr>
      <w:r>
        <w:rPr>
          <w:rFonts w:ascii="Arial" w:cs="Arial" w:eastAsia="Arial" w:hAnsi="Arial"/>
          <w:color w:val="1A1A1A"/>
          <w:sz w:val="22"/>
          <w:szCs w:val="22"/>
        </w:rPr>
        <w:t xml:space="preserve">The terms of this Agreement — including the equity percentages — are confidential. Neither party shall disclose the specific equity terms to third parties without the written consent of the other party, except as required by law or in connection with legal proceedings. This confidentiality obligation is in addition to and separate from any NDA executed between the parties.</w:t>
      </w:r>
    </w:p>
    <w:p>
      <w:pPr>
        <w:pStyle w:val="Heading1"/>
        <w:pBdr>
          <w:bottom w:val="single" w:color="1F4E79" w:sz="8" w:space="4"/>
        </w:pBdr>
        <w:spacing w:after="160" w:before="320"/>
      </w:pPr>
      <w:r>
        <w:rPr>
          <w:rFonts w:ascii="Arial" w:cs="Arial" w:eastAsia="Arial" w:hAnsi="Arial"/>
          <w:b/>
          <w:bCs/>
          <w:color w:val="1F4E79"/>
          <w:sz w:val="28"/>
          <w:szCs w:val="28"/>
        </w:rPr>
        <w:t xml:space="preserve">10. Governing Law (প্রযোজ্য আইন)</w:t>
      </w:r>
    </w:p>
    <w:p>
      <w:pPr>
        <w:spacing w:after="80" w:before="80"/>
      </w:pPr>
      <w:r>
        <w:rPr>
          <w:rFonts w:ascii="Arial" w:cs="Arial" w:eastAsia="Arial" w:hAnsi="Arial"/>
          <w:color w:val="1A1A1A"/>
          <w:sz w:val="22"/>
          <w:szCs w:val="22"/>
        </w:rPr>
        <w:t xml:space="preserve">This Agreement shall be governed by and construed in accordance with the laws of the People's Republic of Bangladesh. Any disputes arising under this Agreement shall be resolved by good-faith negotiation first, and if unresolved within 14 days, by binding arbitration in Dhaka under the Arbitration Act, 2001.</w:t>
      </w:r>
    </w:p>
    <w:p>
      <w:pPr>
        <w:pStyle w:val="Heading1"/>
        <w:pBdr>
          <w:bottom w:val="single" w:color="1F4E79" w:sz="8" w:space="4"/>
        </w:pBdr>
        <w:spacing w:after="160" w:before="320"/>
      </w:pPr>
      <w:r>
        <w:rPr>
          <w:rFonts w:ascii="Arial" w:cs="Arial" w:eastAsia="Arial" w:hAnsi="Arial"/>
          <w:b/>
          <w:bCs/>
          <w:color w:val="1F4E79"/>
          <w:sz w:val="28"/>
          <w:szCs w:val="28"/>
        </w:rPr>
        <w:t xml:space="preserve">11. Amendments (সংশোধন)</w:t>
      </w:r>
    </w:p>
    <w:p>
      <w:pPr>
        <w:spacing w:after="80" w:before="80"/>
      </w:pPr>
      <w:r>
        <w:rPr>
          <w:rFonts w:ascii="Arial" w:cs="Arial" w:eastAsia="Arial" w:hAnsi="Arial"/>
          <w:color w:val="1A1A1A"/>
          <w:sz w:val="22"/>
          <w:szCs w:val="22"/>
        </w:rPr>
        <w:t xml:space="preserve">This Agreement may be amended only by a written instrument signed by both parties. No oral modification shall be effective. If a new founding team member joins, a separate Vesting Agreement shall be executed with them; this Agreement shall not be modified to accommodate new members.</w:t>
      </w:r>
    </w:p>
    <w:p>
      <w:pPr>
        <w:pStyle w:val="Heading1"/>
        <w:pBdr>
          <w:bottom w:val="single" w:color="1F4E79" w:sz="8" w:space="4"/>
        </w:pBdr>
        <w:spacing w:after="160" w:before="320"/>
      </w:pPr>
      <w:r>
        <w:rPr>
          <w:rFonts w:ascii="Arial" w:cs="Arial" w:eastAsia="Arial" w:hAnsi="Arial"/>
          <w:b/>
          <w:bCs/>
          <w:color w:val="1F4E79"/>
          <w:sz w:val="28"/>
          <w:szCs w:val="28"/>
        </w:rPr>
        <w:t xml:space="preserve">12. Entire Agreement (সম্পূর্ণ চুক্তি)</w:t>
      </w:r>
    </w:p>
    <w:p>
      <w:pPr>
        <w:spacing w:after="80" w:before="80"/>
      </w:pPr>
      <w:r>
        <w:rPr>
          <w:rFonts w:ascii="Arial" w:cs="Arial" w:eastAsia="Arial" w:hAnsi="Arial"/>
          <w:color w:val="1A1A1A"/>
          <w:sz w:val="22"/>
          <w:szCs w:val="22"/>
        </w:rPr>
        <w:t xml:space="preserve">This Agreement, together with the NDA executed between the parties, constitutes the entire agreement between the parties with respect to the Member's equity in PRISM Commerce. It supersedes all prior oral discussions or promises regarding equity or compensation. The PRISM Commerce Team Plan (v1.0) is incorporated by reference for the purposes of defining monthly deliverables and the Active Contributor standard.</w:t>
      </w:r>
    </w:p>
    <w:p>
      <w:pPr>
        <w:spacing w:after="0" w:before="240"/>
      </w:pPr>
      <w:r>
        <w:t xml:space="preserve"/>
      </w:r>
    </w:p>
    <w:p>
      <w:pPr>
        <w:pStyle w:val="Heading1"/>
        <w:pBdr>
          <w:bottom w:val="single" w:color="1F4E79" w:sz="8" w:space="4"/>
        </w:pBdr>
        <w:spacing w:after="160" w:before="320"/>
      </w:pPr>
      <w:r>
        <w:rPr>
          <w:rFonts w:ascii="Arial" w:cs="Arial" w:eastAsia="Arial" w:hAnsi="Arial"/>
          <w:b/>
          <w:bCs/>
          <w:color w:val="1F4E79"/>
          <w:sz w:val="28"/>
          <w:szCs w:val="28"/>
        </w:rPr>
        <w:t xml:space="preserve">13. Signatures (স্বাক্ষর)</w:t>
      </w:r>
    </w:p>
    <w:p>
      <w:pPr>
        <w:spacing w:after="80" w:before="80"/>
      </w:pPr>
      <w:r>
        <w:rPr>
          <w:rFonts w:ascii="Arial" w:cs="Arial" w:eastAsia="Arial" w:hAnsi="Arial"/>
          <w:color w:val="1A1A1A"/>
          <w:sz w:val="22"/>
          <w:szCs w:val="22"/>
        </w:rPr>
        <w:t xml:space="preserve">By signing below, both parties confirm they have read, understood, and agreed to all terms of this Equity Vesting Agreement.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333333" w:sz="6" w:space="1"/>
              </w:pBdr>
            </w:pPr>
            <w:r>
              <w:rPr>
                <w:sz w:val="22"/>
                <w:szCs w:val="22"/>
              </w:rPr>
              <w:t xml:space="preserve"> </w:t>
            </w:r>
          </w:p>
          <w:p>
            <w:pPr>
              <w:spacing w:before="80"/>
            </w:pPr>
            <w:r>
              <w:rPr>
                <w:rFonts w:ascii="Arial" w:cs="Arial" w:eastAsia="Arial" w:hAnsi="Arial"/>
                <w:color w:val="555555"/>
                <w:sz w:val="20"/>
                <w:szCs w:val="20"/>
              </w:rPr>
              <w:t xml:space="preserve">Sagar Biswas — Founder (40%)</w:t>
            </w:r>
          </w:p>
          <w:p>
            <w:pPr>
              <w:spacing w:after="0" w:before="80"/>
            </w:pPr>
            <w:r>
              <w:t xml:space="preserve"/>
            </w:r>
          </w:p>
          <w:p>
            <w:pPr>
              <w:pBdr>
                <w:bottom w:val="single" w:color="333333" w:sz="6" w:space="1"/>
              </w:pBdr>
            </w:pPr>
            <w:r>
              <w:rPr>
                <w:sz w:val="22"/>
                <w:szCs w:val="22"/>
              </w:rPr>
              <w:t xml:space="preserve"> </w:t>
            </w:r>
          </w:p>
          <w:p>
            <w:pPr>
              <w:spacing w:before="80"/>
            </w:pPr>
            <w:r>
              <w:rPr>
                <w:rFonts w:ascii="Arial" w:cs="Arial" w:eastAsia="Arial" w:hAnsi="Arial"/>
                <w:color w:val="555555"/>
                <w:sz w:val="20"/>
                <w:szCs w:val="20"/>
              </w:rPr>
              <w:t xml:space="preserve">Date: _______________</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pPr>
              <w:pBdr>
                <w:bottom w:val="single" w:color="333333" w:sz="6" w:space="1"/>
              </w:pBdr>
            </w:pPr>
            <w:r>
              <w:rPr>
                <w:sz w:val="22"/>
                <w:szCs w:val="22"/>
              </w:rPr>
              <w:t xml:space="preserve"> </w:t>
            </w:r>
          </w:p>
          <w:p>
            <w:pPr>
              <w:spacing w:before="80"/>
            </w:pPr>
            <w:r>
              <w:rPr>
                <w:rFonts w:ascii="Arial" w:cs="Arial" w:eastAsia="Arial" w:hAnsi="Arial"/>
                <w:color w:val="555555"/>
                <w:sz w:val="20"/>
                <w:szCs w:val="20"/>
              </w:rPr>
              <w:t xml:space="preserve">[Member Name] — Receiving Party</w:t>
            </w:r>
          </w:p>
          <w:p>
            <w:pPr>
              <w:spacing w:after="0" w:before="80"/>
            </w:pPr>
            <w:r>
              <w:t xml:space="preserve"/>
            </w:r>
          </w:p>
          <w:p>
            <w:pPr>
              <w:pBdr>
                <w:bottom w:val="single" w:color="333333" w:sz="6" w:space="1"/>
              </w:pBdr>
            </w:pPr>
            <w:r>
              <w:rPr>
                <w:sz w:val="22"/>
                <w:szCs w:val="22"/>
              </w:rPr>
              <w:t xml:space="preserve"> </w:t>
            </w:r>
          </w:p>
          <w:p>
            <w:pPr>
              <w:spacing w:before="80"/>
            </w:pPr>
            <w:r>
              <w:rPr>
                <w:rFonts w:ascii="Arial" w:cs="Arial" w:eastAsia="Arial" w:hAnsi="Arial"/>
                <w:color w:val="555555"/>
                <w:sz w:val="20"/>
                <w:szCs w:val="20"/>
              </w:rPr>
              <w:t xml:space="preserve">Date: _______________</w:t>
            </w:r>
          </w:p>
        </w:tc>
      </w:tr>
    </w:tbl>
    <w:p>
      <w:pPr>
        <w:spacing w:after="0" w:before="200"/>
      </w:pPr>
      <w:r>
        <w:t xml:space="preserve"/>
      </w:r>
    </w:p>
    <w:p>
      <w:pPr>
        <w:spacing w:after="80" w:before="80"/>
      </w:pPr>
      <w:r>
        <w:rPr>
          <w:rFonts w:ascii="Arial" w:cs="Arial" w:eastAsia="Arial" w:hAnsi="Arial"/>
          <w:color w:val="1A1A1A"/>
          <w:sz w:val="22"/>
          <w:szCs w:val="22"/>
        </w:rPr>
        <w:t xml:space="preserve">Witnessed by (সাক্ষী):</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333333" w:sz="6" w:space="1"/>
              </w:pBdr>
            </w:pPr>
            <w:r>
              <w:rPr>
                <w:sz w:val="22"/>
                <w:szCs w:val="22"/>
              </w:rPr>
              <w:t xml:space="preserve"> </w:t>
            </w:r>
          </w:p>
          <w:p>
            <w:pPr>
              <w:spacing w:before="80"/>
            </w:pPr>
            <w:r>
              <w:rPr>
                <w:rFonts w:ascii="Arial" w:cs="Arial" w:eastAsia="Arial" w:hAnsi="Arial"/>
                <w:color w:val="555555"/>
                <w:sz w:val="20"/>
                <w:szCs w:val="20"/>
              </w:rPr>
              <w:t xml:space="preserve">Witness 1 Name &amp; Signature</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pPr>
              <w:pBdr>
                <w:bottom w:val="single" w:color="333333" w:sz="6" w:space="1"/>
              </w:pBdr>
            </w:pPr>
            <w:r>
              <w:rPr>
                <w:sz w:val="22"/>
                <w:szCs w:val="22"/>
              </w:rPr>
              <w:t xml:space="preserve"> </w:t>
            </w:r>
          </w:p>
          <w:p>
            <w:pPr>
              <w:spacing w:before="80"/>
            </w:pPr>
            <w:r>
              <w:rPr>
                <w:rFonts w:ascii="Arial" w:cs="Arial" w:eastAsia="Arial" w:hAnsi="Arial"/>
                <w:color w:val="555555"/>
                <w:sz w:val="20"/>
                <w:szCs w:val="20"/>
              </w:rPr>
              <w:t xml:space="preserve">Witness 2 Name &amp; Signature</w:t>
            </w:r>
          </w:p>
        </w:tc>
      </w:tr>
    </w:tbl>
    <w:p>
      <w:pPr>
        <w:spacing w:after="0" w:before="240"/>
      </w:pPr>
      <w:r>
        <w:t xml:space="preserve"/>
      </w:r>
    </w:p>
    <w:p>
      <w:pPr>
        <w:jc w:val="center"/>
      </w:pPr>
      <w:r>
        <w:rPr>
          <w:rFonts w:ascii="Arial" w:cs="Arial" w:eastAsia="Arial" w:hAnsi="Arial"/>
          <w:i/>
          <w:iCs/>
          <w:color w:val="555555"/>
          <w:sz w:val="18"/>
          <w:szCs w:val="18"/>
        </w:rPr>
        <w:t xml:space="preserve">PRISM Commerce V4.0  ·  Confidential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555555"/>
        <w:sz w:val="18"/>
        <w:szCs w:val="18"/>
      </w:rPr>
      <w:t xml:space="preserve">CONFIDENTIAL  |  PRISM Commerce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color w:val="555555"/>
        <w:sz w:val="18"/>
        <w:szCs w:val="18"/>
      </w:rPr>
      <w:t xml:space="preserve">PRISM Commerce — Equity Vesting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2026-04-03T12:18:20.091Z</dcterms:created>
  <dcterms:modified xsi:type="dcterms:W3CDTF">2026-04-03T12:18:20.092Z</dcterms:modified>
</cp:coreProperties>
</file>

<file path=docProps/custom.xml><?xml version="1.0" encoding="utf-8"?>
<Properties xmlns="http://schemas.openxmlformats.org/officeDocument/2006/custom-properties" xmlns:vt="http://schemas.openxmlformats.org/officeDocument/2006/docPropsVTypes"/>
</file>