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1895" w14:textId="77777777" w:rsidR="008B1130" w:rsidRDefault="008B1130">
      <w:pPr>
        <w:spacing w:before="160"/>
      </w:pPr>
    </w:p>
    <w:p w14:paraId="3C43CF0A" w14:textId="77777777" w:rsidR="008B1130" w:rsidRDefault="00000000">
      <w:pPr>
        <w:spacing w:after="40"/>
        <w:jc w:val="center"/>
      </w:pPr>
      <w:r>
        <w:rPr>
          <w:b/>
          <w:bCs/>
          <w:color w:val="1B3A6B"/>
          <w:sz w:val="52"/>
          <w:szCs w:val="52"/>
        </w:rPr>
        <w:t>PRISM COMMERCE</w:t>
      </w:r>
    </w:p>
    <w:p w14:paraId="106A9458" w14:textId="77777777" w:rsidR="008B1130" w:rsidRDefault="00000000">
      <w:pPr>
        <w:spacing w:after="60"/>
        <w:jc w:val="center"/>
      </w:pPr>
      <w:r>
        <w:rPr>
          <w:b/>
          <w:bCs/>
          <w:color w:val="1B3A6B"/>
          <w:sz w:val="30"/>
          <w:szCs w:val="30"/>
        </w:rPr>
        <w:t>EQUITY VESTING AGREEMENT</w:t>
      </w:r>
    </w:p>
    <w:p w14:paraId="63C9A20C" w14:textId="77777777" w:rsidR="008B1130" w:rsidRDefault="00000000">
      <w:pPr>
        <w:spacing w:after="40"/>
        <w:jc w:val="center"/>
      </w:pPr>
      <w:proofErr w:type="spellStart"/>
      <w:r>
        <w:rPr>
          <w:i/>
          <w:iCs/>
          <w:color w:val="555555"/>
          <w:sz w:val="24"/>
          <w:szCs w:val="24"/>
        </w:rPr>
        <w:t>ইকুইটি</w:t>
      </w:r>
      <w:proofErr w:type="spellEnd"/>
      <w:r>
        <w:rPr>
          <w:i/>
          <w:iCs/>
          <w:color w:val="555555"/>
          <w:sz w:val="24"/>
          <w:szCs w:val="24"/>
        </w:rPr>
        <w:t xml:space="preserve"> </w:t>
      </w:r>
      <w:proofErr w:type="spellStart"/>
      <w:r>
        <w:rPr>
          <w:i/>
          <w:iCs/>
          <w:color w:val="555555"/>
          <w:sz w:val="24"/>
          <w:szCs w:val="24"/>
        </w:rPr>
        <w:t>ভেস্টিং</w:t>
      </w:r>
      <w:proofErr w:type="spellEnd"/>
      <w:r>
        <w:rPr>
          <w:i/>
          <w:iCs/>
          <w:color w:val="555555"/>
          <w:sz w:val="24"/>
          <w:szCs w:val="24"/>
        </w:rPr>
        <w:t xml:space="preserve"> </w:t>
      </w:r>
      <w:proofErr w:type="spellStart"/>
      <w:r>
        <w:rPr>
          <w:i/>
          <w:iCs/>
          <w:color w:val="555555"/>
          <w:sz w:val="24"/>
          <w:szCs w:val="24"/>
        </w:rPr>
        <w:t>চুক্তি</w:t>
      </w:r>
      <w:proofErr w:type="spellEnd"/>
    </w:p>
    <w:p w14:paraId="495A9B66" w14:textId="77777777" w:rsidR="008B1130" w:rsidRDefault="008B1130">
      <w:pPr>
        <w:pBdr>
          <w:bottom w:val="single" w:sz="6" w:space="1" w:color="1B3A6B"/>
        </w:pBdr>
        <w:spacing w:before="120" w:after="120"/>
      </w:pPr>
    </w:p>
    <w:p w14:paraId="34086741" w14:textId="77777777" w:rsidR="008B1130" w:rsidRDefault="008B1130">
      <w:pPr>
        <w:spacing w:before="60"/>
      </w:pPr>
    </w:p>
    <w:p w14:paraId="416E023A" w14:textId="77777777" w:rsidR="008B1130" w:rsidRDefault="00000000">
      <w:pPr>
        <w:spacing w:after="160"/>
        <w:jc w:val="center"/>
      </w:pPr>
      <w:r>
        <w:rPr>
          <w:i/>
          <w:iCs/>
          <w:color w:val="555555"/>
        </w:rPr>
        <w:t>Founding Team Equity Agreement  ·  PRISM Commerce V4.0</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8B1130" w14:paraId="7AF4F741"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34584E34" w14:textId="77777777" w:rsidR="008B1130" w:rsidRDefault="00000000">
            <w:r>
              <w:rPr>
                <w:b/>
                <w:bCs/>
                <w:color w:val="000000"/>
              </w:rPr>
              <w:t>Member Name</w:t>
            </w:r>
          </w:p>
        </w:tc>
        <w:tc>
          <w:tcPr>
            <w:tcW w:w="65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3ABCE048" w14:textId="77777777" w:rsidR="008B1130" w:rsidRDefault="00000000">
            <w:r>
              <w:rPr>
                <w:color w:val="000000"/>
              </w:rPr>
              <w:t>[Member Full Name — fill before signing]</w:t>
            </w:r>
          </w:p>
        </w:tc>
      </w:tr>
      <w:tr w:rsidR="008B1130" w14:paraId="3695451C"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22BE754C" w14:textId="77777777" w:rsidR="008B1130" w:rsidRDefault="00000000">
            <w:r>
              <w:rPr>
                <w:b/>
                <w:bCs/>
                <w:color w:val="000000"/>
              </w:rPr>
              <w:t>Role Title</w:t>
            </w:r>
          </w:p>
        </w:tc>
        <w:tc>
          <w:tcPr>
            <w:tcW w:w="65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7FA6A1AC" w14:textId="77777777" w:rsidR="008B1130" w:rsidRDefault="00000000">
            <w:r>
              <w:rPr>
                <w:color w:val="000000"/>
              </w:rPr>
              <w:t>[Role Title — e.g. Frontend Lead &amp; Mobile Developer]</w:t>
            </w:r>
          </w:p>
        </w:tc>
      </w:tr>
      <w:tr w:rsidR="008B1130" w14:paraId="293FD5AC"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1789264E" w14:textId="77777777" w:rsidR="008B1130" w:rsidRDefault="00000000">
            <w:r>
              <w:rPr>
                <w:b/>
                <w:bCs/>
                <w:color w:val="000000"/>
              </w:rPr>
              <w:t>Total Equity Grant</w:t>
            </w:r>
          </w:p>
        </w:tc>
        <w:tc>
          <w:tcPr>
            <w:tcW w:w="65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038F3DBB" w14:textId="77777777" w:rsidR="008B1130" w:rsidRDefault="00000000">
            <w:r>
              <w:rPr>
                <w:color w:val="000000"/>
              </w:rPr>
              <w:t>[XX%] — to be filled per role (see Section 2)</w:t>
            </w:r>
          </w:p>
        </w:tc>
      </w:tr>
      <w:tr w:rsidR="008B1130" w14:paraId="652C6D2E"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10F4FDCE" w14:textId="77777777" w:rsidR="008B1130" w:rsidRDefault="00000000">
            <w:r>
              <w:rPr>
                <w:b/>
                <w:bCs/>
                <w:color w:val="000000"/>
              </w:rPr>
              <w:t>Project Entity</w:t>
            </w:r>
          </w:p>
        </w:tc>
        <w:tc>
          <w:tcPr>
            <w:tcW w:w="65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21B984E8" w14:textId="77777777" w:rsidR="008B1130" w:rsidRDefault="00000000">
            <w:r>
              <w:rPr>
                <w:color w:val="000000"/>
              </w:rPr>
              <w:t>PRISM Commerce (unregistered project entity — see Section 1.3)</w:t>
            </w:r>
          </w:p>
        </w:tc>
      </w:tr>
      <w:tr w:rsidR="008B1130" w14:paraId="2BCADA3E"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746560B0" w14:textId="77777777" w:rsidR="008B1130" w:rsidRDefault="00000000">
            <w:r>
              <w:rPr>
                <w:b/>
                <w:bCs/>
                <w:color w:val="000000"/>
              </w:rPr>
              <w:t>Vesting Period</w:t>
            </w:r>
          </w:p>
        </w:tc>
        <w:tc>
          <w:tcPr>
            <w:tcW w:w="65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703B3E1D" w14:textId="77777777" w:rsidR="008B1130" w:rsidRDefault="00000000">
            <w:r>
              <w:rPr>
                <w:color w:val="000000"/>
              </w:rPr>
              <w:t>15 Months (aligned with project roadmap, from joining date)</w:t>
            </w:r>
          </w:p>
        </w:tc>
      </w:tr>
      <w:tr w:rsidR="008B1130" w14:paraId="4951DB04"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2023522B" w14:textId="77777777" w:rsidR="008B1130" w:rsidRDefault="00000000">
            <w:r>
              <w:rPr>
                <w:b/>
                <w:bCs/>
                <w:color w:val="000000"/>
              </w:rPr>
              <w:t>Cliff</w:t>
            </w:r>
          </w:p>
        </w:tc>
        <w:tc>
          <w:tcPr>
            <w:tcW w:w="65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061406B4" w14:textId="77777777" w:rsidR="008B1130" w:rsidRDefault="00000000">
            <w:r>
              <w:rPr>
                <w:color w:val="000000"/>
              </w:rPr>
              <w:t>3 Months — 25% vests at end of Month 3 (Cliff Date)</w:t>
            </w:r>
          </w:p>
        </w:tc>
      </w:tr>
      <w:tr w:rsidR="008B1130" w14:paraId="0B569258"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644C080F" w14:textId="77777777" w:rsidR="008B1130" w:rsidRDefault="00000000">
            <w:r>
              <w:rPr>
                <w:b/>
                <w:bCs/>
                <w:color w:val="000000"/>
              </w:rPr>
              <w:t>Monthly Vesting (post-cliff)</w:t>
            </w:r>
          </w:p>
        </w:tc>
        <w:tc>
          <w:tcPr>
            <w:tcW w:w="65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53DE1EF5" w14:textId="77777777" w:rsidR="008B1130" w:rsidRDefault="00000000">
            <w:r>
              <w:rPr>
                <w:color w:val="000000"/>
              </w:rPr>
              <w:t>1/12th of the remaining 75% per month over Months 4–15 (≈ 6.25% of total grant per month)</w:t>
            </w:r>
          </w:p>
        </w:tc>
      </w:tr>
      <w:tr w:rsidR="008B1130" w14:paraId="6A25483B"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1338FEAE" w14:textId="77777777" w:rsidR="008B1130" w:rsidRDefault="00000000">
            <w:r>
              <w:rPr>
                <w:b/>
                <w:bCs/>
                <w:color w:val="000000"/>
              </w:rPr>
              <w:t>Project Roadmap</w:t>
            </w:r>
          </w:p>
        </w:tc>
        <w:tc>
          <w:tcPr>
            <w:tcW w:w="65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0C8F2258" w14:textId="77777777" w:rsidR="008B1130" w:rsidRDefault="00000000">
            <w:r>
              <w:rPr>
                <w:color w:val="000000"/>
              </w:rPr>
              <w:t>PRISM Commerce V4.0 — 15-Month, 6-Phase Plan (April 2026)</w:t>
            </w:r>
          </w:p>
        </w:tc>
      </w:tr>
      <w:tr w:rsidR="008B1130" w14:paraId="58CB9C06"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3350FD77" w14:textId="77777777" w:rsidR="008B1130" w:rsidRDefault="00000000">
            <w:r>
              <w:rPr>
                <w:b/>
                <w:bCs/>
                <w:color w:val="000000"/>
              </w:rPr>
              <w:t>Start Date</w:t>
            </w:r>
          </w:p>
        </w:tc>
        <w:tc>
          <w:tcPr>
            <w:tcW w:w="65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51885A3" w14:textId="77777777" w:rsidR="008B1130" w:rsidRDefault="00000000">
            <w:r>
              <w:rPr>
                <w:color w:val="000000"/>
              </w:rPr>
              <w:t>[DD/MM/YYYY] — fill before signing</w:t>
            </w:r>
          </w:p>
        </w:tc>
      </w:tr>
      <w:tr w:rsidR="008B1130" w14:paraId="4B48BE9F" w14:textId="77777777">
        <w:tblPrEx>
          <w:tblCellMar>
            <w:top w:w="0" w:type="dxa"/>
            <w:bottom w:w="0" w:type="dxa"/>
          </w:tblCellMar>
        </w:tblPrEx>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162D7BE8" w14:textId="77777777" w:rsidR="008B1130" w:rsidRDefault="00000000">
            <w:r>
              <w:rPr>
                <w:b/>
                <w:bCs/>
                <w:color w:val="000000"/>
              </w:rPr>
              <w:t>Governing Law</w:t>
            </w:r>
          </w:p>
        </w:tc>
        <w:tc>
          <w:tcPr>
            <w:tcW w:w="65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69F73212" w14:textId="77777777" w:rsidR="008B1130" w:rsidRDefault="00000000">
            <w:r>
              <w:rPr>
                <w:color w:val="000000"/>
              </w:rPr>
              <w:t>People's Republic of Bangladesh — Arbitration Act, 2001</w:t>
            </w:r>
          </w:p>
        </w:tc>
      </w:tr>
    </w:tbl>
    <w:p w14:paraId="40C5AAAF" w14:textId="77777777" w:rsidR="008B1130" w:rsidRDefault="008B113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B1130" w14:paraId="65D209CC" w14:textId="77777777">
        <w:tblPrEx>
          <w:tblCellMar>
            <w:top w:w="0" w:type="dxa"/>
            <w:bottom w:w="0" w:type="dxa"/>
          </w:tblCellMar>
        </w:tblPrEx>
        <w:tc>
          <w:tcPr>
            <w:tcW w:w="0" w:type="auto"/>
            <w:tcBorders>
              <w:top w:val="single" w:sz="12" w:space="0" w:color="C0392B"/>
              <w:left w:val="single" w:sz="12" w:space="0" w:color="C0392B"/>
              <w:bottom w:val="none" w:sz="0" w:space="0" w:color="FFFFFF"/>
              <w:right w:val="single" w:sz="6" w:space="0" w:color="C0392B"/>
            </w:tcBorders>
            <w:shd w:val="clear" w:color="auto" w:fill="FDE8E8"/>
            <w:tcMar>
              <w:top w:w="80" w:type="dxa"/>
              <w:left w:w="180" w:type="dxa"/>
              <w:bottom w:w="80" w:type="dxa"/>
              <w:right w:w="180" w:type="dxa"/>
            </w:tcMar>
          </w:tcPr>
          <w:p w14:paraId="7A31DC01" w14:textId="77777777" w:rsidR="008B1130" w:rsidRDefault="00000000">
            <w:pPr>
              <w:spacing w:before="40" w:after="40" w:line="276" w:lineRule="auto"/>
            </w:pPr>
            <w:r>
              <w:rPr>
                <w:b/>
                <w:bCs/>
                <w:color w:val="8B1A1A"/>
              </w:rPr>
              <w:t>FILING INSTRUCTIONS — INTERNAL USE ONLY (NOT PART OF THE EXECUTED AGREEMENT)</w:t>
            </w:r>
          </w:p>
        </w:tc>
      </w:tr>
      <w:tr w:rsidR="008B1130" w14:paraId="28808842" w14:textId="77777777">
        <w:tblPrEx>
          <w:tblCellMar>
            <w:top w:w="0" w:type="dxa"/>
            <w:bottom w:w="0" w:type="dxa"/>
          </w:tblCellMar>
        </w:tblPrEx>
        <w:tc>
          <w:tcPr>
            <w:tcW w:w="0" w:type="auto"/>
            <w:tcBorders>
              <w:top w:val="none" w:sz="0" w:space="0" w:color="FFFFFF"/>
              <w:left w:val="single" w:sz="12" w:space="0" w:color="C0392B"/>
              <w:bottom w:val="none" w:sz="0" w:space="0" w:color="FFFFFF"/>
              <w:right w:val="single" w:sz="6" w:space="0" w:color="C0392B"/>
            </w:tcBorders>
            <w:shd w:val="clear" w:color="auto" w:fill="FDE8E8"/>
            <w:tcMar>
              <w:top w:w="80" w:type="dxa"/>
              <w:left w:w="180" w:type="dxa"/>
              <w:bottom w:w="80" w:type="dxa"/>
              <w:right w:w="180" w:type="dxa"/>
            </w:tcMar>
          </w:tcPr>
          <w:p w14:paraId="45CEC5A1" w14:textId="77777777" w:rsidR="008B1130" w:rsidRDefault="00000000">
            <w:pPr>
              <w:spacing w:before="40" w:after="40" w:line="276" w:lineRule="auto"/>
            </w:pPr>
            <w:r>
              <w:rPr>
                <w:color w:val="000000"/>
                <w:sz w:val="18"/>
                <w:szCs w:val="18"/>
              </w:rPr>
              <w:t>1.  Fill in Member Full Name, Role Title, Equity %, and Start Date in the fields above before printing.</w:t>
            </w:r>
          </w:p>
        </w:tc>
      </w:tr>
      <w:tr w:rsidR="008B1130" w14:paraId="7804004F" w14:textId="77777777">
        <w:tblPrEx>
          <w:tblCellMar>
            <w:top w:w="0" w:type="dxa"/>
            <w:bottom w:w="0" w:type="dxa"/>
          </w:tblCellMar>
        </w:tblPrEx>
        <w:tc>
          <w:tcPr>
            <w:tcW w:w="0" w:type="auto"/>
            <w:tcBorders>
              <w:top w:val="none" w:sz="0" w:space="0" w:color="FFFFFF"/>
              <w:left w:val="single" w:sz="12" w:space="0" w:color="C0392B"/>
              <w:bottom w:val="none" w:sz="0" w:space="0" w:color="FFFFFF"/>
              <w:right w:val="single" w:sz="6" w:space="0" w:color="C0392B"/>
            </w:tcBorders>
            <w:shd w:val="clear" w:color="auto" w:fill="FDE8E8"/>
            <w:tcMar>
              <w:top w:w="80" w:type="dxa"/>
              <w:left w:w="180" w:type="dxa"/>
              <w:bottom w:w="80" w:type="dxa"/>
              <w:right w:w="180" w:type="dxa"/>
            </w:tcMar>
          </w:tcPr>
          <w:p w14:paraId="65F80C7D" w14:textId="77777777" w:rsidR="008B1130" w:rsidRDefault="00000000">
            <w:pPr>
              <w:spacing w:before="40" w:after="40" w:line="276" w:lineRule="auto"/>
            </w:pPr>
            <w:r>
              <w:rPr>
                <w:color w:val="000000"/>
                <w:sz w:val="18"/>
                <w:szCs w:val="18"/>
              </w:rPr>
              <w:t>2.  Each executed copy contains only the receiving Member's own equity percentage.</w:t>
            </w:r>
          </w:p>
        </w:tc>
      </w:tr>
      <w:tr w:rsidR="008B1130" w14:paraId="4E125C39" w14:textId="77777777">
        <w:tblPrEx>
          <w:tblCellMar>
            <w:top w:w="0" w:type="dxa"/>
            <w:bottom w:w="0" w:type="dxa"/>
          </w:tblCellMar>
        </w:tblPrEx>
        <w:tc>
          <w:tcPr>
            <w:tcW w:w="0" w:type="auto"/>
            <w:tcBorders>
              <w:top w:val="none" w:sz="0" w:space="0" w:color="FFFFFF"/>
              <w:left w:val="single" w:sz="12" w:space="0" w:color="C0392B"/>
              <w:bottom w:val="none" w:sz="0" w:space="0" w:color="FFFFFF"/>
              <w:right w:val="single" w:sz="6" w:space="0" w:color="C0392B"/>
            </w:tcBorders>
            <w:shd w:val="clear" w:color="auto" w:fill="FDE8E8"/>
            <w:tcMar>
              <w:top w:w="80" w:type="dxa"/>
              <w:left w:w="180" w:type="dxa"/>
              <w:bottom w:w="80" w:type="dxa"/>
              <w:right w:w="180" w:type="dxa"/>
            </w:tcMar>
          </w:tcPr>
          <w:p w14:paraId="4C8CBBED" w14:textId="77777777" w:rsidR="008B1130" w:rsidRDefault="00000000">
            <w:pPr>
              <w:spacing w:before="40" w:after="40" w:line="276" w:lineRule="auto"/>
            </w:pPr>
            <w:r>
              <w:rPr>
                <w:color w:val="000000"/>
                <w:sz w:val="18"/>
                <w:szCs w:val="18"/>
              </w:rPr>
              <w:t>3.  The full equity breakdown across all members is recorded in the PRISM Founders' Register,     a separate internal document held by the Founder and not distributed with individual copies.</w:t>
            </w:r>
          </w:p>
        </w:tc>
      </w:tr>
      <w:tr w:rsidR="008B1130" w14:paraId="1C2C8702" w14:textId="77777777">
        <w:tblPrEx>
          <w:tblCellMar>
            <w:top w:w="0" w:type="dxa"/>
            <w:bottom w:w="0" w:type="dxa"/>
          </w:tblCellMar>
        </w:tblPrEx>
        <w:tc>
          <w:tcPr>
            <w:tcW w:w="0" w:type="auto"/>
            <w:tcBorders>
              <w:top w:val="none" w:sz="0" w:space="0" w:color="FFFFFF"/>
              <w:left w:val="single" w:sz="12" w:space="0" w:color="C0392B"/>
              <w:bottom w:val="single" w:sz="12" w:space="0" w:color="C0392B"/>
              <w:right w:val="single" w:sz="6" w:space="0" w:color="C0392B"/>
            </w:tcBorders>
            <w:shd w:val="clear" w:color="auto" w:fill="FDE8E8"/>
            <w:tcMar>
              <w:top w:w="80" w:type="dxa"/>
              <w:left w:w="180" w:type="dxa"/>
              <w:bottom w:w="80" w:type="dxa"/>
              <w:right w:w="180" w:type="dxa"/>
            </w:tcMar>
          </w:tcPr>
          <w:p w14:paraId="3168CA7A" w14:textId="77777777" w:rsidR="008B1130" w:rsidRDefault="00000000">
            <w:pPr>
              <w:spacing w:before="40" w:after="40" w:line="276" w:lineRule="auto"/>
            </w:pPr>
            <w:r>
              <w:rPr>
                <w:color w:val="000000"/>
                <w:sz w:val="18"/>
                <w:szCs w:val="18"/>
              </w:rPr>
              <w:t>4.  Delete this box before printing the final executed copy.</w:t>
            </w:r>
          </w:p>
        </w:tc>
      </w:tr>
    </w:tbl>
    <w:p w14:paraId="734425A6" w14:textId="77777777" w:rsidR="008B1130" w:rsidRDefault="008B1130">
      <w:pPr>
        <w:spacing w:before="200"/>
      </w:pPr>
    </w:p>
    <w:p w14:paraId="18654DEA" w14:textId="77777777" w:rsidR="008B1130" w:rsidRDefault="00000000">
      <w:pPr>
        <w:pStyle w:val="Heading1"/>
      </w:pPr>
      <w:r>
        <w:t>1.  Recitals  (</w:t>
      </w:r>
      <w:proofErr w:type="spellStart"/>
      <w:r>
        <w:t>প্রস্তাবনা</w:t>
      </w:r>
      <w:proofErr w:type="spellEnd"/>
      <w:r>
        <w:t>)</w:t>
      </w:r>
    </w:p>
    <w:p w14:paraId="016AC02F" w14:textId="77777777" w:rsidR="008B1130" w:rsidRDefault="00000000">
      <w:pPr>
        <w:spacing w:before="80" w:after="80" w:line="276" w:lineRule="auto"/>
        <w:jc w:val="both"/>
      </w:pPr>
      <w:r>
        <w:rPr>
          <w:b/>
          <w:bCs/>
          <w:color w:val="000000"/>
        </w:rPr>
        <w:t xml:space="preserve">1.1  Parties. </w:t>
      </w:r>
      <w:r>
        <w:rPr>
          <w:color w:val="000000"/>
        </w:rPr>
        <w:t>This Equity Vesting Agreement ("Agreement") is entered into between:</w:t>
      </w:r>
    </w:p>
    <w:p w14:paraId="775B8B0F" w14:textId="77777777" w:rsidR="008B1130" w:rsidRDefault="008B1130">
      <w:pPr>
        <w:spacing w:before="60"/>
      </w:pPr>
    </w:p>
    <w:p w14:paraId="0DF2C34D" w14:textId="77777777" w:rsidR="008B1130" w:rsidRDefault="00000000">
      <w:pPr>
        <w:pStyle w:val="ListParagraph"/>
        <w:numPr>
          <w:ilvl w:val="0"/>
          <w:numId w:val="2"/>
        </w:numPr>
        <w:spacing w:before="60" w:after="60" w:line="276" w:lineRule="auto"/>
      </w:pPr>
      <w:r>
        <w:rPr>
          <w:color w:val="000000"/>
        </w:rPr>
        <w:t>Sagar Biswas, originator and lead developer of PRISM Commerce, Dhaka, Bangladesh ("Founder"); and</w:t>
      </w:r>
    </w:p>
    <w:p w14:paraId="353B21F0" w14:textId="77777777" w:rsidR="008B1130" w:rsidRDefault="00000000">
      <w:pPr>
        <w:pStyle w:val="ListParagraph"/>
        <w:numPr>
          <w:ilvl w:val="0"/>
          <w:numId w:val="2"/>
        </w:numPr>
        <w:spacing w:before="60" w:after="60" w:line="276" w:lineRule="auto"/>
      </w:pPr>
      <w:r>
        <w:rPr>
          <w:color w:val="000000"/>
        </w:rPr>
        <w:t>[Member Full Name], [Role Title], residing at [Address], Bangladesh ("Member").</w:t>
      </w:r>
    </w:p>
    <w:p w14:paraId="3891BA2C" w14:textId="77777777" w:rsidR="008B1130" w:rsidRDefault="008B1130">
      <w:pPr>
        <w:spacing w:before="100"/>
      </w:pPr>
    </w:p>
    <w:p w14:paraId="499FF67C" w14:textId="77777777" w:rsidR="008B1130" w:rsidRDefault="00000000">
      <w:pPr>
        <w:spacing w:before="80" w:after="80" w:line="276" w:lineRule="auto"/>
        <w:jc w:val="both"/>
      </w:pPr>
      <w:r>
        <w:rPr>
          <w:b/>
          <w:bCs/>
          <w:color w:val="000000"/>
        </w:rPr>
        <w:lastRenderedPageBreak/>
        <w:t xml:space="preserve">1.2  Project. </w:t>
      </w:r>
      <w:r>
        <w:rPr>
          <w:color w:val="000000"/>
        </w:rPr>
        <w:t>PRISM Commerce is a Bangla-native, AI-powered multi-vendor e-commerce platform being built by a four-person student founding team under a 15-month development and launch roadmap ("Project"). The Founder wishes to grant equity to the Member in recognition of their foundational contributions to the Project, subject to the vesting schedule and conditions set forth herein.</w:t>
      </w:r>
    </w:p>
    <w:p w14:paraId="18BFDE59" w14:textId="77777777" w:rsidR="008B1130" w:rsidRDefault="008B1130">
      <w:pPr>
        <w:spacing w:before="80"/>
      </w:pPr>
    </w:p>
    <w:p w14:paraId="13C1B402" w14:textId="77777777" w:rsidR="008B1130" w:rsidRDefault="00000000">
      <w:pPr>
        <w:spacing w:before="80" w:after="80" w:line="276" w:lineRule="auto"/>
        <w:jc w:val="both"/>
      </w:pPr>
      <w:r>
        <w:rPr>
          <w:b/>
          <w:bCs/>
          <w:color w:val="000000"/>
        </w:rPr>
        <w:t xml:space="preserve">1.3  Entity Status. </w:t>
      </w:r>
      <w:r>
        <w:rPr>
          <w:color w:val="000000"/>
        </w:rPr>
        <w:t>PRISM Commerce is currently operating as an unregistered project entity. Upon formal incorporation (anticipated prior to or concurrent with Gate 2, as defined in Section 3.5), this Agreement shall attach to the incorporated entity. The parties agree to execute any necessary novation or assignment at the time of incorporation, without further consideration, to give effect to the equity grants described herein. Nothing in this Agreement constitutes the parties as partners or creates a registered legal partnership.</w:t>
      </w:r>
    </w:p>
    <w:p w14:paraId="092362A2" w14:textId="77777777" w:rsidR="008B1130" w:rsidRDefault="008B1130">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B1130" w14:paraId="5E9DEDFF" w14:textId="77777777">
        <w:tblPrEx>
          <w:tblCellMar>
            <w:top w:w="0" w:type="dxa"/>
            <w:bottom w:w="0" w:type="dxa"/>
          </w:tblCellMar>
        </w:tblPrEx>
        <w:tc>
          <w:tcPr>
            <w:tcW w:w="0" w:type="auto"/>
            <w:tcBorders>
              <w:top w:val="single" w:sz="12" w:space="0" w:color="C8960C"/>
              <w:left w:val="single" w:sz="12" w:space="0" w:color="C8960C"/>
              <w:bottom w:val="single" w:sz="12" w:space="0" w:color="C8960C"/>
              <w:right w:val="single" w:sz="6" w:space="0" w:color="C8960C"/>
            </w:tcBorders>
            <w:shd w:val="clear" w:color="auto" w:fill="FDF5DC"/>
            <w:tcMar>
              <w:top w:w="80" w:type="dxa"/>
              <w:left w:w="180" w:type="dxa"/>
              <w:bottom w:w="80" w:type="dxa"/>
              <w:right w:w="180" w:type="dxa"/>
            </w:tcMar>
          </w:tcPr>
          <w:p w14:paraId="2D8B9348" w14:textId="77777777" w:rsidR="008B1130" w:rsidRDefault="00000000">
            <w:pPr>
              <w:spacing w:before="40" w:after="40" w:line="276" w:lineRule="auto"/>
            </w:pPr>
            <w:proofErr w:type="spellStart"/>
            <w:r>
              <w:rPr>
                <w:i/>
                <w:iCs/>
                <w:color w:val="000000"/>
              </w:rPr>
              <w:t>এই</w:t>
            </w:r>
            <w:proofErr w:type="spellEnd"/>
            <w:r>
              <w:rPr>
                <w:i/>
                <w:iCs/>
                <w:color w:val="000000"/>
              </w:rPr>
              <w:t xml:space="preserve"> </w:t>
            </w:r>
            <w:proofErr w:type="spellStart"/>
            <w:r>
              <w:rPr>
                <w:i/>
                <w:iCs/>
                <w:color w:val="000000"/>
              </w:rPr>
              <w:t>চুক্তি</w:t>
            </w:r>
            <w:proofErr w:type="spellEnd"/>
            <w:r>
              <w:rPr>
                <w:i/>
                <w:iCs/>
                <w:color w:val="000000"/>
              </w:rPr>
              <w:t xml:space="preserve"> Sagar Biswas ("</w:t>
            </w:r>
            <w:proofErr w:type="spellStart"/>
            <w:r>
              <w:rPr>
                <w:i/>
                <w:iCs/>
                <w:color w:val="000000"/>
              </w:rPr>
              <w:t>প্রতিষ্ঠাতা</w:t>
            </w:r>
            <w:proofErr w:type="spellEnd"/>
            <w:r>
              <w:rPr>
                <w:i/>
                <w:iCs/>
                <w:color w:val="000000"/>
              </w:rPr>
              <w:t xml:space="preserve">") </w:t>
            </w:r>
            <w:proofErr w:type="spellStart"/>
            <w:r>
              <w:rPr>
                <w:i/>
                <w:iCs/>
                <w:color w:val="000000"/>
              </w:rPr>
              <w:t>এবং</w:t>
            </w:r>
            <w:proofErr w:type="spellEnd"/>
            <w:r>
              <w:rPr>
                <w:i/>
                <w:iCs/>
                <w:color w:val="000000"/>
              </w:rPr>
              <w:t xml:space="preserve"> [নাম] ("</w:t>
            </w:r>
            <w:proofErr w:type="spellStart"/>
            <w:r>
              <w:rPr>
                <w:i/>
                <w:iCs/>
                <w:color w:val="000000"/>
              </w:rPr>
              <w:t>সদস্য</w:t>
            </w:r>
            <w:proofErr w:type="spellEnd"/>
            <w:r>
              <w:rPr>
                <w:i/>
                <w:iCs/>
                <w:color w:val="000000"/>
              </w:rPr>
              <w:t xml:space="preserve">")-এর </w:t>
            </w:r>
            <w:proofErr w:type="spellStart"/>
            <w:r>
              <w:rPr>
                <w:i/>
                <w:iCs/>
                <w:color w:val="000000"/>
              </w:rPr>
              <w:t>মধ্যে</w:t>
            </w:r>
            <w:proofErr w:type="spellEnd"/>
            <w:r>
              <w:rPr>
                <w:i/>
                <w:iCs/>
                <w:color w:val="000000"/>
              </w:rPr>
              <w:t xml:space="preserve"> PRISM Commerce-এ </w:t>
            </w:r>
            <w:proofErr w:type="spellStart"/>
            <w:r>
              <w:rPr>
                <w:i/>
                <w:iCs/>
                <w:color w:val="000000"/>
              </w:rPr>
              <w:t>সদস্যের</w:t>
            </w:r>
            <w:proofErr w:type="spellEnd"/>
            <w:r>
              <w:rPr>
                <w:i/>
                <w:iCs/>
                <w:color w:val="000000"/>
              </w:rPr>
              <w:t xml:space="preserve"> </w:t>
            </w:r>
            <w:proofErr w:type="spellStart"/>
            <w:r>
              <w:rPr>
                <w:i/>
                <w:iCs/>
                <w:color w:val="000000"/>
              </w:rPr>
              <w:t>অবদানের</w:t>
            </w:r>
            <w:proofErr w:type="spellEnd"/>
            <w:r>
              <w:rPr>
                <w:i/>
                <w:iCs/>
                <w:color w:val="000000"/>
              </w:rPr>
              <w:t xml:space="preserve"> </w:t>
            </w:r>
            <w:proofErr w:type="spellStart"/>
            <w:r>
              <w:rPr>
                <w:i/>
                <w:iCs/>
                <w:color w:val="000000"/>
              </w:rPr>
              <w:t>বিনিময়ে</w:t>
            </w:r>
            <w:proofErr w:type="spellEnd"/>
            <w:r>
              <w:rPr>
                <w:i/>
                <w:iCs/>
                <w:color w:val="000000"/>
              </w:rPr>
              <w:t xml:space="preserve"> </w:t>
            </w:r>
            <w:proofErr w:type="spellStart"/>
            <w:r>
              <w:rPr>
                <w:i/>
                <w:iCs/>
                <w:color w:val="000000"/>
              </w:rPr>
              <w:t>ইকুইটি</w:t>
            </w:r>
            <w:proofErr w:type="spellEnd"/>
            <w:r>
              <w:rPr>
                <w:i/>
                <w:iCs/>
                <w:color w:val="000000"/>
              </w:rPr>
              <w:t xml:space="preserve"> </w:t>
            </w:r>
            <w:proofErr w:type="spellStart"/>
            <w:r>
              <w:rPr>
                <w:i/>
                <w:iCs/>
                <w:color w:val="000000"/>
              </w:rPr>
              <w:t>প্রদানের</w:t>
            </w:r>
            <w:proofErr w:type="spellEnd"/>
            <w:r>
              <w:rPr>
                <w:i/>
                <w:iCs/>
                <w:color w:val="000000"/>
              </w:rPr>
              <w:t xml:space="preserve"> </w:t>
            </w:r>
            <w:proofErr w:type="spellStart"/>
            <w:r>
              <w:rPr>
                <w:i/>
                <w:iCs/>
                <w:color w:val="000000"/>
              </w:rPr>
              <w:t>বিষয়ে</w:t>
            </w:r>
            <w:proofErr w:type="spellEnd"/>
            <w:r>
              <w:rPr>
                <w:i/>
                <w:iCs/>
                <w:color w:val="000000"/>
              </w:rPr>
              <w:t xml:space="preserve"> </w:t>
            </w:r>
            <w:proofErr w:type="spellStart"/>
            <w:r>
              <w:rPr>
                <w:i/>
                <w:iCs/>
                <w:color w:val="000000"/>
              </w:rPr>
              <w:t>করা</w:t>
            </w:r>
            <w:proofErr w:type="spellEnd"/>
            <w:r>
              <w:rPr>
                <w:i/>
                <w:iCs/>
                <w:color w:val="000000"/>
              </w:rPr>
              <w:t xml:space="preserve"> </w:t>
            </w:r>
            <w:proofErr w:type="spellStart"/>
            <w:r>
              <w:rPr>
                <w:i/>
                <w:iCs/>
                <w:color w:val="000000"/>
              </w:rPr>
              <w:t>হচ্ছে</w:t>
            </w:r>
            <w:proofErr w:type="spellEnd"/>
            <w:r>
              <w:rPr>
                <w:i/>
                <w:iCs/>
                <w:color w:val="000000"/>
              </w:rPr>
              <w:t xml:space="preserve">। PRISM Commerce </w:t>
            </w:r>
            <w:proofErr w:type="spellStart"/>
            <w:r>
              <w:rPr>
                <w:i/>
                <w:iCs/>
                <w:color w:val="000000"/>
              </w:rPr>
              <w:t>এখন</w:t>
            </w:r>
            <w:proofErr w:type="spellEnd"/>
            <w:r>
              <w:rPr>
                <w:i/>
                <w:iCs/>
                <w:color w:val="000000"/>
              </w:rPr>
              <w:t xml:space="preserve"> </w:t>
            </w:r>
            <w:proofErr w:type="spellStart"/>
            <w:r>
              <w:rPr>
                <w:i/>
                <w:iCs/>
                <w:color w:val="000000"/>
              </w:rPr>
              <w:t>একটি</w:t>
            </w:r>
            <w:proofErr w:type="spellEnd"/>
            <w:r>
              <w:rPr>
                <w:i/>
                <w:iCs/>
                <w:color w:val="000000"/>
              </w:rPr>
              <w:t xml:space="preserve"> </w:t>
            </w:r>
            <w:proofErr w:type="spellStart"/>
            <w:r>
              <w:rPr>
                <w:i/>
                <w:iCs/>
                <w:color w:val="000000"/>
              </w:rPr>
              <w:t>অনিবন্ধিত</w:t>
            </w:r>
            <w:proofErr w:type="spellEnd"/>
            <w:r>
              <w:rPr>
                <w:i/>
                <w:iCs/>
                <w:color w:val="000000"/>
              </w:rPr>
              <w:t xml:space="preserve"> </w:t>
            </w:r>
            <w:proofErr w:type="spellStart"/>
            <w:r>
              <w:rPr>
                <w:i/>
                <w:iCs/>
                <w:color w:val="000000"/>
              </w:rPr>
              <w:t>প্রজেক্ট</w:t>
            </w:r>
            <w:proofErr w:type="spellEnd"/>
            <w:r>
              <w:rPr>
                <w:i/>
                <w:iCs/>
                <w:color w:val="000000"/>
              </w:rPr>
              <w:t xml:space="preserve"> </w:t>
            </w:r>
            <w:proofErr w:type="spellStart"/>
            <w:r>
              <w:rPr>
                <w:i/>
                <w:iCs/>
                <w:color w:val="000000"/>
              </w:rPr>
              <w:t>হিসেবে</w:t>
            </w:r>
            <w:proofErr w:type="spellEnd"/>
            <w:r>
              <w:rPr>
                <w:i/>
                <w:iCs/>
                <w:color w:val="000000"/>
              </w:rPr>
              <w:t xml:space="preserve"> </w:t>
            </w:r>
            <w:proofErr w:type="spellStart"/>
            <w:r>
              <w:rPr>
                <w:i/>
                <w:iCs/>
                <w:color w:val="000000"/>
              </w:rPr>
              <w:t>পরিচালিত</w:t>
            </w:r>
            <w:proofErr w:type="spellEnd"/>
            <w:r>
              <w:rPr>
                <w:i/>
                <w:iCs/>
                <w:color w:val="000000"/>
              </w:rPr>
              <w:t xml:space="preserve"> </w:t>
            </w:r>
            <w:proofErr w:type="spellStart"/>
            <w:r>
              <w:rPr>
                <w:i/>
                <w:iCs/>
                <w:color w:val="000000"/>
              </w:rPr>
              <w:t>হচ্ছে</w:t>
            </w:r>
            <w:proofErr w:type="spellEnd"/>
            <w:r>
              <w:rPr>
                <w:i/>
                <w:iCs/>
                <w:color w:val="000000"/>
              </w:rPr>
              <w:t xml:space="preserve"> </w:t>
            </w:r>
            <w:proofErr w:type="spellStart"/>
            <w:r>
              <w:rPr>
                <w:i/>
                <w:iCs/>
                <w:color w:val="000000"/>
              </w:rPr>
              <w:t>এবং</w:t>
            </w:r>
            <w:proofErr w:type="spellEnd"/>
            <w:r>
              <w:rPr>
                <w:i/>
                <w:iCs/>
                <w:color w:val="000000"/>
              </w:rPr>
              <w:t xml:space="preserve"> </w:t>
            </w:r>
            <w:proofErr w:type="spellStart"/>
            <w:r>
              <w:rPr>
                <w:i/>
                <w:iCs/>
                <w:color w:val="000000"/>
              </w:rPr>
              <w:t>ভবিষ্যতে</w:t>
            </w:r>
            <w:proofErr w:type="spellEnd"/>
            <w:r>
              <w:rPr>
                <w:i/>
                <w:iCs/>
                <w:color w:val="000000"/>
              </w:rPr>
              <w:t xml:space="preserve"> </w:t>
            </w:r>
            <w:proofErr w:type="spellStart"/>
            <w:r>
              <w:rPr>
                <w:i/>
                <w:iCs/>
                <w:color w:val="000000"/>
              </w:rPr>
              <w:t>নিবন্ধিত</w:t>
            </w:r>
            <w:proofErr w:type="spellEnd"/>
            <w:r>
              <w:rPr>
                <w:i/>
                <w:iCs/>
                <w:color w:val="000000"/>
              </w:rPr>
              <w:t xml:space="preserve"> </w:t>
            </w:r>
            <w:proofErr w:type="spellStart"/>
            <w:r>
              <w:rPr>
                <w:i/>
                <w:iCs/>
                <w:color w:val="000000"/>
              </w:rPr>
              <w:t>হলে</w:t>
            </w:r>
            <w:proofErr w:type="spellEnd"/>
            <w:r>
              <w:rPr>
                <w:i/>
                <w:iCs/>
                <w:color w:val="000000"/>
              </w:rPr>
              <w:t xml:space="preserve"> </w:t>
            </w:r>
            <w:proofErr w:type="spellStart"/>
            <w:r>
              <w:rPr>
                <w:i/>
                <w:iCs/>
                <w:color w:val="000000"/>
              </w:rPr>
              <w:t>এই</w:t>
            </w:r>
            <w:proofErr w:type="spellEnd"/>
            <w:r>
              <w:rPr>
                <w:i/>
                <w:iCs/>
                <w:color w:val="000000"/>
              </w:rPr>
              <w:t xml:space="preserve"> </w:t>
            </w:r>
            <w:proofErr w:type="spellStart"/>
            <w:r>
              <w:rPr>
                <w:i/>
                <w:iCs/>
                <w:color w:val="000000"/>
              </w:rPr>
              <w:t>চুক্তি</w:t>
            </w:r>
            <w:proofErr w:type="spellEnd"/>
            <w:r>
              <w:rPr>
                <w:i/>
                <w:iCs/>
                <w:color w:val="000000"/>
              </w:rPr>
              <w:t xml:space="preserve"> </w:t>
            </w:r>
            <w:proofErr w:type="spellStart"/>
            <w:r>
              <w:rPr>
                <w:i/>
                <w:iCs/>
                <w:color w:val="000000"/>
              </w:rPr>
              <w:t>সেই</w:t>
            </w:r>
            <w:proofErr w:type="spellEnd"/>
            <w:r>
              <w:rPr>
                <w:i/>
                <w:iCs/>
                <w:color w:val="000000"/>
              </w:rPr>
              <w:t xml:space="preserve"> </w:t>
            </w:r>
            <w:proofErr w:type="spellStart"/>
            <w:r>
              <w:rPr>
                <w:i/>
                <w:iCs/>
                <w:color w:val="000000"/>
              </w:rPr>
              <w:t>সত্তার</w:t>
            </w:r>
            <w:proofErr w:type="spellEnd"/>
            <w:r>
              <w:rPr>
                <w:i/>
                <w:iCs/>
                <w:color w:val="000000"/>
              </w:rPr>
              <w:t xml:space="preserve"> </w:t>
            </w:r>
            <w:proofErr w:type="spellStart"/>
            <w:r>
              <w:rPr>
                <w:i/>
                <w:iCs/>
                <w:color w:val="000000"/>
              </w:rPr>
              <w:t>সাথে</w:t>
            </w:r>
            <w:proofErr w:type="spellEnd"/>
            <w:r>
              <w:rPr>
                <w:i/>
                <w:iCs/>
                <w:color w:val="000000"/>
              </w:rPr>
              <w:t xml:space="preserve"> </w:t>
            </w:r>
            <w:proofErr w:type="spellStart"/>
            <w:r>
              <w:rPr>
                <w:i/>
                <w:iCs/>
                <w:color w:val="000000"/>
              </w:rPr>
              <w:t>যুক্ত</w:t>
            </w:r>
            <w:proofErr w:type="spellEnd"/>
            <w:r>
              <w:rPr>
                <w:i/>
                <w:iCs/>
                <w:color w:val="000000"/>
              </w:rPr>
              <w:t xml:space="preserve"> </w:t>
            </w:r>
            <w:proofErr w:type="spellStart"/>
            <w:r>
              <w:rPr>
                <w:i/>
                <w:iCs/>
                <w:color w:val="000000"/>
              </w:rPr>
              <w:t>হবে</w:t>
            </w:r>
            <w:proofErr w:type="spellEnd"/>
            <w:r>
              <w:rPr>
                <w:i/>
                <w:iCs/>
                <w:color w:val="000000"/>
              </w:rPr>
              <w:t>।</w:t>
            </w:r>
          </w:p>
        </w:tc>
      </w:tr>
    </w:tbl>
    <w:p w14:paraId="6BC03C5B" w14:textId="77777777" w:rsidR="008B1130" w:rsidRDefault="008B1130">
      <w:pPr>
        <w:spacing w:before="200"/>
      </w:pPr>
    </w:p>
    <w:p w14:paraId="48D85E67" w14:textId="77777777" w:rsidR="008B1130" w:rsidRDefault="00000000">
      <w:pPr>
        <w:pStyle w:val="Heading1"/>
      </w:pPr>
      <w:r>
        <w:t>2.  Equity Grant  (</w:t>
      </w:r>
      <w:proofErr w:type="spellStart"/>
      <w:r>
        <w:t>ইকুইটি</w:t>
      </w:r>
      <w:proofErr w:type="spellEnd"/>
      <w:r>
        <w:t xml:space="preserve"> </w:t>
      </w:r>
      <w:proofErr w:type="spellStart"/>
      <w:r>
        <w:t>প্রদান</w:t>
      </w:r>
      <w:proofErr w:type="spellEnd"/>
      <w:r>
        <w:t>)</w:t>
      </w:r>
    </w:p>
    <w:p w14:paraId="2FAA6C43" w14:textId="77777777" w:rsidR="008B1130" w:rsidRDefault="00000000">
      <w:pPr>
        <w:spacing w:before="80" w:after="80" w:line="276" w:lineRule="auto"/>
        <w:jc w:val="both"/>
      </w:pPr>
      <w:r>
        <w:rPr>
          <w:b/>
          <w:bCs/>
          <w:color w:val="000000"/>
        </w:rPr>
        <w:t xml:space="preserve">2.1  Grant. </w:t>
      </w:r>
      <w:r>
        <w:rPr>
          <w:color w:val="000000"/>
        </w:rPr>
        <w:t>The Founder hereby agrees to grant the Member an equity stake of [XX]% ("Equity Grant") in PRISM Commerce, subject to the vesting schedule described in Section 3. This equity represents a proportional ownership stake in the revenue, future valuation, and any exit proceeds of PRISM Commerce.</w:t>
      </w:r>
    </w:p>
    <w:p w14:paraId="38080DD2" w14:textId="77777777" w:rsidR="008B1130" w:rsidRDefault="008B1130">
      <w:pPr>
        <w:spacing w:before="80"/>
      </w:pPr>
    </w:p>
    <w:p w14:paraId="28071612" w14:textId="77777777" w:rsidR="008B1130" w:rsidRDefault="00000000">
      <w:pPr>
        <w:spacing w:before="80" w:after="80" w:line="276" w:lineRule="auto"/>
        <w:jc w:val="both"/>
      </w:pPr>
      <w:r>
        <w:rPr>
          <w:b/>
          <w:bCs/>
          <w:color w:val="000000"/>
        </w:rPr>
        <w:t xml:space="preserve">2.2  Full Vesting Requirement. </w:t>
      </w:r>
      <w:r>
        <w:rPr>
          <w:color w:val="000000"/>
        </w:rPr>
        <w:t>The full Equity Grant of [XX]% shall only be fully earned upon completion of the full 15-month vesting period, as described in Section 3. Prior to full vesting, the Member holds only the vested portion as accrued month by month.</w:t>
      </w:r>
    </w:p>
    <w:p w14:paraId="32E66FC8" w14:textId="77777777" w:rsidR="008B1130" w:rsidRDefault="008B1130">
      <w:pPr>
        <w:spacing w:before="80"/>
      </w:pPr>
    </w:p>
    <w:p w14:paraId="4D5B0AD2" w14:textId="77777777" w:rsidR="008B1130" w:rsidRDefault="00000000">
      <w:pPr>
        <w:spacing w:before="80" w:after="80" w:line="276" w:lineRule="auto"/>
        <w:jc w:val="both"/>
      </w:pPr>
      <w:r>
        <w:rPr>
          <w:b/>
          <w:bCs/>
          <w:color w:val="000000"/>
        </w:rPr>
        <w:t xml:space="preserve">2.3  Founding Equity Breakdown. </w:t>
      </w:r>
      <w:r>
        <w:rPr>
          <w:color w:val="000000"/>
        </w:rPr>
        <w:t>The total founding equity is allocated as follows, reflecting each Member's domain complexity, hours, and criticality:</w:t>
      </w:r>
    </w:p>
    <w:p w14:paraId="38BAF8D9" w14:textId="77777777" w:rsidR="008B1130" w:rsidRDefault="008B1130">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920"/>
      </w:tblGrid>
      <w:tr w:rsidR="008B1130" w14:paraId="7763E4E2" w14:textId="77777777">
        <w:tblPrEx>
          <w:tblCellMar>
            <w:top w:w="0" w:type="dxa"/>
            <w:bottom w:w="0" w:type="dxa"/>
          </w:tblCellMar>
        </w:tblPrEx>
        <w:tc>
          <w:tcPr>
            <w:tcW w:w="3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77E97F82" w14:textId="77777777" w:rsidR="008B1130" w:rsidRDefault="00000000">
            <w:pPr>
              <w:jc w:val="center"/>
            </w:pPr>
            <w:r>
              <w:rPr>
                <w:b/>
                <w:bCs/>
                <w:color w:val="FFFFFF"/>
              </w:rPr>
              <w:t>Member</w:t>
            </w:r>
          </w:p>
        </w:tc>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53CDA6E5" w14:textId="77777777" w:rsidR="008B1130" w:rsidRDefault="00000000">
            <w:pPr>
              <w:jc w:val="center"/>
            </w:pPr>
            <w:r>
              <w:rPr>
                <w:b/>
                <w:bCs/>
                <w:color w:val="FFFFFF"/>
              </w:rPr>
              <w:t>Role</w:t>
            </w:r>
          </w:p>
        </w:tc>
        <w:tc>
          <w:tcPr>
            <w:tcW w:w="292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13888506" w14:textId="77777777" w:rsidR="008B1130" w:rsidRDefault="00000000">
            <w:pPr>
              <w:jc w:val="center"/>
            </w:pPr>
            <w:r>
              <w:rPr>
                <w:b/>
                <w:bCs/>
                <w:color w:val="FFFFFF"/>
              </w:rPr>
              <w:t>Equity Grant</w:t>
            </w:r>
          </w:p>
        </w:tc>
      </w:tr>
      <w:tr w:rsidR="008B1130" w14:paraId="25361C56" w14:textId="77777777">
        <w:tblPrEx>
          <w:tblCellMar>
            <w:top w:w="0" w:type="dxa"/>
            <w:bottom w:w="0" w:type="dxa"/>
          </w:tblCellMar>
        </w:tblPrEx>
        <w:tc>
          <w:tcPr>
            <w:tcW w:w="36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E50AAA9" w14:textId="77777777" w:rsidR="008B1130" w:rsidRDefault="00000000">
            <w:r>
              <w:rPr>
                <w:b/>
                <w:bCs/>
                <w:color w:val="000000"/>
              </w:rPr>
              <w:t>Sagar Biswas</w:t>
            </w:r>
          </w:p>
        </w:tc>
        <w:tc>
          <w:tcPr>
            <w:tcW w:w="32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07AFF947" w14:textId="77777777" w:rsidR="008B1130" w:rsidRDefault="00000000">
            <w:r>
              <w:rPr>
                <w:color w:val="000000"/>
              </w:rPr>
              <w:t>Full-Stack Architect &amp; AI Lead</w:t>
            </w:r>
          </w:p>
        </w:tc>
        <w:tc>
          <w:tcPr>
            <w:tcW w:w="29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04FAD125" w14:textId="77777777" w:rsidR="008B1130" w:rsidRDefault="00000000">
            <w:pPr>
              <w:jc w:val="center"/>
            </w:pPr>
            <w:r>
              <w:rPr>
                <w:color w:val="000000"/>
              </w:rPr>
              <w:t>40%</w:t>
            </w:r>
          </w:p>
        </w:tc>
      </w:tr>
      <w:tr w:rsidR="008B1130" w14:paraId="656AB9CD" w14:textId="77777777">
        <w:tblPrEx>
          <w:tblCellMar>
            <w:top w:w="0" w:type="dxa"/>
            <w:bottom w:w="0" w:type="dxa"/>
          </w:tblCellMar>
        </w:tblPrEx>
        <w:tc>
          <w:tcPr>
            <w:tcW w:w="36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27E9C2F2" w14:textId="77777777" w:rsidR="008B1130" w:rsidRDefault="00000000">
            <w:r>
              <w:rPr>
                <w:color w:val="000000"/>
              </w:rPr>
              <w:t>Member B  [Your Name]</w:t>
            </w:r>
          </w:p>
        </w:tc>
        <w:tc>
          <w:tcPr>
            <w:tcW w:w="32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DE87E21" w14:textId="77777777" w:rsidR="008B1130" w:rsidRDefault="00000000">
            <w:r>
              <w:rPr>
                <w:color w:val="000000"/>
              </w:rPr>
              <w:t>Frontend Lead &amp; Mobile Developer</w:t>
            </w:r>
          </w:p>
        </w:tc>
        <w:tc>
          <w:tcPr>
            <w:tcW w:w="29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6B3B8503" w14:textId="06A7ACD6" w:rsidR="008B1130" w:rsidRDefault="00000000">
            <w:pPr>
              <w:jc w:val="center"/>
            </w:pPr>
            <w:r>
              <w:rPr>
                <w:color w:val="000000"/>
              </w:rPr>
              <w:t>2</w:t>
            </w:r>
            <w:r w:rsidR="0002016E">
              <w:rPr>
                <w:color w:val="000000"/>
              </w:rPr>
              <w:t>1</w:t>
            </w:r>
            <w:r>
              <w:rPr>
                <w:color w:val="000000"/>
              </w:rPr>
              <w:t>%</w:t>
            </w:r>
          </w:p>
        </w:tc>
      </w:tr>
      <w:tr w:rsidR="008B1130" w14:paraId="7BAF4578" w14:textId="77777777">
        <w:tblPrEx>
          <w:tblCellMar>
            <w:top w:w="0" w:type="dxa"/>
            <w:bottom w:w="0" w:type="dxa"/>
          </w:tblCellMar>
        </w:tblPrEx>
        <w:tc>
          <w:tcPr>
            <w:tcW w:w="36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A66D519" w14:textId="77777777" w:rsidR="008B1130" w:rsidRDefault="00000000">
            <w:r>
              <w:rPr>
                <w:color w:val="000000"/>
              </w:rPr>
              <w:t>Member C  [Your Name]</w:t>
            </w:r>
          </w:p>
        </w:tc>
        <w:tc>
          <w:tcPr>
            <w:tcW w:w="32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660A01F0" w14:textId="77777777" w:rsidR="008B1130" w:rsidRDefault="00000000">
            <w:r>
              <w:rPr>
                <w:color w:val="000000"/>
              </w:rPr>
              <w:t>Backend Dev: Payments, Compliance &amp; Logistics</w:t>
            </w:r>
          </w:p>
        </w:tc>
        <w:tc>
          <w:tcPr>
            <w:tcW w:w="29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28F93692" w14:textId="760260FB" w:rsidR="008B1130" w:rsidRDefault="00000000">
            <w:pPr>
              <w:jc w:val="center"/>
            </w:pPr>
            <w:r>
              <w:rPr>
                <w:color w:val="000000"/>
              </w:rPr>
              <w:t>2</w:t>
            </w:r>
            <w:r w:rsidR="0002016E">
              <w:rPr>
                <w:color w:val="000000"/>
              </w:rPr>
              <w:t>1</w:t>
            </w:r>
            <w:r>
              <w:rPr>
                <w:color w:val="000000"/>
              </w:rPr>
              <w:t>%</w:t>
            </w:r>
          </w:p>
        </w:tc>
      </w:tr>
      <w:tr w:rsidR="008B1130" w14:paraId="056AEAB7" w14:textId="77777777">
        <w:tblPrEx>
          <w:tblCellMar>
            <w:top w:w="0" w:type="dxa"/>
            <w:bottom w:w="0" w:type="dxa"/>
          </w:tblCellMar>
        </w:tblPrEx>
        <w:tc>
          <w:tcPr>
            <w:tcW w:w="36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0E0902E9" w14:textId="77777777" w:rsidR="008B1130" w:rsidRDefault="00000000">
            <w:r>
              <w:rPr>
                <w:color w:val="000000"/>
              </w:rPr>
              <w:t>Member D  [Your Name]</w:t>
            </w:r>
          </w:p>
        </w:tc>
        <w:tc>
          <w:tcPr>
            <w:tcW w:w="32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0AC150EE" w14:textId="77777777" w:rsidR="008B1130" w:rsidRDefault="00000000">
            <w:r>
              <w:rPr>
                <w:color w:val="000000"/>
              </w:rPr>
              <w:t>QA Engineer &amp; Growth / Business Dev</w:t>
            </w:r>
          </w:p>
        </w:tc>
        <w:tc>
          <w:tcPr>
            <w:tcW w:w="29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354A7B5A" w14:textId="062E6BE0" w:rsidR="008B1130" w:rsidRDefault="00000000">
            <w:pPr>
              <w:jc w:val="center"/>
            </w:pPr>
            <w:r>
              <w:rPr>
                <w:color w:val="000000"/>
              </w:rPr>
              <w:t>1</w:t>
            </w:r>
            <w:r w:rsidR="0002016E">
              <w:rPr>
                <w:color w:val="000000"/>
              </w:rPr>
              <w:t>8</w:t>
            </w:r>
            <w:r>
              <w:rPr>
                <w:color w:val="000000"/>
              </w:rPr>
              <w:t>%</w:t>
            </w:r>
          </w:p>
        </w:tc>
      </w:tr>
      <w:tr w:rsidR="008B1130" w14:paraId="24A3A451" w14:textId="77777777">
        <w:tblPrEx>
          <w:tblCellMar>
            <w:top w:w="0" w:type="dxa"/>
            <w:bottom w:w="0" w:type="dxa"/>
          </w:tblCellMar>
        </w:tblPrEx>
        <w:tc>
          <w:tcPr>
            <w:tcW w:w="36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71BB18BD" w14:textId="77777777" w:rsidR="008B1130" w:rsidRDefault="00000000">
            <w:r>
              <w:rPr>
                <w:b/>
                <w:bCs/>
                <w:color w:val="000000"/>
              </w:rPr>
              <w:t>Total</w:t>
            </w:r>
          </w:p>
        </w:tc>
        <w:tc>
          <w:tcPr>
            <w:tcW w:w="32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31B0F596" w14:textId="77777777" w:rsidR="008B1130" w:rsidRDefault="008B1130"/>
        </w:tc>
        <w:tc>
          <w:tcPr>
            <w:tcW w:w="292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6CCA36C2" w14:textId="77777777" w:rsidR="008B1130" w:rsidRDefault="00000000">
            <w:pPr>
              <w:jc w:val="center"/>
            </w:pPr>
            <w:r>
              <w:rPr>
                <w:b/>
                <w:bCs/>
                <w:color w:val="000000"/>
              </w:rPr>
              <w:t>100%</w:t>
            </w:r>
          </w:p>
        </w:tc>
      </w:tr>
    </w:tbl>
    <w:p w14:paraId="34E38A5F" w14:textId="77777777" w:rsidR="008B1130" w:rsidRDefault="008B1130">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B1130" w14:paraId="732EC152" w14:textId="77777777">
        <w:tblPrEx>
          <w:tblCellMar>
            <w:top w:w="0" w:type="dxa"/>
            <w:bottom w:w="0" w:type="dxa"/>
          </w:tblCellMar>
        </w:tblPrEx>
        <w:tc>
          <w:tcPr>
            <w:tcW w:w="0" w:type="auto"/>
            <w:tcBorders>
              <w:top w:val="single" w:sz="12" w:space="0" w:color="C8960C"/>
              <w:left w:val="single" w:sz="12" w:space="0" w:color="C8960C"/>
              <w:bottom w:val="single" w:sz="12" w:space="0" w:color="C8960C"/>
              <w:right w:val="single" w:sz="6" w:space="0" w:color="C8960C"/>
            </w:tcBorders>
            <w:shd w:val="clear" w:color="auto" w:fill="FDF5DC"/>
            <w:tcMar>
              <w:top w:w="80" w:type="dxa"/>
              <w:left w:w="180" w:type="dxa"/>
              <w:bottom w:w="80" w:type="dxa"/>
              <w:right w:w="180" w:type="dxa"/>
            </w:tcMar>
          </w:tcPr>
          <w:p w14:paraId="18403B47" w14:textId="77777777" w:rsidR="008B1130" w:rsidRDefault="00000000">
            <w:pPr>
              <w:spacing w:before="40" w:after="40" w:line="276" w:lineRule="auto"/>
            </w:pPr>
            <w:proofErr w:type="spellStart"/>
            <w:r>
              <w:rPr>
                <w:i/>
                <w:iCs/>
                <w:color w:val="000000"/>
              </w:rPr>
              <w:lastRenderedPageBreak/>
              <w:t>নোট</w:t>
            </w:r>
            <w:proofErr w:type="spellEnd"/>
            <w:r>
              <w:rPr>
                <w:i/>
                <w:iCs/>
                <w:color w:val="000000"/>
              </w:rPr>
              <w:t xml:space="preserve">: </w:t>
            </w:r>
            <w:proofErr w:type="spellStart"/>
            <w:r>
              <w:rPr>
                <w:i/>
                <w:iCs/>
                <w:color w:val="000000"/>
              </w:rPr>
              <w:t>এই</w:t>
            </w:r>
            <w:proofErr w:type="spellEnd"/>
            <w:r>
              <w:rPr>
                <w:i/>
                <w:iCs/>
                <w:color w:val="000000"/>
              </w:rPr>
              <w:t xml:space="preserve"> </w:t>
            </w:r>
            <w:proofErr w:type="spellStart"/>
            <w:r>
              <w:rPr>
                <w:i/>
                <w:iCs/>
                <w:color w:val="000000"/>
              </w:rPr>
              <w:t>ইকুইটি</w:t>
            </w:r>
            <w:proofErr w:type="spellEnd"/>
            <w:r>
              <w:rPr>
                <w:i/>
                <w:iCs/>
                <w:color w:val="000000"/>
              </w:rPr>
              <w:t xml:space="preserve"> </w:t>
            </w:r>
            <w:proofErr w:type="spellStart"/>
            <w:r>
              <w:rPr>
                <w:i/>
                <w:iCs/>
                <w:color w:val="000000"/>
              </w:rPr>
              <w:t>স্প্লিট</w:t>
            </w:r>
            <w:proofErr w:type="spellEnd"/>
            <w:r>
              <w:rPr>
                <w:i/>
                <w:iCs/>
                <w:color w:val="000000"/>
              </w:rPr>
              <w:t xml:space="preserve"> domain-এর </w:t>
            </w:r>
            <w:proofErr w:type="spellStart"/>
            <w:r>
              <w:rPr>
                <w:i/>
                <w:iCs/>
                <w:color w:val="000000"/>
              </w:rPr>
              <w:t>জটিলতা</w:t>
            </w:r>
            <w:proofErr w:type="spellEnd"/>
            <w:r>
              <w:rPr>
                <w:i/>
                <w:iCs/>
                <w:color w:val="000000"/>
              </w:rPr>
              <w:t xml:space="preserve">, </w:t>
            </w:r>
            <w:proofErr w:type="spellStart"/>
            <w:r>
              <w:rPr>
                <w:i/>
                <w:iCs/>
                <w:color w:val="000000"/>
              </w:rPr>
              <w:t>ঝুঁকি</w:t>
            </w:r>
            <w:proofErr w:type="spellEnd"/>
            <w:r>
              <w:rPr>
                <w:i/>
                <w:iCs/>
                <w:color w:val="000000"/>
              </w:rPr>
              <w:t xml:space="preserve">, </w:t>
            </w:r>
            <w:proofErr w:type="spellStart"/>
            <w:r>
              <w:rPr>
                <w:i/>
                <w:iCs/>
                <w:color w:val="000000"/>
              </w:rPr>
              <w:t>এবং</w:t>
            </w:r>
            <w:proofErr w:type="spellEnd"/>
            <w:r>
              <w:rPr>
                <w:i/>
                <w:iCs/>
                <w:color w:val="000000"/>
              </w:rPr>
              <w:t xml:space="preserve"> </w:t>
            </w:r>
            <w:proofErr w:type="spellStart"/>
            <w:r>
              <w:rPr>
                <w:i/>
                <w:iCs/>
                <w:color w:val="000000"/>
              </w:rPr>
              <w:t>কাজের</w:t>
            </w:r>
            <w:proofErr w:type="spellEnd"/>
            <w:r>
              <w:rPr>
                <w:i/>
                <w:iCs/>
                <w:color w:val="000000"/>
              </w:rPr>
              <w:t xml:space="preserve"> </w:t>
            </w:r>
            <w:proofErr w:type="spellStart"/>
            <w:r>
              <w:rPr>
                <w:i/>
                <w:iCs/>
                <w:color w:val="000000"/>
              </w:rPr>
              <w:t>পরিমাণের</w:t>
            </w:r>
            <w:proofErr w:type="spellEnd"/>
            <w:r>
              <w:rPr>
                <w:i/>
                <w:iCs/>
                <w:color w:val="000000"/>
              </w:rPr>
              <w:t xml:space="preserve"> </w:t>
            </w:r>
            <w:proofErr w:type="spellStart"/>
            <w:r>
              <w:rPr>
                <w:i/>
                <w:iCs/>
                <w:color w:val="000000"/>
              </w:rPr>
              <w:t>উপর</w:t>
            </w:r>
            <w:proofErr w:type="spellEnd"/>
            <w:r>
              <w:rPr>
                <w:i/>
                <w:iCs/>
                <w:color w:val="000000"/>
              </w:rPr>
              <w:t xml:space="preserve"> </w:t>
            </w:r>
            <w:proofErr w:type="spellStart"/>
            <w:r>
              <w:rPr>
                <w:i/>
                <w:iCs/>
                <w:color w:val="000000"/>
              </w:rPr>
              <w:t>ভিত্তি</w:t>
            </w:r>
            <w:proofErr w:type="spellEnd"/>
            <w:r>
              <w:rPr>
                <w:i/>
                <w:iCs/>
                <w:color w:val="000000"/>
              </w:rPr>
              <w:t xml:space="preserve"> </w:t>
            </w:r>
            <w:proofErr w:type="spellStart"/>
            <w:r>
              <w:rPr>
                <w:i/>
                <w:iCs/>
                <w:color w:val="000000"/>
              </w:rPr>
              <w:t>করে</w:t>
            </w:r>
            <w:proofErr w:type="spellEnd"/>
            <w:r>
              <w:rPr>
                <w:i/>
                <w:iCs/>
                <w:color w:val="000000"/>
              </w:rPr>
              <w:t xml:space="preserve"> </w:t>
            </w:r>
            <w:proofErr w:type="spellStart"/>
            <w:r>
              <w:rPr>
                <w:i/>
                <w:iCs/>
                <w:color w:val="000000"/>
              </w:rPr>
              <w:t>নির্ধারণ</w:t>
            </w:r>
            <w:proofErr w:type="spellEnd"/>
            <w:r>
              <w:rPr>
                <w:i/>
                <w:iCs/>
                <w:color w:val="000000"/>
              </w:rPr>
              <w:t xml:space="preserve"> </w:t>
            </w:r>
            <w:proofErr w:type="spellStart"/>
            <w:r>
              <w:rPr>
                <w:i/>
                <w:iCs/>
                <w:color w:val="000000"/>
              </w:rPr>
              <w:t>করা</w:t>
            </w:r>
            <w:proofErr w:type="spellEnd"/>
            <w:r>
              <w:rPr>
                <w:i/>
                <w:iCs/>
                <w:color w:val="000000"/>
              </w:rPr>
              <w:t xml:space="preserve"> </w:t>
            </w:r>
            <w:proofErr w:type="spellStart"/>
            <w:r>
              <w:rPr>
                <w:i/>
                <w:iCs/>
                <w:color w:val="000000"/>
              </w:rPr>
              <w:t>হয়েছে</w:t>
            </w:r>
            <w:proofErr w:type="spellEnd"/>
            <w:r>
              <w:rPr>
                <w:i/>
                <w:iCs/>
                <w:color w:val="000000"/>
              </w:rPr>
              <w:t xml:space="preserve">। </w:t>
            </w:r>
            <w:proofErr w:type="spellStart"/>
            <w:r>
              <w:rPr>
                <w:i/>
                <w:iCs/>
                <w:color w:val="000000"/>
              </w:rPr>
              <w:t>এটি</w:t>
            </w:r>
            <w:proofErr w:type="spellEnd"/>
            <w:r>
              <w:rPr>
                <w:i/>
                <w:iCs/>
                <w:color w:val="000000"/>
              </w:rPr>
              <w:t xml:space="preserve"> </w:t>
            </w:r>
            <w:proofErr w:type="spellStart"/>
            <w:r>
              <w:rPr>
                <w:i/>
                <w:iCs/>
                <w:color w:val="000000"/>
              </w:rPr>
              <w:t>শুধুমাত্র</w:t>
            </w:r>
            <w:proofErr w:type="spellEnd"/>
            <w:r>
              <w:rPr>
                <w:i/>
                <w:iCs/>
                <w:color w:val="000000"/>
              </w:rPr>
              <w:t xml:space="preserve"> equity split — salary </w:t>
            </w:r>
            <w:proofErr w:type="spellStart"/>
            <w:r>
              <w:rPr>
                <w:i/>
                <w:iCs/>
                <w:color w:val="000000"/>
              </w:rPr>
              <w:t>নয়</w:t>
            </w:r>
            <w:proofErr w:type="spellEnd"/>
            <w:r>
              <w:rPr>
                <w:i/>
                <w:iCs/>
                <w:color w:val="000000"/>
              </w:rPr>
              <w:t xml:space="preserve">। </w:t>
            </w:r>
            <w:proofErr w:type="spellStart"/>
            <w:r>
              <w:rPr>
                <w:i/>
                <w:iCs/>
                <w:color w:val="000000"/>
              </w:rPr>
              <w:t>প্রতিটি</w:t>
            </w:r>
            <w:proofErr w:type="spellEnd"/>
            <w:r>
              <w:rPr>
                <w:i/>
                <w:iCs/>
                <w:color w:val="000000"/>
              </w:rPr>
              <w:t xml:space="preserve"> </w:t>
            </w:r>
            <w:proofErr w:type="spellStart"/>
            <w:r>
              <w:rPr>
                <w:i/>
                <w:iCs/>
                <w:color w:val="000000"/>
              </w:rPr>
              <w:t>সদস্য</w:t>
            </w:r>
            <w:proofErr w:type="spellEnd"/>
            <w:r>
              <w:rPr>
                <w:i/>
                <w:iCs/>
                <w:color w:val="000000"/>
              </w:rPr>
              <w:t xml:space="preserve"> development period-এ </w:t>
            </w:r>
            <w:proofErr w:type="spellStart"/>
            <w:r>
              <w:rPr>
                <w:i/>
                <w:iCs/>
                <w:color w:val="000000"/>
              </w:rPr>
              <w:t>বিনামূল্যে</w:t>
            </w:r>
            <w:proofErr w:type="spellEnd"/>
            <w:r>
              <w:rPr>
                <w:i/>
                <w:iCs/>
                <w:color w:val="000000"/>
              </w:rPr>
              <w:t xml:space="preserve"> </w:t>
            </w:r>
            <w:proofErr w:type="spellStart"/>
            <w:r>
              <w:rPr>
                <w:i/>
                <w:iCs/>
                <w:color w:val="000000"/>
              </w:rPr>
              <w:t>কাজ</w:t>
            </w:r>
            <w:proofErr w:type="spellEnd"/>
            <w:r>
              <w:rPr>
                <w:i/>
                <w:iCs/>
                <w:color w:val="000000"/>
              </w:rPr>
              <w:t xml:space="preserve"> </w:t>
            </w:r>
            <w:proofErr w:type="spellStart"/>
            <w:r>
              <w:rPr>
                <w:i/>
                <w:iCs/>
                <w:color w:val="000000"/>
              </w:rPr>
              <w:t>করেন</w:t>
            </w:r>
            <w:proofErr w:type="spellEnd"/>
            <w:r>
              <w:rPr>
                <w:i/>
                <w:iCs/>
                <w:color w:val="000000"/>
              </w:rPr>
              <w:t xml:space="preserve"> </w:t>
            </w:r>
            <w:proofErr w:type="spellStart"/>
            <w:r>
              <w:rPr>
                <w:i/>
                <w:iCs/>
                <w:color w:val="000000"/>
              </w:rPr>
              <w:t>এবং</w:t>
            </w:r>
            <w:proofErr w:type="spellEnd"/>
            <w:r>
              <w:rPr>
                <w:i/>
                <w:iCs/>
                <w:color w:val="000000"/>
              </w:rPr>
              <w:t xml:space="preserve"> revenue generate </w:t>
            </w:r>
            <w:proofErr w:type="spellStart"/>
            <w:r>
              <w:rPr>
                <w:i/>
                <w:iCs/>
                <w:color w:val="000000"/>
              </w:rPr>
              <w:t>হলে</w:t>
            </w:r>
            <w:proofErr w:type="spellEnd"/>
            <w:r>
              <w:rPr>
                <w:i/>
                <w:iCs/>
                <w:color w:val="000000"/>
              </w:rPr>
              <w:t xml:space="preserve"> </w:t>
            </w:r>
            <w:proofErr w:type="spellStart"/>
            <w:r>
              <w:rPr>
                <w:i/>
                <w:iCs/>
                <w:color w:val="000000"/>
              </w:rPr>
              <w:t>তাদের</w:t>
            </w:r>
            <w:proofErr w:type="spellEnd"/>
            <w:r>
              <w:rPr>
                <w:i/>
                <w:iCs/>
                <w:color w:val="000000"/>
              </w:rPr>
              <w:t xml:space="preserve"> vested equity </w:t>
            </w:r>
            <w:proofErr w:type="spellStart"/>
            <w:r>
              <w:rPr>
                <w:i/>
                <w:iCs/>
                <w:color w:val="000000"/>
              </w:rPr>
              <w:t>অনুযায়ী</w:t>
            </w:r>
            <w:proofErr w:type="spellEnd"/>
            <w:r>
              <w:rPr>
                <w:i/>
                <w:iCs/>
                <w:color w:val="000000"/>
              </w:rPr>
              <w:t xml:space="preserve"> </w:t>
            </w:r>
            <w:proofErr w:type="spellStart"/>
            <w:r>
              <w:rPr>
                <w:i/>
                <w:iCs/>
                <w:color w:val="000000"/>
              </w:rPr>
              <w:t>বিতরণ</w:t>
            </w:r>
            <w:proofErr w:type="spellEnd"/>
            <w:r>
              <w:rPr>
                <w:i/>
                <w:iCs/>
                <w:color w:val="000000"/>
              </w:rPr>
              <w:t xml:space="preserve"> </w:t>
            </w:r>
            <w:proofErr w:type="spellStart"/>
            <w:r>
              <w:rPr>
                <w:i/>
                <w:iCs/>
                <w:color w:val="000000"/>
              </w:rPr>
              <w:t>পাবেন</w:t>
            </w:r>
            <w:proofErr w:type="spellEnd"/>
            <w:r>
              <w:rPr>
                <w:i/>
                <w:iCs/>
                <w:color w:val="000000"/>
              </w:rPr>
              <w:t>।</w:t>
            </w:r>
          </w:p>
        </w:tc>
      </w:tr>
    </w:tbl>
    <w:p w14:paraId="63BB5F46" w14:textId="77777777" w:rsidR="008B1130" w:rsidRDefault="008B1130">
      <w:pPr>
        <w:spacing w:before="200"/>
      </w:pPr>
    </w:p>
    <w:p w14:paraId="2642DD45" w14:textId="77777777" w:rsidR="008B1130" w:rsidRDefault="00000000">
      <w:pPr>
        <w:pStyle w:val="Heading1"/>
      </w:pPr>
      <w:r>
        <w:t>3.  Vesting Schedule  (</w:t>
      </w:r>
      <w:proofErr w:type="spellStart"/>
      <w:r>
        <w:t>ভেস্টিং</w:t>
      </w:r>
      <w:proofErr w:type="spellEnd"/>
      <w:r>
        <w:t xml:space="preserve"> </w:t>
      </w:r>
      <w:proofErr w:type="spellStart"/>
      <w:r>
        <w:t>সময়সূচী</w:t>
      </w:r>
      <w:proofErr w:type="spellEnd"/>
      <w:r>
        <w:t>)</w:t>
      </w:r>
    </w:p>
    <w:p w14:paraId="6E2F5590" w14:textId="77777777" w:rsidR="008B1130" w:rsidRDefault="00000000">
      <w:pPr>
        <w:spacing w:before="80" w:after="80" w:line="276" w:lineRule="auto"/>
        <w:jc w:val="both"/>
      </w:pPr>
      <w:r>
        <w:rPr>
          <w:color w:val="000000"/>
        </w:rPr>
        <w:t>The Equity Grant shall vest according to the following schedule. "Vesting" means the Member irrevocably earns the right to that portion of equity. No equity vests before the Cliff Date.</w:t>
      </w:r>
    </w:p>
    <w:p w14:paraId="28F269AE" w14:textId="77777777" w:rsidR="008B1130" w:rsidRDefault="008B113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980"/>
        <w:gridCol w:w="1980"/>
        <w:gridCol w:w="3600"/>
      </w:tblGrid>
      <w:tr w:rsidR="008B1130" w14:paraId="0F5B3C83" w14:textId="77777777">
        <w:tblPrEx>
          <w:tblCellMar>
            <w:top w:w="0" w:type="dxa"/>
            <w:bottom w:w="0" w:type="dxa"/>
          </w:tblCellMar>
        </w:tblPrEx>
        <w:tc>
          <w:tcPr>
            <w:tcW w:w="21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76CCEF21" w14:textId="77777777" w:rsidR="008B1130" w:rsidRDefault="00000000">
            <w:pPr>
              <w:jc w:val="center"/>
            </w:pPr>
            <w:r>
              <w:rPr>
                <w:b/>
                <w:bCs/>
                <w:color w:val="FFFFFF"/>
              </w:rPr>
              <w:t>Milestone</w:t>
            </w:r>
          </w:p>
        </w:tc>
        <w:tc>
          <w:tcPr>
            <w:tcW w:w="198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2EFECAA9" w14:textId="77777777" w:rsidR="008B1130" w:rsidRDefault="00000000">
            <w:pPr>
              <w:jc w:val="center"/>
            </w:pPr>
            <w:r>
              <w:rPr>
                <w:b/>
                <w:bCs/>
                <w:color w:val="FFFFFF"/>
              </w:rPr>
              <w:t>When</w:t>
            </w:r>
          </w:p>
        </w:tc>
        <w:tc>
          <w:tcPr>
            <w:tcW w:w="198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7FB19107" w14:textId="77777777" w:rsidR="008B1130" w:rsidRDefault="00000000">
            <w:pPr>
              <w:jc w:val="center"/>
            </w:pPr>
            <w:r>
              <w:rPr>
                <w:b/>
                <w:bCs/>
                <w:color w:val="FFFFFF"/>
              </w:rPr>
              <w:t>Equity Vested</w:t>
            </w:r>
          </w:p>
        </w:tc>
        <w:tc>
          <w:tcPr>
            <w:tcW w:w="3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5A15BF5D" w14:textId="77777777" w:rsidR="008B1130" w:rsidRDefault="00000000">
            <w:pPr>
              <w:jc w:val="center"/>
            </w:pPr>
            <w:r>
              <w:rPr>
                <w:b/>
                <w:bCs/>
                <w:color w:val="FFFFFF"/>
              </w:rPr>
              <w:t>Condition</w:t>
            </w:r>
          </w:p>
        </w:tc>
      </w:tr>
      <w:tr w:rsidR="008B1130" w14:paraId="72F92D4B" w14:textId="77777777">
        <w:tblPrEx>
          <w:tblCellMar>
            <w:top w:w="0" w:type="dxa"/>
            <w:bottom w:w="0" w:type="dxa"/>
          </w:tblCellMar>
        </w:tblPrEx>
        <w:tc>
          <w:tcPr>
            <w:tcW w:w="216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3A2D2C61" w14:textId="77777777" w:rsidR="008B1130" w:rsidRDefault="00000000">
            <w:r>
              <w:rPr>
                <w:b/>
                <w:bCs/>
                <w:color w:val="000000"/>
              </w:rPr>
              <w:t>Probation Period</w:t>
            </w:r>
          </w:p>
        </w:tc>
        <w:tc>
          <w:tcPr>
            <w:tcW w:w="198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720C6751" w14:textId="77777777" w:rsidR="008B1130" w:rsidRDefault="00000000">
            <w:pPr>
              <w:jc w:val="center"/>
            </w:pPr>
            <w:r>
              <w:rPr>
                <w:color w:val="000000"/>
              </w:rPr>
              <w:t>Months 1 – 3</w:t>
            </w:r>
          </w:p>
        </w:tc>
        <w:tc>
          <w:tcPr>
            <w:tcW w:w="198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60E485B6" w14:textId="77777777" w:rsidR="008B1130" w:rsidRDefault="00000000">
            <w:pPr>
              <w:jc w:val="center"/>
            </w:pPr>
            <w:r>
              <w:rPr>
                <w:color w:val="000000"/>
              </w:rPr>
              <w:t>0%</w:t>
            </w:r>
          </w:p>
        </w:tc>
        <w:tc>
          <w:tcPr>
            <w:tcW w:w="360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39EA778D" w14:textId="77777777" w:rsidR="008B1130" w:rsidRDefault="00000000">
            <w:r>
              <w:rPr>
                <w:color w:val="000000"/>
              </w:rPr>
              <w:t>Active contributor in good standing; delivering Phase 1 tasks per Team Plan v1.0.</w:t>
            </w:r>
          </w:p>
        </w:tc>
      </w:tr>
      <w:tr w:rsidR="008B1130" w14:paraId="0D367DF8" w14:textId="77777777">
        <w:tblPrEx>
          <w:tblCellMar>
            <w:top w:w="0" w:type="dxa"/>
            <w:bottom w:w="0" w:type="dxa"/>
          </w:tblCellMar>
        </w:tblPrEx>
        <w:tc>
          <w:tcPr>
            <w:tcW w:w="216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5C4B849D" w14:textId="77777777" w:rsidR="008B1130" w:rsidRDefault="00000000">
            <w:r>
              <w:rPr>
                <w:b/>
                <w:bCs/>
                <w:color w:val="000000"/>
              </w:rPr>
              <w:t>Cliff Vesting</w:t>
            </w:r>
          </w:p>
        </w:tc>
        <w:tc>
          <w:tcPr>
            <w:tcW w:w="198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582B6A4D" w14:textId="77777777" w:rsidR="008B1130" w:rsidRDefault="00000000">
            <w:pPr>
              <w:jc w:val="center"/>
            </w:pPr>
            <w:r>
              <w:rPr>
                <w:color w:val="000000"/>
              </w:rPr>
              <w:t>End of Month 3</w:t>
            </w:r>
          </w:p>
        </w:tc>
        <w:tc>
          <w:tcPr>
            <w:tcW w:w="198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149A0210" w14:textId="77777777" w:rsidR="008B1130" w:rsidRDefault="00000000">
            <w:pPr>
              <w:jc w:val="center"/>
            </w:pPr>
            <w:r>
              <w:rPr>
                <w:color w:val="000000"/>
              </w:rPr>
              <w:t>25% of total grant</w:t>
            </w:r>
          </w:p>
        </w:tc>
        <w:tc>
          <w:tcPr>
            <w:tcW w:w="360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734DDD7A" w14:textId="77777777" w:rsidR="008B1130" w:rsidRDefault="00000000">
            <w:r>
              <w:rPr>
                <w:color w:val="000000"/>
              </w:rPr>
              <w:t>Completes 3-month probation and delivers Phase 1 deliverables as defined in PRISM Commerce Team Plan v1.0.</w:t>
            </w:r>
          </w:p>
        </w:tc>
      </w:tr>
      <w:tr w:rsidR="008B1130" w14:paraId="345F6226" w14:textId="77777777">
        <w:tblPrEx>
          <w:tblCellMar>
            <w:top w:w="0" w:type="dxa"/>
            <w:bottom w:w="0" w:type="dxa"/>
          </w:tblCellMar>
        </w:tblPrEx>
        <w:tc>
          <w:tcPr>
            <w:tcW w:w="216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7E8B5540" w14:textId="77777777" w:rsidR="008B1130" w:rsidRDefault="00000000">
            <w:r>
              <w:rPr>
                <w:b/>
                <w:bCs/>
                <w:color w:val="000000"/>
              </w:rPr>
              <w:t>Monthly Vesting (post-cliff)</w:t>
            </w:r>
          </w:p>
        </w:tc>
        <w:tc>
          <w:tcPr>
            <w:tcW w:w="198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252875D" w14:textId="77777777" w:rsidR="008B1130" w:rsidRDefault="00000000">
            <w:pPr>
              <w:jc w:val="center"/>
            </w:pPr>
            <w:r>
              <w:rPr>
                <w:color w:val="000000"/>
              </w:rPr>
              <w:t>Month 4 – Month 15</w:t>
            </w:r>
          </w:p>
        </w:tc>
        <w:tc>
          <w:tcPr>
            <w:tcW w:w="198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731FD239" w14:textId="77777777" w:rsidR="008B1130" w:rsidRDefault="00000000">
            <w:pPr>
              <w:jc w:val="center"/>
            </w:pPr>
            <w:r>
              <w:rPr>
                <w:color w:val="000000"/>
              </w:rPr>
              <w:t>1/12th of remaining 75% per month (≈ 6.25% of total grant/month)</w:t>
            </w:r>
          </w:p>
        </w:tc>
        <w:tc>
          <w:tcPr>
            <w:tcW w:w="360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26D0D3F0" w14:textId="77777777" w:rsidR="008B1130" w:rsidRDefault="00000000">
            <w:r>
              <w:rPr>
                <w:color w:val="000000"/>
              </w:rPr>
              <w:t>Meets the Active Contributor Standard (Section 4) for that calendar month.</w:t>
            </w:r>
          </w:p>
        </w:tc>
      </w:tr>
      <w:tr w:rsidR="008B1130" w14:paraId="3D00E6E1" w14:textId="77777777">
        <w:tblPrEx>
          <w:tblCellMar>
            <w:top w:w="0" w:type="dxa"/>
            <w:bottom w:w="0" w:type="dxa"/>
          </w:tblCellMar>
        </w:tblPrEx>
        <w:tc>
          <w:tcPr>
            <w:tcW w:w="216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4A451BFA" w14:textId="77777777" w:rsidR="008B1130" w:rsidRDefault="00000000">
            <w:r>
              <w:rPr>
                <w:b/>
                <w:bCs/>
                <w:color w:val="000000"/>
              </w:rPr>
              <w:t>Full Vest</w:t>
            </w:r>
          </w:p>
        </w:tc>
        <w:tc>
          <w:tcPr>
            <w:tcW w:w="198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584F2D4C" w14:textId="77777777" w:rsidR="008B1130" w:rsidRDefault="00000000">
            <w:pPr>
              <w:jc w:val="center"/>
            </w:pPr>
            <w:r>
              <w:rPr>
                <w:color w:val="000000"/>
              </w:rPr>
              <w:t>End of Month 15</w:t>
            </w:r>
          </w:p>
        </w:tc>
        <w:tc>
          <w:tcPr>
            <w:tcW w:w="198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70899087" w14:textId="77777777" w:rsidR="008B1130" w:rsidRDefault="00000000">
            <w:pPr>
              <w:jc w:val="center"/>
            </w:pPr>
            <w:r>
              <w:rPr>
                <w:color w:val="000000"/>
              </w:rPr>
              <w:t>100% of total grant</w:t>
            </w:r>
          </w:p>
        </w:tc>
        <w:tc>
          <w:tcPr>
            <w:tcW w:w="36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687A75AA" w14:textId="77777777" w:rsidR="008B1130" w:rsidRDefault="00000000">
            <w:r>
              <w:rPr>
                <w:color w:val="000000"/>
              </w:rPr>
              <w:t>Completes full 15-month commitment in active contributor standing.</w:t>
            </w:r>
          </w:p>
        </w:tc>
      </w:tr>
      <w:tr w:rsidR="008B1130" w14:paraId="4DB6E7D2" w14:textId="77777777">
        <w:tblPrEx>
          <w:tblCellMar>
            <w:top w:w="0" w:type="dxa"/>
            <w:bottom w:w="0" w:type="dxa"/>
          </w:tblCellMar>
        </w:tblPrEx>
        <w:tc>
          <w:tcPr>
            <w:tcW w:w="216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66A623B2" w14:textId="77777777" w:rsidR="008B1130" w:rsidRDefault="00000000">
            <w:r>
              <w:rPr>
                <w:b/>
                <w:bCs/>
                <w:color w:val="000000"/>
              </w:rPr>
              <w:t>Accelerated Vest Bonus</w:t>
            </w:r>
          </w:p>
        </w:tc>
        <w:tc>
          <w:tcPr>
            <w:tcW w:w="198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0EB45B54" w14:textId="77777777" w:rsidR="008B1130" w:rsidRDefault="00000000">
            <w:pPr>
              <w:jc w:val="center"/>
            </w:pPr>
            <w:r>
              <w:rPr>
                <w:color w:val="000000"/>
              </w:rPr>
              <w:t>Public Launch (Month 15)</w:t>
            </w:r>
          </w:p>
        </w:tc>
        <w:tc>
          <w:tcPr>
            <w:tcW w:w="198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38205C10" w14:textId="77777777" w:rsidR="008B1130" w:rsidRDefault="00000000">
            <w:pPr>
              <w:jc w:val="center"/>
            </w:pPr>
            <w:r>
              <w:rPr>
                <w:color w:val="000000"/>
              </w:rPr>
              <w:t>Up to +X% bonus — see Section 3.4</w:t>
            </w:r>
          </w:p>
        </w:tc>
        <w:tc>
          <w:tcPr>
            <w:tcW w:w="360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4C78B4A4" w14:textId="77777777" w:rsidR="008B1130" w:rsidRDefault="00000000">
            <w:r>
              <w:rPr>
                <w:color w:val="000000"/>
              </w:rPr>
              <w:t>Platform achieves Gate 5 milestone. Bonus amount per Section 3.4.</w:t>
            </w:r>
          </w:p>
        </w:tc>
      </w:tr>
    </w:tbl>
    <w:p w14:paraId="7CE840DF" w14:textId="77777777" w:rsidR="008B1130" w:rsidRDefault="008B1130">
      <w:pPr>
        <w:spacing w:before="100"/>
      </w:pPr>
    </w:p>
    <w:p w14:paraId="750DA631" w14:textId="77777777" w:rsidR="008B1130" w:rsidRDefault="00000000">
      <w:pPr>
        <w:pStyle w:val="Heading2"/>
      </w:pPr>
      <w:r>
        <w:t>3.1  Vesting Mathematics — Illustrative Example</w:t>
      </w:r>
    </w:p>
    <w:p w14:paraId="27AD9752" w14:textId="08C8A24D" w:rsidR="008B1130" w:rsidRDefault="00000000">
      <w:pPr>
        <w:spacing w:before="80" w:after="80" w:line="276" w:lineRule="auto"/>
        <w:jc w:val="both"/>
      </w:pPr>
      <w:r>
        <w:rPr>
          <w:color w:val="000000"/>
        </w:rPr>
        <w:t>If Member B holds a 2</w:t>
      </w:r>
      <w:r w:rsidR="00DE2A46">
        <w:rPr>
          <w:color w:val="000000"/>
        </w:rPr>
        <w:t>1</w:t>
      </w:r>
      <w:r>
        <w:rPr>
          <w:color w:val="000000"/>
        </w:rPr>
        <w:t>% Equity Grant and completes 10 months of active contribution (through Month 10):</w:t>
      </w:r>
    </w:p>
    <w:p w14:paraId="4992DF75" w14:textId="7179ED29" w:rsidR="008B1130" w:rsidRDefault="00000000">
      <w:pPr>
        <w:pStyle w:val="ListParagraph"/>
        <w:numPr>
          <w:ilvl w:val="0"/>
          <w:numId w:val="2"/>
        </w:numPr>
        <w:spacing w:before="60" w:after="60" w:line="276" w:lineRule="auto"/>
      </w:pPr>
      <w:r>
        <w:rPr>
          <w:color w:val="000000"/>
        </w:rPr>
        <w:t>Month 3 Cliff:  2</w:t>
      </w:r>
      <w:r w:rsidR="00DE2A46">
        <w:rPr>
          <w:color w:val="000000"/>
        </w:rPr>
        <w:t>1</w:t>
      </w:r>
      <w:r>
        <w:rPr>
          <w:color w:val="000000"/>
        </w:rPr>
        <w:t xml:space="preserve">% × 25% = </w:t>
      </w:r>
      <w:r w:rsidR="00DE2A46" w:rsidRPr="00DE2A46">
        <w:rPr>
          <w:color w:val="000000"/>
        </w:rPr>
        <w:t>5.25</w:t>
      </w:r>
      <w:r>
        <w:rPr>
          <w:color w:val="000000"/>
        </w:rPr>
        <w:t>% vested.</w:t>
      </w:r>
    </w:p>
    <w:p w14:paraId="22936DF6" w14:textId="291F2D91" w:rsidR="008B1130" w:rsidRDefault="00000000">
      <w:pPr>
        <w:pStyle w:val="ListParagraph"/>
        <w:numPr>
          <w:ilvl w:val="0"/>
          <w:numId w:val="2"/>
        </w:numPr>
        <w:spacing w:before="60" w:after="60" w:line="276" w:lineRule="auto"/>
      </w:pPr>
      <w:r>
        <w:rPr>
          <w:color w:val="000000"/>
        </w:rPr>
        <w:t>Months 4 – 10 (7 months):  2</w:t>
      </w:r>
      <w:r w:rsidR="00DE2A46">
        <w:rPr>
          <w:color w:val="000000"/>
        </w:rPr>
        <w:t>1</w:t>
      </w:r>
      <w:r>
        <w:rPr>
          <w:color w:val="000000"/>
        </w:rPr>
        <w:t>% × 75% ÷ 12 = ~</w:t>
      </w:r>
      <w:r w:rsidR="00DE2A46" w:rsidRPr="00DE2A46">
        <w:rPr>
          <w:color w:val="000000"/>
        </w:rPr>
        <w:t>1.3125%</w:t>
      </w:r>
      <w:r w:rsidR="005033F7">
        <w:rPr>
          <w:color w:val="000000"/>
        </w:rPr>
        <w:t xml:space="preserve"> </w:t>
      </w:r>
      <w:r>
        <w:rPr>
          <w:color w:val="000000"/>
        </w:rPr>
        <w:t>per month × 7 months = ~</w:t>
      </w:r>
      <w:r w:rsidR="005033F7" w:rsidRPr="005033F7">
        <w:rPr>
          <w:color w:val="000000"/>
        </w:rPr>
        <w:t>9.1875%</w:t>
      </w:r>
      <w:r w:rsidR="005033F7">
        <w:rPr>
          <w:color w:val="000000"/>
        </w:rPr>
        <w:t xml:space="preserve"> </w:t>
      </w:r>
      <w:r>
        <w:rPr>
          <w:color w:val="000000"/>
        </w:rPr>
        <w:t>additional.</w:t>
      </w:r>
    </w:p>
    <w:p w14:paraId="0CEE43C6" w14:textId="0255BE3B" w:rsidR="008B1130" w:rsidRDefault="00000000">
      <w:pPr>
        <w:pStyle w:val="ListParagraph"/>
        <w:numPr>
          <w:ilvl w:val="0"/>
          <w:numId w:val="2"/>
        </w:numPr>
        <w:spacing w:before="60" w:after="60" w:line="276" w:lineRule="auto"/>
      </w:pPr>
      <w:r>
        <w:rPr>
          <w:color w:val="000000"/>
        </w:rPr>
        <w:t>Total vested at Month 10:  5.</w:t>
      </w:r>
      <w:r w:rsidR="005033F7">
        <w:rPr>
          <w:color w:val="000000"/>
        </w:rPr>
        <w:t>2</w:t>
      </w:r>
      <w:r>
        <w:rPr>
          <w:color w:val="000000"/>
        </w:rPr>
        <w:t xml:space="preserve">5% + </w:t>
      </w:r>
      <w:r w:rsidR="005033F7" w:rsidRPr="005033F7">
        <w:rPr>
          <w:color w:val="000000"/>
        </w:rPr>
        <w:t>9.1875%</w:t>
      </w:r>
      <w:r w:rsidR="005033F7">
        <w:rPr>
          <w:color w:val="000000"/>
        </w:rPr>
        <w:t xml:space="preserve"> </w:t>
      </w:r>
      <w:r>
        <w:rPr>
          <w:color w:val="000000"/>
        </w:rPr>
        <w:t xml:space="preserve">≈ </w:t>
      </w:r>
      <w:r w:rsidR="005033F7" w:rsidRPr="005033F7">
        <w:rPr>
          <w:color w:val="000000"/>
        </w:rPr>
        <w:t>14.4375</w:t>
      </w:r>
      <w:r>
        <w:rPr>
          <w:color w:val="000000"/>
        </w:rPr>
        <w:t>%.</w:t>
      </w:r>
    </w:p>
    <w:p w14:paraId="2BAAA865" w14:textId="63DF3F6F" w:rsidR="008B1130" w:rsidRDefault="00000000">
      <w:pPr>
        <w:pStyle w:val="ListParagraph"/>
        <w:numPr>
          <w:ilvl w:val="0"/>
          <w:numId w:val="2"/>
        </w:numPr>
        <w:spacing w:before="60" w:after="60" w:line="276" w:lineRule="auto"/>
      </w:pPr>
      <w:r>
        <w:rPr>
          <w:color w:val="000000"/>
        </w:rPr>
        <w:t>Remaining unvested at Month 10:  2</w:t>
      </w:r>
      <w:r w:rsidR="00DE2A46">
        <w:rPr>
          <w:color w:val="000000"/>
        </w:rPr>
        <w:t>1</w:t>
      </w:r>
      <w:r>
        <w:rPr>
          <w:color w:val="000000"/>
        </w:rPr>
        <w:t>% − 1</w:t>
      </w:r>
      <w:r w:rsidR="005033F7" w:rsidRPr="005033F7">
        <w:rPr>
          <w:color w:val="000000"/>
        </w:rPr>
        <w:t>4.4375</w:t>
      </w:r>
      <w:r>
        <w:rPr>
          <w:color w:val="000000"/>
        </w:rPr>
        <w:t xml:space="preserve">% ≈ </w:t>
      </w:r>
      <w:r w:rsidR="005033F7" w:rsidRPr="005033F7">
        <w:rPr>
          <w:color w:val="000000"/>
        </w:rPr>
        <w:t>6.5625</w:t>
      </w:r>
      <w:r>
        <w:rPr>
          <w:color w:val="000000"/>
        </w:rPr>
        <w:t>%, vesting over Months 11–15.</w:t>
      </w:r>
    </w:p>
    <w:p w14:paraId="4D0AFDA3" w14:textId="77777777" w:rsidR="008B1130" w:rsidRDefault="008B1130">
      <w:pPr>
        <w:spacing w:before="80"/>
      </w:pPr>
    </w:p>
    <w:p w14:paraId="39B132FA" w14:textId="77777777" w:rsidR="008B1130" w:rsidRDefault="00000000">
      <w:pPr>
        <w:pStyle w:val="Heading2"/>
      </w:pPr>
      <w:r>
        <w:t>3.2  Vesting Timeline — Project Alignment</w:t>
      </w:r>
    </w:p>
    <w:p w14:paraId="5DFD75B6" w14:textId="77777777" w:rsidR="008B1130" w:rsidRDefault="00000000">
      <w:pPr>
        <w:spacing w:before="80" w:after="80" w:line="276" w:lineRule="auto"/>
        <w:jc w:val="both"/>
      </w:pPr>
      <w:r>
        <w:rPr>
          <w:color w:val="000000"/>
        </w:rPr>
        <w:t>The vesting period is set at 15 months to align precisely with the PRISM Commerce V4.0 development and launch roadmap. The critical launch phases (Month 13: Security Audit, Month 14: Beta Launch, Month 15: Public Launch) are intentionally covered by the vesting schedule so that all members retain meaningful equity incentive through the most critical milestones of the project.</w:t>
      </w:r>
    </w:p>
    <w:p w14:paraId="5F99BF9A" w14:textId="77777777" w:rsidR="008B1130" w:rsidRDefault="008B1130">
      <w:pPr>
        <w:spacing w:before="80"/>
      </w:pPr>
    </w:p>
    <w:p w14:paraId="285853C9" w14:textId="77777777" w:rsidR="008B1130" w:rsidRDefault="00000000">
      <w:pPr>
        <w:pStyle w:val="Heading2"/>
      </w:pPr>
      <w:r>
        <w:lastRenderedPageBreak/>
        <w:t>3.3  Monthly Vesting — Precise Calculation</w:t>
      </w:r>
    </w:p>
    <w:p w14:paraId="5F92FB84" w14:textId="77777777" w:rsidR="008B1130" w:rsidRDefault="00000000">
      <w:pPr>
        <w:spacing w:before="80" w:after="80" w:line="276" w:lineRule="auto"/>
        <w:jc w:val="both"/>
      </w:pPr>
      <w:r>
        <w:rPr>
          <w:color w:val="000000"/>
        </w:rPr>
        <w:t>The post-cliff monthly vesting rate is defined as: one-twelfth (1/12th) of the remaining 75% tranche of the Member's total Equity Grant per month, vesting at the end of each calendar month (Months 4 through 15). Expressed as percentages:</w:t>
      </w:r>
    </w:p>
    <w:p w14:paraId="24C7EB52" w14:textId="77777777" w:rsidR="008B1130" w:rsidRDefault="00000000">
      <w:pPr>
        <w:pStyle w:val="ListParagraph"/>
        <w:numPr>
          <w:ilvl w:val="0"/>
          <w:numId w:val="2"/>
        </w:numPr>
        <w:spacing w:before="60" w:after="60" w:line="276" w:lineRule="auto"/>
      </w:pPr>
      <w:r>
        <w:rPr>
          <w:color w:val="000000"/>
        </w:rPr>
        <w:t>As a percentage of the remaining 75% tranche: ≈ 8.33% of that tranche per month.</w:t>
      </w:r>
    </w:p>
    <w:p w14:paraId="249B5FA3" w14:textId="77777777" w:rsidR="008B1130" w:rsidRDefault="00000000">
      <w:pPr>
        <w:pStyle w:val="ListParagraph"/>
        <w:numPr>
          <w:ilvl w:val="0"/>
          <w:numId w:val="2"/>
        </w:numPr>
        <w:spacing w:before="60" w:after="60" w:line="276" w:lineRule="auto"/>
      </w:pPr>
      <w:r>
        <w:rPr>
          <w:color w:val="000000"/>
        </w:rPr>
        <w:t>As a percentage of the total Equity Grant: ≈ 6.25% of the total grant per month.</w:t>
      </w:r>
    </w:p>
    <w:p w14:paraId="77B0C88D" w14:textId="3A84F75B" w:rsidR="008B1130" w:rsidRDefault="00000000">
      <w:pPr>
        <w:pStyle w:val="ListParagraph"/>
        <w:numPr>
          <w:ilvl w:val="0"/>
          <w:numId w:val="2"/>
        </w:numPr>
        <w:spacing w:before="60" w:after="60" w:line="276" w:lineRule="auto"/>
      </w:pPr>
      <w:r>
        <w:rPr>
          <w:color w:val="000000"/>
        </w:rPr>
        <w:t>For Member B (2</w:t>
      </w:r>
      <w:r w:rsidR="005033F7">
        <w:rPr>
          <w:color w:val="000000"/>
        </w:rPr>
        <w:t>1</w:t>
      </w:r>
      <w:r>
        <w:rPr>
          <w:color w:val="000000"/>
        </w:rPr>
        <w:t>% grant): 2</w:t>
      </w:r>
      <w:r w:rsidR="005033F7">
        <w:rPr>
          <w:color w:val="000000"/>
        </w:rPr>
        <w:t>1</w:t>
      </w:r>
      <w:r>
        <w:rPr>
          <w:color w:val="000000"/>
        </w:rPr>
        <w:t xml:space="preserve">% × 75% ÷ 12 ≈ </w:t>
      </w:r>
      <w:r w:rsidR="005033F7" w:rsidRPr="005033F7">
        <w:rPr>
          <w:color w:val="000000"/>
        </w:rPr>
        <w:t>1.3125</w:t>
      </w:r>
      <w:r>
        <w:rPr>
          <w:color w:val="000000"/>
        </w:rPr>
        <w:t>% of total project equity per month.</w:t>
      </w:r>
    </w:p>
    <w:p w14:paraId="540ACF58" w14:textId="77777777" w:rsidR="008B1130" w:rsidRDefault="008B1130">
      <w:pPr>
        <w:spacing w:before="80"/>
      </w:pPr>
    </w:p>
    <w:p w14:paraId="3DC14234" w14:textId="77777777" w:rsidR="008B1130" w:rsidRDefault="00000000">
      <w:pPr>
        <w:pStyle w:val="Heading2"/>
      </w:pPr>
      <w:r>
        <w:t>3.4  Accelerated Vest Bonus</w:t>
      </w:r>
    </w:p>
    <w:p w14:paraId="3A15998F" w14:textId="77777777" w:rsidR="008B1130" w:rsidRDefault="00000000">
      <w:pPr>
        <w:spacing w:before="80" w:after="80" w:line="276" w:lineRule="auto"/>
        <w:jc w:val="both"/>
      </w:pPr>
      <w:r>
        <w:rPr>
          <w:color w:val="000000"/>
        </w:rPr>
        <w:t>Upon the platform achieving Gate 5 (as defined in Section 3.5), the Founder may, in their sole discretion, award each Member a one-time Accelerated Vest Bonus subject to the following parameters:</w:t>
      </w:r>
    </w:p>
    <w:p w14:paraId="69B0E687" w14:textId="77777777" w:rsidR="008B1130" w:rsidRDefault="008B1130">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8B1130" w14:paraId="325E15E8" w14:textId="77777777">
        <w:tblPrEx>
          <w:tblCellMar>
            <w:top w:w="0" w:type="dxa"/>
            <w:bottom w:w="0" w:type="dxa"/>
          </w:tblCellMar>
        </w:tblPrEx>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4288B23E" w14:textId="77777777" w:rsidR="008B1130" w:rsidRDefault="00000000">
            <w:pPr>
              <w:jc w:val="center"/>
            </w:pPr>
            <w:r>
              <w:rPr>
                <w:b/>
                <w:bCs/>
                <w:color w:val="FFFFFF"/>
              </w:rPr>
              <w:t>Parameter</w:t>
            </w:r>
          </w:p>
        </w:tc>
        <w:tc>
          <w:tcPr>
            <w:tcW w:w="672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112ACF44" w14:textId="77777777" w:rsidR="008B1130" w:rsidRDefault="00000000">
            <w:pPr>
              <w:jc w:val="center"/>
            </w:pPr>
            <w:r>
              <w:rPr>
                <w:b/>
                <w:bCs/>
                <w:color w:val="FFFFFF"/>
              </w:rPr>
              <w:t>Definition</w:t>
            </w:r>
          </w:p>
        </w:tc>
      </w:tr>
      <w:tr w:rsidR="008B1130" w14:paraId="5EF84C0D" w14:textId="77777777">
        <w:tblPrEx>
          <w:tblCellMar>
            <w:top w:w="0" w:type="dxa"/>
            <w:bottom w:w="0" w:type="dxa"/>
          </w:tblCellMar>
        </w:tblPrEx>
        <w:tc>
          <w:tcPr>
            <w:tcW w:w="30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5E7B3394" w14:textId="77777777" w:rsidR="008B1130" w:rsidRDefault="00000000">
            <w:r>
              <w:rPr>
                <w:b/>
                <w:bCs/>
                <w:color w:val="000000"/>
              </w:rPr>
              <w:t>Maximum Bonus</w:t>
            </w:r>
          </w:p>
        </w:tc>
        <w:tc>
          <w:tcPr>
            <w:tcW w:w="67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3776ADDA" w14:textId="77777777" w:rsidR="008B1130" w:rsidRDefault="00000000">
            <w:r>
              <w:rPr>
                <w:color w:val="000000"/>
              </w:rPr>
              <w:t>Up to 2% of the founding equity pool per Member (individual amounts at Founder's discretion, not to exceed 2% per Member).</w:t>
            </w:r>
          </w:p>
        </w:tc>
      </w:tr>
      <w:tr w:rsidR="008B1130" w14:paraId="105DE931" w14:textId="77777777">
        <w:tblPrEx>
          <w:tblCellMar>
            <w:top w:w="0" w:type="dxa"/>
            <w:bottom w:w="0" w:type="dxa"/>
          </w:tblCellMar>
        </w:tblPrEx>
        <w:tc>
          <w:tcPr>
            <w:tcW w:w="300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768A6FFA" w14:textId="77777777" w:rsidR="008B1130" w:rsidRDefault="00000000">
            <w:r>
              <w:rPr>
                <w:b/>
                <w:bCs/>
                <w:color w:val="000000"/>
              </w:rPr>
              <w:t>Eligibility</w:t>
            </w:r>
          </w:p>
        </w:tc>
        <w:tc>
          <w:tcPr>
            <w:tcW w:w="67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37F6C12F" w14:textId="77777777" w:rsidR="008B1130" w:rsidRDefault="00000000">
            <w:r>
              <w:rPr>
                <w:color w:val="000000"/>
              </w:rPr>
              <w:t>Member must have vested at least 75% of their total Equity Grant by the Gate 5 date and have been an Active Contributor during Months 13–15.</w:t>
            </w:r>
          </w:p>
        </w:tc>
      </w:tr>
      <w:tr w:rsidR="008B1130" w14:paraId="6500B255" w14:textId="77777777">
        <w:tblPrEx>
          <w:tblCellMar>
            <w:top w:w="0" w:type="dxa"/>
            <w:bottom w:w="0" w:type="dxa"/>
          </w:tblCellMar>
        </w:tblPrEx>
        <w:tc>
          <w:tcPr>
            <w:tcW w:w="30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7DC7AA5B" w14:textId="77777777" w:rsidR="008B1130" w:rsidRDefault="00000000">
            <w:r>
              <w:rPr>
                <w:b/>
                <w:bCs/>
                <w:color w:val="000000"/>
              </w:rPr>
              <w:t>Notification</w:t>
            </w:r>
          </w:p>
        </w:tc>
        <w:tc>
          <w:tcPr>
            <w:tcW w:w="67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6FDF4FAE" w14:textId="77777777" w:rsidR="008B1130" w:rsidRDefault="00000000">
            <w:r>
              <w:rPr>
                <w:color w:val="000000"/>
              </w:rPr>
              <w:t>The Founder must communicate any bonus award in writing within 30 days of Gate 5 achievement, specifying the bonus percentage and effective date.</w:t>
            </w:r>
          </w:p>
        </w:tc>
      </w:tr>
      <w:tr w:rsidR="008B1130" w14:paraId="65F45F38" w14:textId="77777777">
        <w:tblPrEx>
          <w:tblCellMar>
            <w:top w:w="0" w:type="dxa"/>
            <w:bottom w:w="0" w:type="dxa"/>
          </w:tblCellMar>
        </w:tblPrEx>
        <w:tc>
          <w:tcPr>
            <w:tcW w:w="300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66C644E9" w14:textId="77777777" w:rsidR="008B1130" w:rsidRDefault="00000000">
            <w:r>
              <w:rPr>
                <w:b/>
                <w:bCs/>
                <w:color w:val="000000"/>
              </w:rPr>
              <w:t>Non-Obligatory</w:t>
            </w:r>
          </w:p>
        </w:tc>
        <w:tc>
          <w:tcPr>
            <w:tcW w:w="67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5F4E9D46" w14:textId="77777777" w:rsidR="008B1130" w:rsidRDefault="00000000">
            <w:r>
              <w:rPr>
                <w:color w:val="000000"/>
              </w:rPr>
              <w:t>Nothing in this Section obligates the Founder to award a bonus. If no written notice is issued within 30 days of Gate 5, no bonus is deemed awarded.</w:t>
            </w:r>
          </w:p>
        </w:tc>
      </w:tr>
    </w:tbl>
    <w:p w14:paraId="6AF5CA8C" w14:textId="77777777" w:rsidR="008B1130" w:rsidRDefault="008B1130">
      <w:pPr>
        <w:spacing w:before="80"/>
      </w:pPr>
    </w:p>
    <w:p w14:paraId="72684994" w14:textId="77777777" w:rsidR="008B1130" w:rsidRDefault="00000000">
      <w:pPr>
        <w:pStyle w:val="Heading2"/>
      </w:pPr>
      <w:r>
        <w:t>3.5  Revenue Gates — Definition</w:t>
      </w:r>
    </w:p>
    <w:p w14:paraId="25DBA230" w14:textId="77777777" w:rsidR="008B1130" w:rsidRDefault="00000000">
      <w:pPr>
        <w:spacing w:before="80" w:after="80" w:line="276" w:lineRule="auto"/>
        <w:jc w:val="both"/>
      </w:pPr>
      <w:r>
        <w:rPr>
          <w:color w:val="000000"/>
        </w:rPr>
        <w:t>The following Gates are referenced in this Agreement and are defined by the PRISM Commerce Team Plan v1.0, incorporated by reference:</w:t>
      </w:r>
    </w:p>
    <w:p w14:paraId="75E9C2CE" w14:textId="77777777" w:rsidR="008B1130" w:rsidRDefault="008B1130">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6120"/>
      </w:tblGrid>
      <w:tr w:rsidR="008B1130" w14:paraId="6771E4B4" w14:textId="77777777">
        <w:tblPrEx>
          <w:tblCellMar>
            <w:top w:w="0" w:type="dxa"/>
            <w:bottom w:w="0" w:type="dxa"/>
          </w:tblCellMar>
        </w:tblPrEx>
        <w:tc>
          <w:tcPr>
            <w:tcW w:w="144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23E361F5" w14:textId="77777777" w:rsidR="008B1130" w:rsidRDefault="00000000">
            <w:pPr>
              <w:jc w:val="center"/>
            </w:pPr>
            <w:r>
              <w:rPr>
                <w:b/>
                <w:bCs/>
                <w:color w:val="FFFFFF"/>
              </w:rPr>
              <w:t>Gate</w:t>
            </w:r>
          </w:p>
        </w:tc>
        <w:tc>
          <w:tcPr>
            <w:tcW w:w="21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6531B710" w14:textId="77777777" w:rsidR="008B1130" w:rsidRDefault="00000000">
            <w:pPr>
              <w:jc w:val="center"/>
            </w:pPr>
            <w:r>
              <w:rPr>
                <w:b/>
                <w:bCs/>
                <w:color w:val="FFFFFF"/>
              </w:rPr>
              <w:t>Month</w:t>
            </w:r>
          </w:p>
        </w:tc>
        <w:tc>
          <w:tcPr>
            <w:tcW w:w="612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tcPr>
          <w:p w14:paraId="3F48D075" w14:textId="77777777" w:rsidR="008B1130" w:rsidRDefault="00000000">
            <w:pPr>
              <w:jc w:val="center"/>
            </w:pPr>
            <w:r>
              <w:rPr>
                <w:b/>
                <w:bCs/>
                <w:color w:val="FFFFFF"/>
              </w:rPr>
              <w:t>Milestone</w:t>
            </w:r>
          </w:p>
        </w:tc>
      </w:tr>
      <w:tr w:rsidR="008B1130" w14:paraId="6D837362" w14:textId="77777777">
        <w:tblPrEx>
          <w:tblCellMar>
            <w:top w:w="0" w:type="dxa"/>
            <w:bottom w:w="0" w:type="dxa"/>
          </w:tblCellMar>
        </w:tblPrEx>
        <w:tc>
          <w:tcPr>
            <w:tcW w:w="144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175FC32E" w14:textId="77777777" w:rsidR="008B1130" w:rsidRDefault="00000000">
            <w:pPr>
              <w:jc w:val="center"/>
            </w:pPr>
            <w:r>
              <w:rPr>
                <w:color w:val="000000"/>
              </w:rPr>
              <w:t>Gate 1</w:t>
            </w:r>
          </w:p>
        </w:tc>
        <w:tc>
          <w:tcPr>
            <w:tcW w:w="216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FCF83DE" w14:textId="77777777" w:rsidR="008B1130" w:rsidRDefault="00000000">
            <w:pPr>
              <w:jc w:val="center"/>
            </w:pPr>
            <w:r>
              <w:rPr>
                <w:color w:val="000000"/>
              </w:rPr>
              <w:t>Month 4</w:t>
            </w:r>
          </w:p>
        </w:tc>
        <w:tc>
          <w:tcPr>
            <w:tcW w:w="61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6702B26A" w14:textId="77777777" w:rsidR="008B1130" w:rsidRDefault="00000000">
            <w:r>
              <w:rPr>
                <w:color w:val="000000"/>
              </w:rPr>
              <w:t>20 vendors actively using the platform.</w:t>
            </w:r>
          </w:p>
        </w:tc>
      </w:tr>
      <w:tr w:rsidR="008B1130" w14:paraId="37BB0E90" w14:textId="77777777">
        <w:tblPrEx>
          <w:tblCellMar>
            <w:top w:w="0" w:type="dxa"/>
            <w:bottom w:w="0" w:type="dxa"/>
          </w:tblCellMar>
        </w:tblPrEx>
        <w:tc>
          <w:tcPr>
            <w:tcW w:w="144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66EE5F80" w14:textId="77777777" w:rsidR="008B1130" w:rsidRDefault="00000000">
            <w:pPr>
              <w:jc w:val="center"/>
            </w:pPr>
            <w:r>
              <w:rPr>
                <w:color w:val="000000"/>
              </w:rPr>
              <w:t>Gate 2</w:t>
            </w:r>
          </w:p>
        </w:tc>
        <w:tc>
          <w:tcPr>
            <w:tcW w:w="216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61D296BA" w14:textId="77777777" w:rsidR="008B1130" w:rsidRDefault="00000000">
            <w:pPr>
              <w:jc w:val="center"/>
            </w:pPr>
            <w:r>
              <w:rPr>
                <w:color w:val="000000"/>
              </w:rPr>
              <w:t>Month 6</w:t>
            </w:r>
          </w:p>
        </w:tc>
        <w:tc>
          <w:tcPr>
            <w:tcW w:w="61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66ED469E" w14:textId="77777777" w:rsidR="008B1130" w:rsidRDefault="00000000">
            <w:r>
              <w:rPr>
                <w:color w:val="000000"/>
              </w:rPr>
              <w:t>First ৳50,000 revenue month (commissions + subscriptions). Entity incorporation expected by this gate.</w:t>
            </w:r>
          </w:p>
        </w:tc>
      </w:tr>
      <w:tr w:rsidR="008B1130" w14:paraId="171E6B39" w14:textId="77777777">
        <w:tblPrEx>
          <w:tblCellMar>
            <w:top w:w="0" w:type="dxa"/>
            <w:bottom w:w="0" w:type="dxa"/>
          </w:tblCellMar>
        </w:tblPrEx>
        <w:tc>
          <w:tcPr>
            <w:tcW w:w="144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1E2A8B1F" w14:textId="77777777" w:rsidR="008B1130" w:rsidRDefault="00000000">
            <w:pPr>
              <w:jc w:val="center"/>
            </w:pPr>
            <w:r>
              <w:rPr>
                <w:color w:val="000000"/>
              </w:rPr>
              <w:t>Gate 3</w:t>
            </w:r>
          </w:p>
        </w:tc>
        <w:tc>
          <w:tcPr>
            <w:tcW w:w="216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6127F1D0" w14:textId="77777777" w:rsidR="008B1130" w:rsidRDefault="00000000">
            <w:pPr>
              <w:jc w:val="center"/>
            </w:pPr>
            <w:r>
              <w:rPr>
                <w:color w:val="000000"/>
              </w:rPr>
              <w:t>Month 9</w:t>
            </w:r>
          </w:p>
        </w:tc>
        <w:tc>
          <w:tcPr>
            <w:tcW w:w="612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54749253" w14:textId="77777777" w:rsidR="008B1130" w:rsidRDefault="00000000">
            <w:r>
              <w:rPr>
                <w:color w:val="000000"/>
              </w:rPr>
              <w:t>100 vendors and ৳150,000 monthly revenue.</w:t>
            </w:r>
          </w:p>
        </w:tc>
      </w:tr>
      <w:tr w:rsidR="008B1130" w14:paraId="0966DF75" w14:textId="77777777">
        <w:tblPrEx>
          <w:tblCellMar>
            <w:top w:w="0" w:type="dxa"/>
            <w:bottom w:w="0" w:type="dxa"/>
          </w:tblCellMar>
        </w:tblPrEx>
        <w:tc>
          <w:tcPr>
            <w:tcW w:w="144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050420DC" w14:textId="77777777" w:rsidR="008B1130" w:rsidRDefault="00000000">
            <w:pPr>
              <w:jc w:val="center"/>
            </w:pPr>
            <w:r>
              <w:rPr>
                <w:color w:val="000000"/>
              </w:rPr>
              <w:t>Gate 4</w:t>
            </w:r>
          </w:p>
        </w:tc>
        <w:tc>
          <w:tcPr>
            <w:tcW w:w="216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0A6D3F6A" w14:textId="77777777" w:rsidR="008B1130" w:rsidRDefault="00000000">
            <w:pPr>
              <w:jc w:val="center"/>
            </w:pPr>
            <w:r>
              <w:rPr>
                <w:color w:val="000000"/>
              </w:rPr>
              <w:t>Month 12</w:t>
            </w:r>
          </w:p>
        </w:tc>
        <w:tc>
          <w:tcPr>
            <w:tcW w:w="6120" w:type="dxa"/>
            <w:tcBorders>
              <w:top w:val="single" w:sz="4" w:space="0" w:color="D6E4F7"/>
              <w:left w:val="single" w:sz="4" w:space="0" w:color="D6E4F7"/>
              <w:bottom w:val="single" w:sz="4" w:space="0" w:color="D6E4F7"/>
              <w:right w:val="single" w:sz="4" w:space="0" w:color="D6E4F7"/>
            </w:tcBorders>
            <w:shd w:val="clear" w:color="auto" w:fill="F4F6F9"/>
            <w:tcMar>
              <w:top w:w="80" w:type="dxa"/>
              <w:left w:w="120" w:type="dxa"/>
              <w:bottom w:w="80" w:type="dxa"/>
              <w:right w:w="120" w:type="dxa"/>
            </w:tcMar>
          </w:tcPr>
          <w:p w14:paraId="1C266E6C" w14:textId="77777777" w:rsidR="008B1130" w:rsidRDefault="00000000">
            <w:r>
              <w:rPr>
                <w:color w:val="000000"/>
              </w:rPr>
              <w:t>500 vendors and ৳350,000 monthly revenue.</w:t>
            </w:r>
          </w:p>
        </w:tc>
      </w:tr>
      <w:tr w:rsidR="008B1130" w14:paraId="04C82C7F" w14:textId="77777777">
        <w:tblPrEx>
          <w:tblCellMar>
            <w:top w:w="0" w:type="dxa"/>
            <w:bottom w:w="0" w:type="dxa"/>
          </w:tblCellMar>
        </w:tblPrEx>
        <w:tc>
          <w:tcPr>
            <w:tcW w:w="144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4A974426" w14:textId="77777777" w:rsidR="008B1130" w:rsidRDefault="00000000">
            <w:pPr>
              <w:jc w:val="center"/>
            </w:pPr>
            <w:r>
              <w:rPr>
                <w:b/>
                <w:bCs/>
                <w:color w:val="000000"/>
              </w:rPr>
              <w:t>Gate 5</w:t>
            </w:r>
          </w:p>
        </w:tc>
        <w:tc>
          <w:tcPr>
            <w:tcW w:w="216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281E4BEF" w14:textId="77777777" w:rsidR="008B1130" w:rsidRDefault="00000000">
            <w:pPr>
              <w:jc w:val="center"/>
            </w:pPr>
            <w:r>
              <w:rPr>
                <w:b/>
                <w:bCs/>
                <w:color w:val="000000"/>
              </w:rPr>
              <w:t>Month 15</w:t>
            </w:r>
          </w:p>
        </w:tc>
        <w:tc>
          <w:tcPr>
            <w:tcW w:w="6120" w:type="dxa"/>
            <w:tcBorders>
              <w:top w:val="single" w:sz="4" w:space="0" w:color="D6E4F7"/>
              <w:left w:val="single" w:sz="4" w:space="0" w:color="D6E4F7"/>
              <w:bottom w:val="single" w:sz="4" w:space="0" w:color="D6E4F7"/>
              <w:right w:val="single" w:sz="4" w:space="0" w:color="D6E4F7"/>
            </w:tcBorders>
            <w:shd w:val="clear" w:color="auto" w:fill="FDF5DC"/>
            <w:tcMar>
              <w:top w:w="80" w:type="dxa"/>
              <w:left w:w="120" w:type="dxa"/>
              <w:bottom w:w="80" w:type="dxa"/>
              <w:right w:w="120" w:type="dxa"/>
            </w:tcMar>
          </w:tcPr>
          <w:p w14:paraId="2D53D968" w14:textId="77777777" w:rsidR="008B1130" w:rsidRDefault="00000000">
            <w:r>
              <w:rPr>
                <w:color w:val="000000"/>
              </w:rPr>
              <w:t>Public launch in Dhaka; ৳500,000+ monthly revenue; profitable unit economics demonstrated.</w:t>
            </w:r>
          </w:p>
        </w:tc>
      </w:tr>
    </w:tbl>
    <w:p w14:paraId="0E5FC314" w14:textId="77777777" w:rsidR="008B1130" w:rsidRDefault="008B1130">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B1130" w14:paraId="40C2E96A" w14:textId="77777777">
        <w:tblPrEx>
          <w:tblCellMar>
            <w:top w:w="0" w:type="dxa"/>
            <w:bottom w:w="0" w:type="dxa"/>
          </w:tblCellMar>
        </w:tblPrEx>
        <w:tc>
          <w:tcPr>
            <w:tcW w:w="0" w:type="auto"/>
            <w:tcBorders>
              <w:top w:val="single" w:sz="12" w:space="0" w:color="C8960C"/>
              <w:left w:val="single" w:sz="12" w:space="0" w:color="C8960C"/>
              <w:bottom w:val="single" w:sz="12" w:space="0" w:color="C8960C"/>
              <w:right w:val="single" w:sz="6" w:space="0" w:color="C8960C"/>
            </w:tcBorders>
            <w:shd w:val="clear" w:color="auto" w:fill="FDF5DC"/>
            <w:tcMar>
              <w:top w:w="80" w:type="dxa"/>
              <w:left w:w="180" w:type="dxa"/>
              <w:bottom w:w="80" w:type="dxa"/>
              <w:right w:w="180" w:type="dxa"/>
            </w:tcMar>
          </w:tcPr>
          <w:p w14:paraId="0ACB9FEC" w14:textId="77777777" w:rsidR="008B1130" w:rsidRDefault="00000000">
            <w:pPr>
              <w:spacing w:before="40" w:after="40" w:line="276" w:lineRule="auto"/>
            </w:pPr>
            <w:proofErr w:type="spellStart"/>
            <w:r>
              <w:rPr>
                <w:i/>
                <w:iCs/>
                <w:color w:val="000000"/>
              </w:rPr>
              <w:lastRenderedPageBreak/>
              <w:t>সহজ</w:t>
            </w:r>
            <w:proofErr w:type="spellEnd"/>
            <w:r>
              <w:rPr>
                <w:i/>
                <w:iCs/>
                <w:color w:val="000000"/>
              </w:rPr>
              <w:t xml:space="preserve"> </w:t>
            </w:r>
            <w:proofErr w:type="spellStart"/>
            <w:r>
              <w:rPr>
                <w:i/>
                <w:iCs/>
                <w:color w:val="000000"/>
              </w:rPr>
              <w:t>উদাহরণ</w:t>
            </w:r>
            <w:proofErr w:type="spellEnd"/>
            <w:r>
              <w:rPr>
                <w:i/>
                <w:iCs/>
                <w:color w:val="000000"/>
              </w:rPr>
              <w:t xml:space="preserve">: ৩ </w:t>
            </w:r>
            <w:proofErr w:type="spellStart"/>
            <w:r>
              <w:rPr>
                <w:i/>
                <w:iCs/>
                <w:color w:val="000000"/>
              </w:rPr>
              <w:t>মাস</w:t>
            </w:r>
            <w:proofErr w:type="spellEnd"/>
            <w:r>
              <w:rPr>
                <w:i/>
                <w:iCs/>
                <w:color w:val="000000"/>
              </w:rPr>
              <w:t xml:space="preserve"> </w:t>
            </w:r>
            <w:proofErr w:type="spellStart"/>
            <w:r>
              <w:rPr>
                <w:i/>
                <w:iCs/>
                <w:color w:val="000000"/>
              </w:rPr>
              <w:t>পরে</w:t>
            </w:r>
            <w:proofErr w:type="spellEnd"/>
            <w:r>
              <w:rPr>
                <w:i/>
                <w:iCs/>
                <w:color w:val="000000"/>
              </w:rPr>
              <w:t xml:space="preserve"> ২৫% </w:t>
            </w:r>
            <w:proofErr w:type="spellStart"/>
            <w:r>
              <w:rPr>
                <w:i/>
                <w:iCs/>
                <w:color w:val="000000"/>
              </w:rPr>
              <w:t>পাবেন</w:t>
            </w:r>
            <w:proofErr w:type="spellEnd"/>
            <w:r>
              <w:rPr>
                <w:i/>
                <w:iCs/>
                <w:color w:val="000000"/>
              </w:rPr>
              <w:t xml:space="preserve"> (cliff)। </w:t>
            </w:r>
            <w:proofErr w:type="spellStart"/>
            <w:r>
              <w:rPr>
                <w:i/>
                <w:iCs/>
                <w:color w:val="000000"/>
              </w:rPr>
              <w:t>তারপর</w:t>
            </w:r>
            <w:proofErr w:type="spellEnd"/>
            <w:r>
              <w:rPr>
                <w:i/>
                <w:iCs/>
                <w:color w:val="000000"/>
              </w:rPr>
              <w:t xml:space="preserve"> </w:t>
            </w:r>
            <w:proofErr w:type="spellStart"/>
            <w:r>
              <w:rPr>
                <w:i/>
                <w:iCs/>
                <w:color w:val="000000"/>
              </w:rPr>
              <w:t>প্রতি</w:t>
            </w:r>
            <w:proofErr w:type="spellEnd"/>
            <w:r>
              <w:rPr>
                <w:i/>
                <w:iCs/>
                <w:color w:val="000000"/>
              </w:rPr>
              <w:t xml:space="preserve"> </w:t>
            </w:r>
            <w:proofErr w:type="spellStart"/>
            <w:r>
              <w:rPr>
                <w:i/>
                <w:iCs/>
                <w:color w:val="000000"/>
              </w:rPr>
              <w:t>মাসে</w:t>
            </w:r>
            <w:proofErr w:type="spellEnd"/>
            <w:r>
              <w:rPr>
                <w:i/>
                <w:iCs/>
                <w:color w:val="000000"/>
              </w:rPr>
              <w:t xml:space="preserve"> </w:t>
            </w:r>
            <w:proofErr w:type="spellStart"/>
            <w:r>
              <w:rPr>
                <w:i/>
                <w:iCs/>
                <w:color w:val="000000"/>
              </w:rPr>
              <w:t>মোট</w:t>
            </w:r>
            <w:proofErr w:type="spellEnd"/>
            <w:r>
              <w:rPr>
                <w:i/>
                <w:iCs/>
                <w:color w:val="000000"/>
              </w:rPr>
              <w:t xml:space="preserve"> grant-এর ~৬.২৫% </w:t>
            </w:r>
            <w:proofErr w:type="spellStart"/>
            <w:r>
              <w:rPr>
                <w:i/>
                <w:iCs/>
                <w:color w:val="000000"/>
              </w:rPr>
              <w:t>করে</w:t>
            </w:r>
            <w:proofErr w:type="spellEnd"/>
            <w:r>
              <w:rPr>
                <w:i/>
                <w:iCs/>
                <w:color w:val="000000"/>
              </w:rPr>
              <w:t xml:space="preserve"> </w:t>
            </w:r>
            <w:proofErr w:type="spellStart"/>
            <w:r>
              <w:rPr>
                <w:i/>
                <w:iCs/>
                <w:color w:val="000000"/>
              </w:rPr>
              <w:t>আরও</w:t>
            </w:r>
            <w:proofErr w:type="spellEnd"/>
            <w:r>
              <w:rPr>
                <w:i/>
                <w:iCs/>
                <w:color w:val="000000"/>
              </w:rPr>
              <w:t xml:space="preserve"> </w:t>
            </w:r>
            <w:proofErr w:type="spellStart"/>
            <w:r>
              <w:rPr>
                <w:i/>
                <w:iCs/>
                <w:color w:val="000000"/>
              </w:rPr>
              <w:t>বাড়তে</w:t>
            </w:r>
            <w:proofErr w:type="spellEnd"/>
            <w:r>
              <w:rPr>
                <w:i/>
                <w:iCs/>
                <w:color w:val="000000"/>
              </w:rPr>
              <w:t xml:space="preserve"> </w:t>
            </w:r>
            <w:proofErr w:type="spellStart"/>
            <w:r>
              <w:rPr>
                <w:i/>
                <w:iCs/>
                <w:color w:val="000000"/>
              </w:rPr>
              <w:t>থাকবে</w:t>
            </w:r>
            <w:proofErr w:type="spellEnd"/>
            <w:r>
              <w:rPr>
                <w:i/>
                <w:iCs/>
                <w:color w:val="000000"/>
              </w:rPr>
              <w:t xml:space="preserve">। ১৫ </w:t>
            </w:r>
            <w:proofErr w:type="spellStart"/>
            <w:r>
              <w:rPr>
                <w:i/>
                <w:iCs/>
                <w:color w:val="000000"/>
              </w:rPr>
              <w:t>মাস</w:t>
            </w:r>
            <w:proofErr w:type="spellEnd"/>
            <w:r>
              <w:rPr>
                <w:i/>
                <w:iCs/>
                <w:color w:val="000000"/>
              </w:rPr>
              <w:t xml:space="preserve"> </w:t>
            </w:r>
            <w:proofErr w:type="spellStart"/>
            <w:r>
              <w:rPr>
                <w:i/>
                <w:iCs/>
                <w:color w:val="000000"/>
              </w:rPr>
              <w:t>শেষে</w:t>
            </w:r>
            <w:proofErr w:type="spellEnd"/>
            <w:r>
              <w:rPr>
                <w:i/>
                <w:iCs/>
                <w:color w:val="000000"/>
              </w:rPr>
              <w:t xml:space="preserve"> ১০০% </w:t>
            </w:r>
            <w:proofErr w:type="spellStart"/>
            <w:r>
              <w:rPr>
                <w:i/>
                <w:iCs/>
                <w:color w:val="000000"/>
              </w:rPr>
              <w:t>সম্পূর্ণ</w:t>
            </w:r>
            <w:proofErr w:type="spellEnd"/>
            <w:r>
              <w:rPr>
                <w:i/>
                <w:iCs/>
                <w:color w:val="000000"/>
              </w:rPr>
              <w:t xml:space="preserve"> vested </w:t>
            </w:r>
            <w:proofErr w:type="spellStart"/>
            <w:r>
              <w:rPr>
                <w:i/>
                <w:iCs/>
                <w:color w:val="000000"/>
              </w:rPr>
              <w:t>হবে</w:t>
            </w:r>
            <w:proofErr w:type="spellEnd"/>
            <w:r>
              <w:rPr>
                <w:i/>
                <w:iCs/>
                <w:color w:val="000000"/>
              </w:rPr>
              <w:t xml:space="preserve">। </w:t>
            </w:r>
            <w:proofErr w:type="spellStart"/>
            <w:r>
              <w:rPr>
                <w:i/>
                <w:iCs/>
                <w:color w:val="000000"/>
              </w:rPr>
              <w:t>এই</w:t>
            </w:r>
            <w:proofErr w:type="spellEnd"/>
            <w:r>
              <w:rPr>
                <w:i/>
                <w:iCs/>
                <w:color w:val="000000"/>
              </w:rPr>
              <w:t xml:space="preserve"> ১৫ </w:t>
            </w:r>
            <w:proofErr w:type="spellStart"/>
            <w:r>
              <w:rPr>
                <w:i/>
                <w:iCs/>
                <w:color w:val="000000"/>
              </w:rPr>
              <w:t>মাসের</w:t>
            </w:r>
            <w:proofErr w:type="spellEnd"/>
            <w:r>
              <w:rPr>
                <w:i/>
                <w:iCs/>
                <w:color w:val="000000"/>
              </w:rPr>
              <w:t xml:space="preserve"> </w:t>
            </w:r>
            <w:proofErr w:type="spellStart"/>
            <w:r>
              <w:rPr>
                <w:i/>
                <w:iCs/>
                <w:color w:val="000000"/>
              </w:rPr>
              <w:t>সময়সীমা</w:t>
            </w:r>
            <w:proofErr w:type="spellEnd"/>
            <w:r>
              <w:rPr>
                <w:i/>
                <w:iCs/>
                <w:color w:val="000000"/>
              </w:rPr>
              <w:t xml:space="preserve"> PRISM Commerce-এর </w:t>
            </w:r>
            <w:proofErr w:type="spellStart"/>
            <w:r>
              <w:rPr>
                <w:i/>
                <w:iCs/>
                <w:color w:val="000000"/>
              </w:rPr>
              <w:t>পুরো</w:t>
            </w:r>
            <w:proofErr w:type="spellEnd"/>
            <w:r>
              <w:rPr>
                <w:i/>
                <w:iCs/>
                <w:color w:val="000000"/>
              </w:rPr>
              <w:t xml:space="preserve"> project roadmap-এর </w:t>
            </w:r>
            <w:proofErr w:type="spellStart"/>
            <w:r>
              <w:rPr>
                <w:i/>
                <w:iCs/>
                <w:color w:val="000000"/>
              </w:rPr>
              <w:t>সাথে</w:t>
            </w:r>
            <w:proofErr w:type="spellEnd"/>
            <w:r>
              <w:rPr>
                <w:i/>
                <w:iCs/>
                <w:color w:val="000000"/>
              </w:rPr>
              <w:t xml:space="preserve"> </w:t>
            </w:r>
            <w:proofErr w:type="spellStart"/>
            <w:r>
              <w:rPr>
                <w:i/>
                <w:iCs/>
                <w:color w:val="000000"/>
              </w:rPr>
              <w:t>মিলিয়ে</w:t>
            </w:r>
            <w:proofErr w:type="spellEnd"/>
            <w:r>
              <w:rPr>
                <w:i/>
                <w:iCs/>
                <w:color w:val="000000"/>
              </w:rPr>
              <w:t xml:space="preserve"> </w:t>
            </w:r>
            <w:proofErr w:type="spellStart"/>
            <w:r>
              <w:rPr>
                <w:i/>
                <w:iCs/>
                <w:color w:val="000000"/>
              </w:rPr>
              <w:t>রাখা</w:t>
            </w:r>
            <w:proofErr w:type="spellEnd"/>
            <w:r>
              <w:rPr>
                <w:i/>
                <w:iCs/>
                <w:color w:val="000000"/>
              </w:rPr>
              <w:t xml:space="preserve"> </w:t>
            </w:r>
            <w:proofErr w:type="spellStart"/>
            <w:r>
              <w:rPr>
                <w:i/>
                <w:iCs/>
                <w:color w:val="000000"/>
              </w:rPr>
              <w:t>হয়েছে</w:t>
            </w:r>
            <w:proofErr w:type="spellEnd"/>
            <w:r>
              <w:rPr>
                <w:i/>
                <w:iCs/>
                <w:color w:val="000000"/>
              </w:rPr>
              <w:t xml:space="preserve">, </w:t>
            </w:r>
            <w:proofErr w:type="spellStart"/>
            <w:r>
              <w:rPr>
                <w:i/>
                <w:iCs/>
                <w:color w:val="000000"/>
              </w:rPr>
              <w:t>যাতে</w:t>
            </w:r>
            <w:proofErr w:type="spellEnd"/>
            <w:r>
              <w:rPr>
                <w:i/>
                <w:iCs/>
                <w:color w:val="000000"/>
              </w:rPr>
              <w:t xml:space="preserve"> launch </w:t>
            </w:r>
            <w:proofErr w:type="spellStart"/>
            <w:r>
              <w:rPr>
                <w:i/>
                <w:iCs/>
                <w:color w:val="000000"/>
              </w:rPr>
              <w:t>পর্যন্ত</w:t>
            </w:r>
            <w:proofErr w:type="spellEnd"/>
            <w:r>
              <w:rPr>
                <w:i/>
                <w:iCs/>
                <w:color w:val="000000"/>
              </w:rPr>
              <w:t xml:space="preserve"> </w:t>
            </w:r>
            <w:proofErr w:type="spellStart"/>
            <w:r>
              <w:rPr>
                <w:i/>
                <w:iCs/>
                <w:color w:val="000000"/>
              </w:rPr>
              <w:t>সবাই</w:t>
            </w:r>
            <w:proofErr w:type="spellEnd"/>
            <w:r>
              <w:rPr>
                <w:i/>
                <w:iCs/>
                <w:color w:val="000000"/>
              </w:rPr>
              <w:t xml:space="preserve"> incentivised </w:t>
            </w:r>
            <w:proofErr w:type="spellStart"/>
            <w:r>
              <w:rPr>
                <w:i/>
                <w:iCs/>
                <w:color w:val="000000"/>
              </w:rPr>
              <w:t>থাকেন</w:t>
            </w:r>
            <w:proofErr w:type="spellEnd"/>
            <w:r>
              <w:rPr>
                <w:i/>
                <w:iCs/>
                <w:color w:val="000000"/>
              </w:rPr>
              <w:t>।</w:t>
            </w:r>
          </w:p>
        </w:tc>
      </w:tr>
    </w:tbl>
    <w:p w14:paraId="108168B1" w14:textId="77777777" w:rsidR="008B1130" w:rsidRDefault="008B1130">
      <w:pPr>
        <w:spacing w:before="200"/>
      </w:pPr>
    </w:p>
    <w:p w14:paraId="4F9A1854" w14:textId="77777777" w:rsidR="008B1130" w:rsidRDefault="00000000">
      <w:pPr>
        <w:pStyle w:val="Heading1"/>
      </w:pPr>
      <w:r>
        <w:t>4.  Active Contributor Standard  (</w:t>
      </w:r>
      <w:proofErr w:type="spellStart"/>
      <w:r>
        <w:t>সক্রিয়</w:t>
      </w:r>
      <w:proofErr w:type="spellEnd"/>
      <w:r>
        <w:t xml:space="preserve"> </w:t>
      </w:r>
      <w:proofErr w:type="spellStart"/>
      <w:r>
        <w:t>অবদানকারীর</w:t>
      </w:r>
      <w:proofErr w:type="spellEnd"/>
      <w:r>
        <w:t xml:space="preserve"> </w:t>
      </w:r>
      <w:proofErr w:type="spellStart"/>
      <w:r>
        <w:t>মান</w:t>
      </w:r>
      <w:proofErr w:type="spellEnd"/>
      <w:r>
        <w:t>)</w:t>
      </w:r>
    </w:p>
    <w:p w14:paraId="65A43A09" w14:textId="77777777" w:rsidR="008B1130" w:rsidRDefault="00000000">
      <w:pPr>
        <w:spacing w:before="80" w:after="80" w:line="276" w:lineRule="auto"/>
        <w:jc w:val="both"/>
      </w:pPr>
      <w:r>
        <w:rPr>
          <w:color w:val="000000"/>
        </w:rPr>
        <w:t xml:space="preserve">To vest equity each month, the Member must meet the "Active Contributor" standard, defined as satisfying </w:t>
      </w:r>
      <w:proofErr w:type="gramStart"/>
      <w:r>
        <w:rPr>
          <w:color w:val="000000"/>
        </w:rPr>
        <w:t>all of</w:t>
      </w:r>
      <w:proofErr w:type="gramEnd"/>
      <w:r>
        <w:rPr>
          <w:color w:val="000000"/>
        </w:rPr>
        <w:t xml:space="preserve"> the following criteria:</w:t>
      </w:r>
    </w:p>
    <w:p w14:paraId="68535E35" w14:textId="77777777" w:rsidR="008B1130" w:rsidRDefault="008B1130">
      <w:pPr>
        <w:spacing w:before="80"/>
      </w:pPr>
    </w:p>
    <w:p w14:paraId="61520985" w14:textId="77777777" w:rsidR="008B1130" w:rsidRDefault="00000000">
      <w:pPr>
        <w:pStyle w:val="Heading2"/>
      </w:pPr>
      <w:r>
        <w:t>4.1  Core Criteria</w:t>
      </w:r>
    </w:p>
    <w:p w14:paraId="23440D3C" w14:textId="77777777" w:rsidR="008B1130" w:rsidRDefault="00000000">
      <w:pPr>
        <w:spacing w:before="80" w:after="80" w:line="276" w:lineRule="auto"/>
        <w:jc w:val="both"/>
      </w:pPr>
      <w:r>
        <w:rPr>
          <w:b/>
          <w:bCs/>
          <w:color w:val="000000"/>
        </w:rPr>
        <w:t xml:space="preserve">(a)  Task Completion. </w:t>
      </w:r>
      <w:r>
        <w:rPr>
          <w:color w:val="000000"/>
        </w:rPr>
        <w:t>Complete at least 80% of the monthly tasks assigned to the Member's role, as specified in the PRISM Commerce Team Plan v1.0 (or any later version approved by the team).</w:t>
      </w:r>
    </w:p>
    <w:p w14:paraId="04BC6914" w14:textId="77777777" w:rsidR="008B1130" w:rsidRDefault="008B1130">
      <w:pPr>
        <w:spacing w:before="60"/>
      </w:pPr>
    </w:p>
    <w:p w14:paraId="4B17D32C" w14:textId="77777777" w:rsidR="008B1130" w:rsidRDefault="00000000">
      <w:pPr>
        <w:spacing w:before="80" w:after="80" w:line="276" w:lineRule="auto"/>
        <w:jc w:val="both"/>
      </w:pPr>
      <w:r>
        <w:rPr>
          <w:b/>
          <w:bCs/>
          <w:color w:val="000000"/>
        </w:rPr>
        <w:t xml:space="preserve">(b)  Meeting Attendance. </w:t>
      </w:r>
      <w:r>
        <w:rPr>
          <w:color w:val="000000"/>
        </w:rPr>
        <w:t>Attend the weekly team sync meetings (minimum 3 out of 4 per month) and the monthly retrospective.</w:t>
      </w:r>
    </w:p>
    <w:p w14:paraId="6C0D0D95" w14:textId="77777777" w:rsidR="008B1130" w:rsidRDefault="008B1130">
      <w:pPr>
        <w:spacing w:before="60"/>
      </w:pPr>
    </w:p>
    <w:p w14:paraId="4BCEFBB9" w14:textId="77777777" w:rsidR="008B1130" w:rsidRDefault="00000000">
      <w:pPr>
        <w:spacing w:before="80" w:after="80" w:line="276" w:lineRule="auto"/>
        <w:jc w:val="both"/>
      </w:pPr>
      <w:r>
        <w:rPr>
          <w:b/>
          <w:bCs/>
          <w:color w:val="000000"/>
        </w:rPr>
        <w:t xml:space="preserve">(c)  Communication SLA. </w:t>
      </w:r>
      <w:r>
        <w:rPr>
          <w:color w:val="000000"/>
        </w:rPr>
        <w:t>Respond to team communications (WhatsApp, GitHub, Notion) within the agreed 24-hour SLA.</w:t>
      </w:r>
    </w:p>
    <w:p w14:paraId="5E9BC5F1" w14:textId="77777777" w:rsidR="008B1130" w:rsidRDefault="008B1130">
      <w:pPr>
        <w:spacing w:before="60"/>
      </w:pPr>
    </w:p>
    <w:p w14:paraId="1905914F" w14:textId="77777777" w:rsidR="008B1130" w:rsidRDefault="00000000">
      <w:pPr>
        <w:spacing w:before="80" w:after="80" w:line="276" w:lineRule="auto"/>
        <w:jc w:val="both"/>
      </w:pPr>
      <w:r>
        <w:rPr>
          <w:b/>
          <w:bCs/>
          <w:color w:val="000000"/>
        </w:rPr>
        <w:t xml:space="preserve">(d)  Technical Contribution. </w:t>
      </w:r>
      <w:r>
        <w:rPr>
          <w:color w:val="000000"/>
        </w:rPr>
        <w:t>For Members in engineering roles (Members A, B, C): merge at least one substantive pull request per week into the develop branch. For Member D (QA / Growth), "equivalent contribution" means at least one of: a completed test suite or QA report, a documented Academy content deliverable, a field sales report with verified vendor contacts, or a marketing deliverable — as agreed in writing at the start of each month in the shared project board (Notion or equivalent).</w:t>
      </w:r>
    </w:p>
    <w:p w14:paraId="05A4469D" w14:textId="77777777" w:rsidR="008B1130" w:rsidRDefault="008B1130">
      <w:pPr>
        <w:spacing w:before="60"/>
      </w:pPr>
    </w:p>
    <w:p w14:paraId="0A35B062" w14:textId="77777777" w:rsidR="008B1130" w:rsidRDefault="00000000">
      <w:pPr>
        <w:spacing w:before="80" w:after="80" w:line="276" w:lineRule="auto"/>
        <w:jc w:val="both"/>
      </w:pPr>
      <w:r>
        <w:rPr>
          <w:b/>
          <w:bCs/>
          <w:color w:val="000000"/>
        </w:rPr>
        <w:t xml:space="preserve">(e)  Good Standing. </w:t>
      </w:r>
      <w:r>
        <w:rPr>
          <w:color w:val="000000"/>
        </w:rPr>
        <w:t>Not be in breach of any other agreement with PRISM Commerce, including the Non-Disclosure Agreement described in Section 14.</w:t>
      </w:r>
    </w:p>
    <w:p w14:paraId="48BC4DAF" w14:textId="77777777" w:rsidR="008B1130" w:rsidRDefault="008B1130">
      <w:pPr>
        <w:spacing w:before="100"/>
      </w:pPr>
    </w:p>
    <w:p w14:paraId="7AFD013F" w14:textId="77777777" w:rsidR="008B1130" w:rsidRDefault="00000000">
      <w:pPr>
        <w:pStyle w:val="Heading2"/>
      </w:pPr>
      <w:r>
        <w:t>4.2  Vesting Suspension</w:t>
      </w:r>
    </w:p>
    <w:p w14:paraId="5725C373" w14:textId="77777777" w:rsidR="008B1130" w:rsidRDefault="00000000">
      <w:pPr>
        <w:spacing w:before="80" w:after="80" w:line="276" w:lineRule="auto"/>
        <w:jc w:val="both"/>
      </w:pPr>
      <w:r>
        <w:rPr>
          <w:color w:val="000000"/>
        </w:rPr>
        <w:t xml:space="preserve">If a </w:t>
      </w:r>
      <w:proofErr w:type="gramStart"/>
      <w:r>
        <w:rPr>
          <w:color w:val="000000"/>
        </w:rPr>
        <w:t>Member</w:t>
      </w:r>
      <w:proofErr w:type="gramEnd"/>
      <w:r>
        <w:rPr>
          <w:color w:val="000000"/>
        </w:rPr>
        <w:t xml:space="preserve"> fails to meet the Active Contributor standard in any given month, the Founder may, at their discretion:</w:t>
      </w:r>
    </w:p>
    <w:p w14:paraId="5EC7EC77" w14:textId="77777777" w:rsidR="008B1130" w:rsidRDefault="008B1130">
      <w:pPr>
        <w:spacing w:before="60"/>
      </w:pPr>
    </w:p>
    <w:p w14:paraId="36C77B54" w14:textId="77777777" w:rsidR="008B1130" w:rsidRDefault="00000000">
      <w:pPr>
        <w:spacing w:before="60" w:after="60" w:line="276" w:lineRule="auto"/>
        <w:ind w:left="720" w:hanging="360"/>
      </w:pPr>
      <w:r>
        <w:rPr>
          <w:b/>
          <w:bCs/>
          <w:color w:val="000000"/>
        </w:rPr>
        <w:t xml:space="preserve">(a)  </w:t>
      </w:r>
      <w:r>
        <w:rPr>
          <w:color w:val="000000"/>
        </w:rPr>
        <w:t>Waive the failure if it is isolated and attributable to excused circumstances (illness, examinations, or force majeure events), provided the Member notifies the Founder in advance or as soon as practicable; or</w:t>
      </w:r>
    </w:p>
    <w:p w14:paraId="1DD32726" w14:textId="77777777" w:rsidR="008B1130" w:rsidRDefault="008B1130">
      <w:pPr>
        <w:spacing w:before="40"/>
      </w:pPr>
    </w:p>
    <w:p w14:paraId="4891AA48" w14:textId="77777777" w:rsidR="008B1130" w:rsidRDefault="00000000">
      <w:pPr>
        <w:spacing w:before="60" w:after="60" w:line="276" w:lineRule="auto"/>
        <w:ind w:left="720" w:hanging="360"/>
      </w:pPr>
      <w:r>
        <w:rPr>
          <w:b/>
          <w:bCs/>
          <w:color w:val="000000"/>
        </w:rPr>
        <w:t xml:space="preserve">(b)  </w:t>
      </w:r>
      <w:r>
        <w:rPr>
          <w:color w:val="000000"/>
        </w:rPr>
        <w:t>Suspend vesting for that month. Vesting does not catch up retroactively for a suspended month; that month's tranche is forfeited permanently.</w:t>
      </w:r>
    </w:p>
    <w:p w14:paraId="173E5EF4" w14:textId="77777777" w:rsidR="008B1130" w:rsidRDefault="008B1130">
      <w:pPr>
        <w:spacing w:before="80"/>
      </w:pPr>
    </w:p>
    <w:p w14:paraId="4ECD8577" w14:textId="77777777" w:rsidR="008B1130" w:rsidRDefault="00000000">
      <w:pPr>
        <w:spacing w:before="80" w:after="80" w:line="276" w:lineRule="auto"/>
        <w:jc w:val="both"/>
      </w:pPr>
      <w:r>
        <w:rPr>
          <w:color w:val="000000"/>
        </w:rPr>
        <w:lastRenderedPageBreak/>
        <w:t>The Founder shall provide the Member with written notice of any vesting suspension within seven (7) days of the end of the relevant month, with specific, itemised reasons stated. The Member shall have seven (7) days from receipt of notice to respond in writing.</w:t>
      </w:r>
    </w:p>
    <w:p w14:paraId="3D86035E" w14:textId="77777777" w:rsidR="008B1130" w:rsidRDefault="008B1130">
      <w:pPr>
        <w:spacing w:before="200"/>
      </w:pPr>
    </w:p>
    <w:p w14:paraId="593BFE85" w14:textId="77777777" w:rsidR="008B1130" w:rsidRDefault="00000000">
      <w:pPr>
        <w:pStyle w:val="Heading1"/>
      </w:pPr>
      <w:r>
        <w:t>5.  Termination &amp; Unvested Equity  (</w:t>
      </w:r>
      <w:proofErr w:type="spellStart"/>
      <w:r>
        <w:t>চুক্তি</w:t>
      </w:r>
      <w:proofErr w:type="spellEnd"/>
      <w:r>
        <w:t xml:space="preserve"> </w:t>
      </w:r>
      <w:proofErr w:type="spellStart"/>
      <w:r>
        <w:t>সমাপ্তি</w:t>
      </w:r>
      <w:proofErr w:type="spellEnd"/>
      <w:r>
        <w:t xml:space="preserve"> </w:t>
      </w:r>
      <w:proofErr w:type="spellStart"/>
      <w:r>
        <w:t>এবং</w:t>
      </w:r>
      <w:proofErr w:type="spellEnd"/>
      <w:r>
        <w:t xml:space="preserve"> </w:t>
      </w:r>
      <w:proofErr w:type="spellStart"/>
      <w:r>
        <w:t>অনর্জিত</w:t>
      </w:r>
      <w:proofErr w:type="spellEnd"/>
      <w:r>
        <w:t xml:space="preserve"> </w:t>
      </w:r>
      <w:proofErr w:type="spellStart"/>
      <w:r>
        <w:t>ইকুইটি</w:t>
      </w:r>
      <w:proofErr w:type="spellEnd"/>
      <w:r>
        <w:t>)</w:t>
      </w:r>
    </w:p>
    <w:p w14:paraId="6DA01831" w14:textId="77777777" w:rsidR="008B1130" w:rsidRDefault="00000000">
      <w:pPr>
        <w:pStyle w:val="Heading2"/>
      </w:pPr>
      <w:r>
        <w:t>5.1  Voluntary Departure — General</w:t>
      </w:r>
    </w:p>
    <w:p w14:paraId="31CD14E0" w14:textId="77777777" w:rsidR="008B1130" w:rsidRDefault="00000000">
      <w:pPr>
        <w:pStyle w:val="ListParagraph"/>
        <w:numPr>
          <w:ilvl w:val="0"/>
          <w:numId w:val="2"/>
        </w:numPr>
        <w:spacing w:before="60" w:after="60" w:line="276" w:lineRule="auto"/>
      </w:pPr>
      <w:r>
        <w:rPr>
          <w:color w:val="000000"/>
        </w:rPr>
        <w:t>The Member retains all equity that has already vested as of the termination date.</w:t>
      </w:r>
    </w:p>
    <w:p w14:paraId="23A69FA2" w14:textId="77777777" w:rsidR="008B1130" w:rsidRDefault="00000000">
      <w:pPr>
        <w:pStyle w:val="ListParagraph"/>
        <w:numPr>
          <w:ilvl w:val="0"/>
          <w:numId w:val="2"/>
        </w:numPr>
        <w:spacing w:before="60" w:after="60" w:line="276" w:lineRule="auto"/>
      </w:pPr>
      <w:r>
        <w:rPr>
          <w:color w:val="000000"/>
        </w:rPr>
        <w:t>All unvested equity is immediately forfeited and returns to the Founder's pool for reallocation.</w:t>
      </w:r>
    </w:p>
    <w:p w14:paraId="4A46BD8D" w14:textId="77777777" w:rsidR="008B1130" w:rsidRDefault="00000000">
      <w:pPr>
        <w:pStyle w:val="ListParagraph"/>
        <w:numPr>
          <w:ilvl w:val="0"/>
          <w:numId w:val="2"/>
        </w:numPr>
        <w:spacing w:before="60" w:after="60" w:line="276" w:lineRule="auto"/>
      </w:pPr>
      <w:r>
        <w:rPr>
          <w:color w:val="000000"/>
        </w:rPr>
        <w:t>If the Member departs voluntarily before the 3-month cliff date, zero equity is retained.</w:t>
      </w:r>
    </w:p>
    <w:p w14:paraId="16E2B0CD" w14:textId="77777777" w:rsidR="008B1130" w:rsidRDefault="008B1130">
      <w:pPr>
        <w:spacing w:before="80"/>
      </w:pPr>
    </w:p>
    <w:p w14:paraId="11A57581" w14:textId="77777777" w:rsidR="008B1130" w:rsidRDefault="00000000">
      <w:pPr>
        <w:pStyle w:val="Heading2"/>
      </w:pPr>
      <w:r>
        <w:t>5.2  For-Cause Termination</w:t>
      </w:r>
    </w:p>
    <w:p w14:paraId="13997EDA" w14:textId="77777777" w:rsidR="008B1130" w:rsidRDefault="00000000">
      <w:pPr>
        <w:spacing w:before="80" w:after="80" w:line="276" w:lineRule="auto"/>
        <w:jc w:val="both"/>
      </w:pPr>
      <w:r>
        <w:rPr>
          <w:color w:val="000000"/>
        </w:rPr>
        <w:t>If the Member is removed for cause as defined below, the Founder may pursue the following remedies:</w:t>
      </w:r>
    </w:p>
    <w:p w14:paraId="02A43263" w14:textId="77777777" w:rsidR="008B1130" w:rsidRDefault="008B1130">
      <w:pPr>
        <w:spacing w:before="60"/>
      </w:pPr>
    </w:p>
    <w:p w14:paraId="702DB47D" w14:textId="77777777" w:rsidR="008B1130" w:rsidRDefault="00000000">
      <w:pPr>
        <w:spacing w:before="60" w:after="60" w:line="276" w:lineRule="auto"/>
        <w:ind w:left="720" w:hanging="360"/>
      </w:pPr>
      <w:r>
        <w:rPr>
          <w:b/>
          <w:bCs/>
          <w:color w:val="000000"/>
        </w:rPr>
        <w:t xml:space="preserve">(a)  </w:t>
      </w:r>
      <w:r>
        <w:rPr>
          <w:color w:val="000000"/>
        </w:rPr>
        <w:t>Unvested equity forfeiture: All unvested equity is immediately and automatically forfeited.</w:t>
      </w:r>
    </w:p>
    <w:p w14:paraId="247205EB" w14:textId="77777777" w:rsidR="008B1130" w:rsidRDefault="008B1130">
      <w:pPr>
        <w:spacing w:before="40"/>
      </w:pPr>
    </w:p>
    <w:p w14:paraId="4559BF25" w14:textId="77777777" w:rsidR="008B1130" w:rsidRDefault="00000000">
      <w:pPr>
        <w:spacing w:before="60" w:after="60" w:line="276" w:lineRule="auto"/>
        <w:ind w:left="720" w:hanging="360"/>
      </w:pPr>
      <w:r>
        <w:rPr>
          <w:b/>
          <w:bCs/>
          <w:color w:val="000000"/>
        </w:rPr>
        <w:t xml:space="preserve">(b)  </w:t>
      </w:r>
      <w:r>
        <w:rPr>
          <w:color w:val="000000"/>
        </w:rPr>
        <w:t>Vested equity — legal remedy (not automatic forfeiture): Where the for-cause conduct causes documented, material harm to the project, the Founder may initiate a legal claim for damages or a clawback of vested equity through binding arbitration under Section 11. Vested equity is not subject to automatic forfeiture; any claim against vested equity requires a successful arbitral award.</w:t>
      </w:r>
    </w:p>
    <w:p w14:paraId="1F06BFD1" w14:textId="77777777" w:rsidR="008B1130" w:rsidRDefault="008B1130">
      <w:pPr>
        <w:spacing w:before="40"/>
      </w:pPr>
    </w:p>
    <w:p w14:paraId="60F97271" w14:textId="77777777" w:rsidR="008B1130" w:rsidRDefault="00000000">
      <w:pPr>
        <w:spacing w:before="60" w:after="60" w:line="276" w:lineRule="auto"/>
        <w:ind w:left="720" w:hanging="360"/>
      </w:pPr>
      <w:r>
        <w:rPr>
          <w:b/>
          <w:bCs/>
          <w:color w:val="000000"/>
        </w:rPr>
        <w:t xml:space="preserve">(c)  </w:t>
      </w:r>
      <w:r>
        <w:rPr>
          <w:color w:val="000000"/>
        </w:rPr>
        <w:t>Notice and cure — performance breaches: For performance-related breaches (persistent failure to meet Active Contributor standard), the Founder must provide 7-day written notice. A cure is defined as demonstrating full Active Contributor compliance for the 30-day period immediately following the notice. If cured, the for-cause termination process is suspended.</w:t>
      </w:r>
    </w:p>
    <w:p w14:paraId="5CA837C2" w14:textId="77777777" w:rsidR="008B1130" w:rsidRDefault="008B1130">
      <w:pPr>
        <w:spacing w:before="40"/>
      </w:pPr>
    </w:p>
    <w:p w14:paraId="3C6FFE18" w14:textId="77777777" w:rsidR="008B1130" w:rsidRDefault="00000000">
      <w:pPr>
        <w:spacing w:before="60" w:after="60" w:line="276" w:lineRule="auto"/>
        <w:ind w:left="720" w:hanging="360"/>
      </w:pPr>
      <w:r>
        <w:rPr>
          <w:b/>
          <w:bCs/>
          <w:color w:val="000000"/>
        </w:rPr>
        <w:t xml:space="preserve">(d)  </w:t>
      </w:r>
      <w:r>
        <w:rPr>
          <w:color w:val="000000"/>
        </w:rPr>
        <w:t>Notice — conduct breaches: For conduct-related breaches (NDA violation, deliberate misconduct, competing directly against PRISM Commerce using confidential information), the breach is not curable by performance. The Founder must provide 7-day written notice of termination; no cure period applies for conduct breaches.</w:t>
      </w:r>
    </w:p>
    <w:p w14:paraId="2F73B8C9" w14:textId="77777777" w:rsidR="008B1130" w:rsidRDefault="008B1130">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B1130" w14:paraId="4F7645D3" w14:textId="77777777">
        <w:tblPrEx>
          <w:tblCellMar>
            <w:top w:w="0" w:type="dxa"/>
            <w:bottom w:w="0" w:type="dxa"/>
          </w:tblCellMar>
        </w:tblPrEx>
        <w:tc>
          <w:tcPr>
            <w:tcW w:w="0" w:type="auto"/>
            <w:tcBorders>
              <w:top w:val="single" w:sz="12" w:space="0" w:color="C8960C"/>
              <w:left w:val="single" w:sz="12" w:space="0" w:color="C8960C"/>
              <w:bottom w:val="none" w:sz="0" w:space="0" w:color="FFFFFF"/>
              <w:right w:val="single" w:sz="6" w:space="0" w:color="C8960C"/>
            </w:tcBorders>
            <w:shd w:val="clear" w:color="auto" w:fill="FDF5DC"/>
            <w:tcMar>
              <w:top w:w="80" w:type="dxa"/>
              <w:left w:w="180" w:type="dxa"/>
              <w:bottom w:w="80" w:type="dxa"/>
              <w:right w:w="180" w:type="dxa"/>
            </w:tcMar>
          </w:tcPr>
          <w:p w14:paraId="0584B73D" w14:textId="77777777" w:rsidR="008B1130" w:rsidRDefault="00000000">
            <w:pPr>
              <w:spacing w:before="40" w:after="40" w:line="276" w:lineRule="auto"/>
            </w:pPr>
            <w:r>
              <w:rPr>
                <w:b/>
                <w:bCs/>
                <w:color w:val="000000"/>
              </w:rPr>
              <w:t>"For Cause" is defined as:</w:t>
            </w:r>
          </w:p>
        </w:tc>
      </w:tr>
      <w:tr w:rsidR="008B1130" w14:paraId="42520A8D" w14:textId="77777777">
        <w:tblPrEx>
          <w:tblCellMar>
            <w:top w:w="0" w:type="dxa"/>
            <w:bottom w:w="0" w:type="dxa"/>
          </w:tblCellMar>
        </w:tblPrEx>
        <w:tc>
          <w:tcPr>
            <w:tcW w:w="0" w:type="auto"/>
            <w:tcBorders>
              <w:top w:val="none" w:sz="0" w:space="0" w:color="FFFFFF"/>
              <w:left w:val="single" w:sz="12" w:space="0" w:color="C8960C"/>
              <w:bottom w:val="single" w:sz="12" w:space="0" w:color="C8960C"/>
              <w:right w:val="single" w:sz="6" w:space="0" w:color="C8960C"/>
            </w:tcBorders>
            <w:shd w:val="clear" w:color="auto" w:fill="FDF5DC"/>
            <w:tcMar>
              <w:top w:w="80" w:type="dxa"/>
              <w:left w:w="180" w:type="dxa"/>
              <w:bottom w:w="80" w:type="dxa"/>
              <w:right w:w="180" w:type="dxa"/>
            </w:tcMar>
          </w:tcPr>
          <w:p w14:paraId="07617F01" w14:textId="77777777" w:rsidR="008B1130" w:rsidRDefault="00000000">
            <w:pPr>
              <w:spacing w:before="40" w:after="40" w:line="276" w:lineRule="auto"/>
            </w:pPr>
            <w:r>
              <w:rPr>
                <w:color w:val="000000"/>
                <w:sz w:val="18"/>
                <w:szCs w:val="18"/>
              </w:rPr>
              <w:t xml:space="preserve">(i) </w:t>
            </w:r>
            <w:proofErr w:type="spellStart"/>
            <w:r>
              <w:rPr>
                <w:color w:val="000000"/>
                <w:sz w:val="18"/>
                <w:szCs w:val="18"/>
              </w:rPr>
              <w:t>Willful</w:t>
            </w:r>
            <w:proofErr w:type="spellEnd"/>
            <w:r>
              <w:rPr>
                <w:color w:val="000000"/>
                <w:sz w:val="18"/>
                <w:szCs w:val="18"/>
              </w:rPr>
              <w:t xml:space="preserve"> and material breach of the Non-Disclosure Agreement; (ii) directly developing, co-founding, or providing material services to a Competing Platform (as defined in Section 12.2) using confidential PRISM Commerce information; (iii) persistent failure to meet the Active Contributor standard for two (2) or more consecutive months without valid excuse or cured breach; or (iv) conduct that a reasonable person would consider materially harmful to the project or team, including deliberate sabotage of code, systems, or relationships.</w:t>
            </w:r>
          </w:p>
        </w:tc>
      </w:tr>
    </w:tbl>
    <w:p w14:paraId="606B9E1C" w14:textId="77777777" w:rsidR="008B1130" w:rsidRDefault="008B1130">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B1130" w14:paraId="041178E9" w14:textId="77777777">
        <w:tblPrEx>
          <w:tblCellMar>
            <w:top w:w="0" w:type="dxa"/>
            <w:bottom w:w="0" w:type="dxa"/>
          </w:tblCellMar>
        </w:tblPrEx>
        <w:tc>
          <w:tcPr>
            <w:tcW w:w="0" w:type="auto"/>
            <w:tcBorders>
              <w:top w:val="single" w:sz="12" w:space="0" w:color="C8960C"/>
              <w:left w:val="single" w:sz="12" w:space="0" w:color="C8960C"/>
              <w:bottom w:val="single" w:sz="12" w:space="0" w:color="C8960C"/>
              <w:right w:val="single" w:sz="6" w:space="0" w:color="C8960C"/>
            </w:tcBorders>
            <w:shd w:val="clear" w:color="auto" w:fill="FDF5DC"/>
            <w:tcMar>
              <w:top w:w="80" w:type="dxa"/>
              <w:left w:w="180" w:type="dxa"/>
              <w:bottom w:w="80" w:type="dxa"/>
              <w:right w:w="180" w:type="dxa"/>
            </w:tcMar>
          </w:tcPr>
          <w:p w14:paraId="1B9D7EAD" w14:textId="77777777" w:rsidR="008B1130" w:rsidRDefault="00000000">
            <w:pPr>
              <w:spacing w:before="40" w:after="40" w:line="276" w:lineRule="auto"/>
            </w:pPr>
            <w:proofErr w:type="spellStart"/>
            <w:r>
              <w:rPr>
                <w:i/>
                <w:iCs/>
                <w:color w:val="000000"/>
              </w:rPr>
              <w:t>বাংলায়</w:t>
            </w:r>
            <w:proofErr w:type="spellEnd"/>
            <w:r>
              <w:rPr>
                <w:i/>
                <w:iCs/>
                <w:color w:val="000000"/>
              </w:rPr>
              <w:t xml:space="preserve">: ৩ </w:t>
            </w:r>
            <w:proofErr w:type="spellStart"/>
            <w:r>
              <w:rPr>
                <w:i/>
                <w:iCs/>
                <w:color w:val="000000"/>
              </w:rPr>
              <w:t>মাস</w:t>
            </w:r>
            <w:proofErr w:type="spellEnd"/>
            <w:r>
              <w:rPr>
                <w:i/>
                <w:iCs/>
                <w:color w:val="000000"/>
              </w:rPr>
              <w:t xml:space="preserve"> </w:t>
            </w:r>
            <w:proofErr w:type="spellStart"/>
            <w:r>
              <w:rPr>
                <w:i/>
                <w:iCs/>
                <w:color w:val="000000"/>
              </w:rPr>
              <w:t>আগে</w:t>
            </w:r>
            <w:proofErr w:type="spellEnd"/>
            <w:r>
              <w:rPr>
                <w:i/>
                <w:iCs/>
                <w:color w:val="000000"/>
              </w:rPr>
              <w:t xml:space="preserve"> </w:t>
            </w:r>
            <w:proofErr w:type="spellStart"/>
            <w:r>
              <w:rPr>
                <w:i/>
                <w:iCs/>
                <w:color w:val="000000"/>
              </w:rPr>
              <w:t>ছেড়ে</w:t>
            </w:r>
            <w:proofErr w:type="spellEnd"/>
            <w:r>
              <w:rPr>
                <w:i/>
                <w:iCs/>
                <w:color w:val="000000"/>
              </w:rPr>
              <w:t xml:space="preserve"> </w:t>
            </w:r>
            <w:proofErr w:type="spellStart"/>
            <w:r>
              <w:rPr>
                <w:i/>
                <w:iCs/>
                <w:color w:val="000000"/>
              </w:rPr>
              <w:t>গেলে</w:t>
            </w:r>
            <w:proofErr w:type="spellEnd"/>
            <w:r>
              <w:rPr>
                <w:i/>
                <w:iCs/>
                <w:color w:val="000000"/>
              </w:rPr>
              <w:t xml:space="preserve"> — ০% equity </w:t>
            </w:r>
            <w:proofErr w:type="spellStart"/>
            <w:r>
              <w:rPr>
                <w:i/>
                <w:iCs/>
                <w:color w:val="000000"/>
              </w:rPr>
              <w:t>পাবেন</w:t>
            </w:r>
            <w:proofErr w:type="spellEnd"/>
            <w:r>
              <w:rPr>
                <w:i/>
                <w:iCs/>
                <w:color w:val="000000"/>
              </w:rPr>
              <w:t xml:space="preserve">। ৩ </w:t>
            </w:r>
            <w:proofErr w:type="spellStart"/>
            <w:r>
              <w:rPr>
                <w:i/>
                <w:iCs/>
                <w:color w:val="000000"/>
              </w:rPr>
              <w:t>মাস</w:t>
            </w:r>
            <w:proofErr w:type="spellEnd"/>
            <w:r>
              <w:rPr>
                <w:i/>
                <w:iCs/>
                <w:color w:val="000000"/>
              </w:rPr>
              <w:t xml:space="preserve"> </w:t>
            </w:r>
            <w:proofErr w:type="spellStart"/>
            <w:r>
              <w:rPr>
                <w:i/>
                <w:iCs/>
                <w:color w:val="000000"/>
              </w:rPr>
              <w:t>পরে</w:t>
            </w:r>
            <w:proofErr w:type="spellEnd"/>
            <w:r>
              <w:rPr>
                <w:i/>
                <w:iCs/>
                <w:color w:val="000000"/>
              </w:rPr>
              <w:t xml:space="preserve"> </w:t>
            </w:r>
            <w:proofErr w:type="spellStart"/>
            <w:r>
              <w:rPr>
                <w:i/>
                <w:iCs/>
                <w:color w:val="000000"/>
              </w:rPr>
              <w:t>স্বেচ্ছায়</w:t>
            </w:r>
            <w:proofErr w:type="spellEnd"/>
            <w:r>
              <w:rPr>
                <w:i/>
                <w:iCs/>
                <w:color w:val="000000"/>
              </w:rPr>
              <w:t xml:space="preserve"> </w:t>
            </w:r>
            <w:proofErr w:type="spellStart"/>
            <w:r>
              <w:rPr>
                <w:i/>
                <w:iCs/>
                <w:color w:val="000000"/>
              </w:rPr>
              <w:t>গেলে</w:t>
            </w:r>
            <w:proofErr w:type="spellEnd"/>
            <w:r>
              <w:rPr>
                <w:i/>
                <w:iCs/>
                <w:color w:val="000000"/>
              </w:rPr>
              <w:t xml:space="preserve"> </w:t>
            </w:r>
            <w:proofErr w:type="spellStart"/>
            <w:r>
              <w:rPr>
                <w:i/>
                <w:iCs/>
                <w:color w:val="000000"/>
              </w:rPr>
              <w:t>যতটুকু</w:t>
            </w:r>
            <w:proofErr w:type="spellEnd"/>
            <w:r>
              <w:rPr>
                <w:i/>
                <w:iCs/>
                <w:color w:val="000000"/>
              </w:rPr>
              <w:t xml:space="preserve"> vested </w:t>
            </w:r>
            <w:proofErr w:type="spellStart"/>
            <w:r>
              <w:rPr>
                <w:i/>
                <w:iCs/>
                <w:color w:val="000000"/>
              </w:rPr>
              <w:t>হয়েছে</w:t>
            </w:r>
            <w:proofErr w:type="spellEnd"/>
            <w:r>
              <w:rPr>
                <w:i/>
                <w:iCs/>
                <w:color w:val="000000"/>
              </w:rPr>
              <w:t xml:space="preserve"> </w:t>
            </w:r>
            <w:proofErr w:type="spellStart"/>
            <w:r>
              <w:rPr>
                <w:i/>
                <w:iCs/>
                <w:color w:val="000000"/>
              </w:rPr>
              <w:t>ততটুকু</w:t>
            </w:r>
            <w:proofErr w:type="spellEnd"/>
            <w:r>
              <w:rPr>
                <w:i/>
                <w:iCs/>
                <w:color w:val="000000"/>
              </w:rPr>
              <w:t xml:space="preserve"> </w:t>
            </w:r>
            <w:proofErr w:type="spellStart"/>
            <w:r>
              <w:rPr>
                <w:i/>
                <w:iCs/>
                <w:color w:val="000000"/>
              </w:rPr>
              <w:t>পাবেন</w:t>
            </w:r>
            <w:proofErr w:type="spellEnd"/>
            <w:r>
              <w:rPr>
                <w:i/>
                <w:iCs/>
                <w:color w:val="000000"/>
              </w:rPr>
              <w:t xml:space="preserve">। </w:t>
            </w:r>
            <w:proofErr w:type="spellStart"/>
            <w:r>
              <w:rPr>
                <w:i/>
                <w:iCs/>
                <w:color w:val="000000"/>
              </w:rPr>
              <w:t>কারণ</w:t>
            </w:r>
            <w:proofErr w:type="spellEnd"/>
            <w:r>
              <w:rPr>
                <w:i/>
                <w:iCs/>
                <w:color w:val="000000"/>
              </w:rPr>
              <w:t xml:space="preserve"> </w:t>
            </w:r>
            <w:proofErr w:type="spellStart"/>
            <w:r>
              <w:rPr>
                <w:i/>
                <w:iCs/>
                <w:color w:val="000000"/>
              </w:rPr>
              <w:t>ছাড়া</w:t>
            </w:r>
            <w:proofErr w:type="spellEnd"/>
            <w:r>
              <w:rPr>
                <w:i/>
                <w:iCs/>
                <w:color w:val="000000"/>
              </w:rPr>
              <w:t xml:space="preserve"> (for cause) </w:t>
            </w:r>
            <w:proofErr w:type="spellStart"/>
            <w:r>
              <w:rPr>
                <w:i/>
                <w:iCs/>
                <w:color w:val="000000"/>
              </w:rPr>
              <w:t>সরানো</w:t>
            </w:r>
            <w:proofErr w:type="spellEnd"/>
            <w:r>
              <w:rPr>
                <w:i/>
                <w:iCs/>
                <w:color w:val="000000"/>
              </w:rPr>
              <w:t xml:space="preserve"> </w:t>
            </w:r>
            <w:proofErr w:type="spellStart"/>
            <w:r>
              <w:rPr>
                <w:i/>
                <w:iCs/>
                <w:color w:val="000000"/>
              </w:rPr>
              <w:t>হলে</w:t>
            </w:r>
            <w:proofErr w:type="spellEnd"/>
            <w:r>
              <w:rPr>
                <w:i/>
                <w:iCs/>
                <w:color w:val="000000"/>
              </w:rPr>
              <w:t xml:space="preserve"> unvested equity </w:t>
            </w:r>
            <w:proofErr w:type="spellStart"/>
            <w:r>
              <w:rPr>
                <w:i/>
                <w:iCs/>
                <w:color w:val="000000"/>
              </w:rPr>
              <w:t>বাজেয়াপ্ত</w:t>
            </w:r>
            <w:proofErr w:type="spellEnd"/>
            <w:r>
              <w:rPr>
                <w:i/>
                <w:iCs/>
                <w:color w:val="000000"/>
              </w:rPr>
              <w:t xml:space="preserve"> </w:t>
            </w:r>
            <w:proofErr w:type="spellStart"/>
            <w:r>
              <w:rPr>
                <w:i/>
                <w:iCs/>
                <w:color w:val="000000"/>
              </w:rPr>
              <w:t>হবে</w:t>
            </w:r>
            <w:proofErr w:type="spellEnd"/>
            <w:r>
              <w:rPr>
                <w:i/>
                <w:iCs/>
                <w:color w:val="000000"/>
              </w:rPr>
              <w:t xml:space="preserve">, </w:t>
            </w:r>
            <w:proofErr w:type="spellStart"/>
            <w:r>
              <w:rPr>
                <w:i/>
                <w:iCs/>
                <w:color w:val="000000"/>
              </w:rPr>
              <w:t>কিন্তু</w:t>
            </w:r>
            <w:proofErr w:type="spellEnd"/>
            <w:r>
              <w:rPr>
                <w:i/>
                <w:iCs/>
                <w:color w:val="000000"/>
              </w:rPr>
              <w:t xml:space="preserve"> vested equity </w:t>
            </w:r>
            <w:proofErr w:type="spellStart"/>
            <w:r>
              <w:rPr>
                <w:i/>
                <w:iCs/>
                <w:color w:val="000000"/>
              </w:rPr>
              <w:t>শুধুমাত্র</w:t>
            </w:r>
            <w:proofErr w:type="spellEnd"/>
            <w:r>
              <w:rPr>
                <w:i/>
                <w:iCs/>
                <w:color w:val="000000"/>
              </w:rPr>
              <w:t xml:space="preserve"> arbitration-এর </w:t>
            </w:r>
            <w:proofErr w:type="spellStart"/>
            <w:r>
              <w:rPr>
                <w:i/>
                <w:iCs/>
                <w:color w:val="000000"/>
              </w:rPr>
              <w:t>মাধ্যমে</w:t>
            </w:r>
            <w:proofErr w:type="spellEnd"/>
            <w:r>
              <w:rPr>
                <w:i/>
                <w:iCs/>
                <w:color w:val="000000"/>
              </w:rPr>
              <w:t xml:space="preserve"> claim </w:t>
            </w:r>
            <w:proofErr w:type="spellStart"/>
            <w:r>
              <w:rPr>
                <w:i/>
                <w:iCs/>
                <w:color w:val="000000"/>
              </w:rPr>
              <w:t>করা</w:t>
            </w:r>
            <w:proofErr w:type="spellEnd"/>
            <w:r>
              <w:rPr>
                <w:i/>
                <w:iCs/>
                <w:color w:val="000000"/>
              </w:rPr>
              <w:t xml:space="preserve"> </w:t>
            </w:r>
            <w:proofErr w:type="spellStart"/>
            <w:r>
              <w:rPr>
                <w:i/>
                <w:iCs/>
                <w:color w:val="000000"/>
              </w:rPr>
              <w:t>যাবে</w:t>
            </w:r>
            <w:proofErr w:type="spellEnd"/>
            <w:r>
              <w:rPr>
                <w:i/>
                <w:iCs/>
                <w:color w:val="000000"/>
              </w:rPr>
              <w:t xml:space="preserve"> — </w:t>
            </w:r>
            <w:proofErr w:type="spellStart"/>
            <w:r>
              <w:rPr>
                <w:i/>
                <w:iCs/>
                <w:color w:val="000000"/>
              </w:rPr>
              <w:t>স্বয়ংক্রিয়ভাবে</w:t>
            </w:r>
            <w:proofErr w:type="spellEnd"/>
            <w:r>
              <w:rPr>
                <w:i/>
                <w:iCs/>
                <w:color w:val="000000"/>
              </w:rPr>
              <w:t xml:space="preserve"> </w:t>
            </w:r>
            <w:proofErr w:type="spellStart"/>
            <w:r>
              <w:rPr>
                <w:i/>
                <w:iCs/>
                <w:color w:val="000000"/>
              </w:rPr>
              <w:t>নয়</w:t>
            </w:r>
            <w:proofErr w:type="spellEnd"/>
            <w:r>
              <w:rPr>
                <w:i/>
                <w:iCs/>
                <w:color w:val="000000"/>
              </w:rPr>
              <w:t xml:space="preserve">। ১৫ </w:t>
            </w:r>
            <w:proofErr w:type="spellStart"/>
            <w:r>
              <w:rPr>
                <w:i/>
                <w:iCs/>
                <w:color w:val="000000"/>
              </w:rPr>
              <w:t>মাস</w:t>
            </w:r>
            <w:proofErr w:type="spellEnd"/>
            <w:r>
              <w:rPr>
                <w:i/>
                <w:iCs/>
                <w:color w:val="000000"/>
              </w:rPr>
              <w:t xml:space="preserve"> </w:t>
            </w:r>
            <w:proofErr w:type="spellStart"/>
            <w:r>
              <w:rPr>
                <w:i/>
                <w:iCs/>
                <w:color w:val="000000"/>
              </w:rPr>
              <w:t>সম্পূর্ণ</w:t>
            </w:r>
            <w:proofErr w:type="spellEnd"/>
            <w:r>
              <w:rPr>
                <w:i/>
                <w:iCs/>
                <w:color w:val="000000"/>
              </w:rPr>
              <w:t xml:space="preserve"> </w:t>
            </w:r>
            <w:proofErr w:type="spellStart"/>
            <w:r>
              <w:rPr>
                <w:i/>
                <w:iCs/>
                <w:color w:val="000000"/>
              </w:rPr>
              <w:t>করলে</w:t>
            </w:r>
            <w:proofErr w:type="spellEnd"/>
            <w:r>
              <w:rPr>
                <w:i/>
                <w:iCs/>
                <w:color w:val="000000"/>
              </w:rPr>
              <w:t xml:space="preserve"> ১০০% </w:t>
            </w:r>
            <w:proofErr w:type="spellStart"/>
            <w:r>
              <w:rPr>
                <w:i/>
                <w:iCs/>
                <w:color w:val="000000"/>
              </w:rPr>
              <w:t>পাবেন</w:t>
            </w:r>
            <w:proofErr w:type="spellEnd"/>
            <w:r>
              <w:rPr>
                <w:i/>
                <w:iCs/>
                <w:color w:val="000000"/>
              </w:rPr>
              <w:t>।</w:t>
            </w:r>
          </w:p>
        </w:tc>
      </w:tr>
    </w:tbl>
    <w:p w14:paraId="2D582FC1" w14:textId="77777777" w:rsidR="008B1130" w:rsidRDefault="008B1130">
      <w:pPr>
        <w:spacing w:before="200"/>
      </w:pPr>
    </w:p>
    <w:p w14:paraId="2B2CBFEE" w14:textId="77777777" w:rsidR="008B1130" w:rsidRDefault="00000000">
      <w:pPr>
        <w:pStyle w:val="Heading1"/>
      </w:pPr>
      <w:r>
        <w:t>6.  Intellectual Property Assignment  (</w:t>
      </w:r>
      <w:proofErr w:type="spellStart"/>
      <w:r>
        <w:t>মেধাস্বত্ব</w:t>
      </w:r>
      <w:proofErr w:type="spellEnd"/>
      <w:r>
        <w:t xml:space="preserve"> </w:t>
      </w:r>
      <w:proofErr w:type="spellStart"/>
      <w:r>
        <w:t>হস্তান্তর</w:t>
      </w:r>
      <w:proofErr w:type="spellEnd"/>
      <w:r>
        <w:t>)</w:t>
      </w:r>
    </w:p>
    <w:p w14:paraId="6ECBC581" w14:textId="77777777" w:rsidR="008B1130" w:rsidRDefault="00000000">
      <w:pPr>
        <w:spacing w:before="80" w:after="80" w:line="276" w:lineRule="auto"/>
        <w:jc w:val="both"/>
      </w:pPr>
      <w:r>
        <w:rPr>
          <w:color w:val="000000"/>
        </w:rPr>
        <w:t>In consideration of the equity grant, the Member agrees that all work product, code, designs, documentation, algorithms, and other intellectual property created by the Member in connection with PRISM Commerce ("Member Contributions") shall be governed as follows:</w:t>
      </w:r>
    </w:p>
    <w:p w14:paraId="1A64E0F9" w14:textId="77777777" w:rsidR="008B1130" w:rsidRDefault="008B1130">
      <w:pPr>
        <w:spacing w:before="80"/>
      </w:pPr>
    </w:p>
    <w:p w14:paraId="2B1774B8" w14:textId="77777777" w:rsidR="008B1130" w:rsidRDefault="00000000">
      <w:pPr>
        <w:spacing w:before="80" w:after="80" w:line="276" w:lineRule="auto"/>
        <w:jc w:val="both"/>
      </w:pPr>
      <w:r>
        <w:rPr>
          <w:b/>
          <w:bCs/>
          <w:color w:val="000000"/>
        </w:rPr>
        <w:t xml:space="preserve">6.1  Ownership. </w:t>
      </w:r>
      <w:r>
        <w:rPr>
          <w:color w:val="000000"/>
        </w:rPr>
        <w:t>All Member Contributions shall be owned exclusively by PRISM Commerce / Sagar Biswas as work-for-hire. Where applicable Bangladesh law does not recognise work-for-hire in the manner intended herein, the Member hereby irrevocably assigns all right, title, and interest in such Member Contributions to PRISM Commerce, effective upon creation, without further consideration.</w:t>
      </w:r>
    </w:p>
    <w:p w14:paraId="3DE57C87" w14:textId="77777777" w:rsidR="008B1130" w:rsidRDefault="008B1130">
      <w:pPr>
        <w:spacing w:before="60"/>
      </w:pPr>
    </w:p>
    <w:p w14:paraId="27E71E09" w14:textId="77777777" w:rsidR="008B1130" w:rsidRDefault="00000000">
      <w:pPr>
        <w:spacing w:before="80" w:after="80" w:line="276" w:lineRule="auto"/>
        <w:jc w:val="both"/>
      </w:pPr>
      <w:r>
        <w:rPr>
          <w:b/>
          <w:bCs/>
          <w:color w:val="000000"/>
        </w:rPr>
        <w:t xml:space="preserve">6.2  Project Resources. </w:t>
      </w:r>
      <w:r>
        <w:rPr>
          <w:color w:val="000000"/>
        </w:rPr>
        <w:t>Member Contributions created using PRISM Commerce infrastructure, tools, or resources belong to the project, regardless of the device or location of creation.</w:t>
      </w:r>
    </w:p>
    <w:p w14:paraId="687814B0" w14:textId="77777777" w:rsidR="008B1130" w:rsidRDefault="008B1130">
      <w:pPr>
        <w:spacing w:before="60"/>
      </w:pPr>
    </w:p>
    <w:p w14:paraId="61BE8079" w14:textId="77777777" w:rsidR="008B1130" w:rsidRDefault="00000000">
      <w:pPr>
        <w:spacing w:before="80" w:after="80" w:line="276" w:lineRule="auto"/>
        <w:jc w:val="both"/>
      </w:pPr>
      <w:r>
        <w:rPr>
          <w:b/>
          <w:bCs/>
          <w:color w:val="000000"/>
        </w:rPr>
        <w:t xml:space="preserve">6.3  Portfolio Rights. </w:t>
      </w:r>
      <w:r>
        <w:rPr>
          <w:color w:val="000000"/>
        </w:rPr>
        <w:t>The Member retains the right to list PRISM Commerce work as portfolio experience and reference the project in CVs and professional profiles. The Member may not reproduce, publish, or share proprietary code, architecture details, or confidential business data publicly without the Founder's prior written consent.</w:t>
      </w:r>
    </w:p>
    <w:p w14:paraId="6453884F" w14:textId="77777777" w:rsidR="008B1130" w:rsidRDefault="008B1130">
      <w:pPr>
        <w:spacing w:before="60"/>
      </w:pPr>
    </w:p>
    <w:p w14:paraId="73A11D2E" w14:textId="77777777" w:rsidR="008B1130" w:rsidRDefault="00000000">
      <w:pPr>
        <w:spacing w:before="80" w:after="80" w:line="276" w:lineRule="auto"/>
        <w:jc w:val="both"/>
      </w:pPr>
      <w:r>
        <w:rPr>
          <w:b/>
          <w:bCs/>
          <w:color w:val="000000"/>
        </w:rPr>
        <w:t xml:space="preserve">6.4  Survival. </w:t>
      </w:r>
      <w:r>
        <w:rPr>
          <w:color w:val="000000"/>
        </w:rPr>
        <w:t>This IP assignment survives termination of this Agreement and applies regardless of whether the Member vests any equity.</w:t>
      </w:r>
    </w:p>
    <w:p w14:paraId="06E96FCA" w14:textId="77777777" w:rsidR="008B1130" w:rsidRDefault="008B1130">
      <w:pPr>
        <w:spacing w:before="200"/>
      </w:pPr>
    </w:p>
    <w:p w14:paraId="44725872" w14:textId="77777777" w:rsidR="008B1130" w:rsidRDefault="00000000">
      <w:pPr>
        <w:pStyle w:val="Heading1"/>
      </w:pPr>
      <w:r>
        <w:t>7.  Revenue Distribution  (</w:t>
      </w:r>
      <w:proofErr w:type="spellStart"/>
      <w:r>
        <w:t>রাজস্ব</w:t>
      </w:r>
      <w:proofErr w:type="spellEnd"/>
      <w:r>
        <w:t xml:space="preserve"> </w:t>
      </w:r>
      <w:proofErr w:type="spellStart"/>
      <w:r>
        <w:t>বিতরণ</w:t>
      </w:r>
      <w:proofErr w:type="spellEnd"/>
      <w:r>
        <w:t>)</w:t>
      </w:r>
    </w:p>
    <w:p w14:paraId="71B7F2DD" w14:textId="77777777" w:rsidR="008B1130" w:rsidRDefault="00000000">
      <w:pPr>
        <w:spacing w:before="80" w:after="80" w:line="276" w:lineRule="auto"/>
        <w:jc w:val="both"/>
      </w:pPr>
      <w:r>
        <w:rPr>
          <w:color w:val="000000"/>
        </w:rPr>
        <w:t>Once PRISM Commerce generates revenue, distribution shall follow the vested equity percentages of each Member at the time of distribution, subject to the following waterfall:</w:t>
      </w:r>
    </w:p>
    <w:p w14:paraId="38ED063E" w14:textId="77777777" w:rsidR="008B1130" w:rsidRDefault="008B1130">
      <w:pPr>
        <w:spacing w:before="80"/>
      </w:pPr>
    </w:p>
    <w:p w14:paraId="78153909" w14:textId="77777777" w:rsidR="008B1130" w:rsidRDefault="00000000">
      <w:pPr>
        <w:spacing w:before="80" w:after="80" w:line="276" w:lineRule="auto"/>
        <w:jc w:val="both"/>
      </w:pPr>
      <w:r>
        <w:rPr>
          <w:b/>
          <w:bCs/>
          <w:color w:val="000000"/>
        </w:rPr>
        <w:t xml:space="preserve">7.1  First Priority — Operating Costs. </w:t>
      </w:r>
      <w:r>
        <w:rPr>
          <w:color w:val="000000"/>
        </w:rPr>
        <w:t>All platform operating costs, infrastructure, and legal fees are paid from gross revenue.</w:t>
      </w:r>
    </w:p>
    <w:p w14:paraId="6139F72B" w14:textId="77777777" w:rsidR="008B1130" w:rsidRDefault="008B1130">
      <w:pPr>
        <w:spacing w:before="60"/>
      </w:pPr>
    </w:p>
    <w:p w14:paraId="07CC11DA" w14:textId="77777777" w:rsidR="008B1130" w:rsidRDefault="00000000">
      <w:pPr>
        <w:spacing w:before="80" w:after="80" w:line="276" w:lineRule="auto"/>
        <w:jc w:val="both"/>
      </w:pPr>
      <w:r>
        <w:rPr>
          <w:b/>
          <w:bCs/>
          <w:color w:val="000000"/>
        </w:rPr>
        <w:t xml:space="preserve">7.2  Second Priority — Reserve Fund. </w:t>
      </w:r>
      <w:r>
        <w:rPr>
          <w:color w:val="000000"/>
        </w:rPr>
        <w:t>A reserve fund of 20% of net revenue is retained for platform growth and reinvestment. The reserve percentage may be amended by a vote of the vested founding members; a three-quarters (3/4) majority is required. In the event of a deadlock (2–2 tied vote), the reserve fund shall remain at its current percentage until a subsequent vote resolves the matter. If deadlock persists for more than thirty (30) days, the Founder's vote shall be the deciding vote.</w:t>
      </w:r>
    </w:p>
    <w:p w14:paraId="3AD59AE2" w14:textId="77777777" w:rsidR="008B1130" w:rsidRDefault="008B1130">
      <w:pPr>
        <w:spacing w:before="60"/>
      </w:pPr>
    </w:p>
    <w:p w14:paraId="2FA39CE8" w14:textId="77777777" w:rsidR="008B1130" w:rsidRDefault="00000000">
      <w:pPr>
        <w:spacing w:before="80" w:after="80" w:line="276" w:lineRule="auto"/>
        <w:jc w:val="both"/>
      </w:pPr>
      <w:r>
        <w:rPr>
          <w:b/>
          <w:bCs/>
          <w:color w:val="000000"/>
        </w:rPr>
        <w:t xml:space="preserve">7.3  Third Priority — Distributable Revenue. </w:t>
      </w:r>
      <w:r>
        <w:rPr>
          <w:color w:val="000000"/>
        </w:rPr>
        <w:t>Remaining distributable net revenue is shared proportionally to each Member's vested equity percentage at the time of distribution.</w:t>
      </w:r>
    </w:p>
    <w:p w14:paraId="32C72ABA" w14:textId="77777777" w:rsidR="008B1130" w:rsidRDefault="008B1130">
      <w:pPr>
        <w:spacing w:before="80"/>
      </w:pPr>
    </w:p>
    <w:p w14:paraId="1DBEEF20" w14:textId="77777777" w:rsidR="008B1130" w:rsidRDefault="00000000">
      <w:pPr>
        <w:spacing w:before="80" w:after="80" w:line="276" w:lineRule="auto"/>
        <w:jc w:val="both"/>
      </w:pPr>
      <w:r>
        <w:rPr>
          <w:color w:val="000000"/>
        </w:rPr>
        <w:t>Revenue distributions shall be made monthly once the platform reaches Gate 2 (first ৳50,000 revenue month) and shall be documented with a formal accounting statement provided to all Members within seven (7) days of each distribution.</w:t>
      </w:r>
    </w:p>
    <w:p w14:paraId="40E85207" w14:textId="77777777" w:rsidR="008B1130" w:rsidRDefault="008B1130">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B1130" w14:paraId="25F9CB66" w14:textId="77777777">
        <w:tblPrEx>
          <w:tblCellMar>
            <w:top w:w="0" w:type="dxa"/>
            <w:bottom w:w="0" w:type="dxa"/>
          </w:tblCellMar>
        </w:tblPrEx>
        <w:tc>
          <w:tcPr>
            <w:tcW w:w="0" w:type="auto"/>
            <w:tcBorders>
              <w:top w:val="single" w:sz="12" w:space="0" w:color="C8960C"/>
              <w:left w:val="single" w:sz="12" w:space="0" w:color="C8960C"/>
              <w:bottom w:val="single" w:sz="12" w:space="0" w:color="C8960C"/>
              <w:right w:val="single" w:sz="6" w:space="0" w:color="C8960C"/>
            </w:tcBorders>
            <w:shd w:val="clear" w:color="auto" w:fill="FDF5DC"/>
            <w:tcMar>
              <w:top w:w="80" w:type="dxa"/>
              <w:left w:w="180" w:type="dxa"/>
              <w:bottom w:w="80" w:type="dxa"/>
              <w:right w:w="180" w:type="dxa"/>
            </w:tcMar>
          </w:tcPr>
          <w:p w14:paraId="2B9FA140" w14:textId="77777777" w:rsidR="008B1130" w:rsidRDefault="00000000">
            <w:pPr>
              <w:spacing w:before="40" w:after="40" w:line="276" w:lineRule="auto"/>
            </w:pPr>
            <w:proofErr w:type="spellStart"/>
            <w:r>
              <w:rPr>
                <w:i/>
                <w:iCs/>
                <w:color w:val="000000"/>
              </w:rPr>
              <w:t>সহজ</w:t>
            </w:r>
            <w:proofErr w:type="spellEnd"/>
            <w:r>
              <w:rPr>
                <w:i/>
                <w:iCs/>
                <w:color w:val="000000"/>
              </w:rPr>
              <w:t xml:space="preserve"> </w:t>
            </w:r>
            <w:proofErr w:type="spellStart"/>
            <w:r>
              <w:rPr>
                <w:i/>
                <w:iCs/>
                <w:color w:val="000000"/>
              </w:rPr>
              <w:t>কথায়</w:t>
            </w:r>
            <w:proofErr w:type="spellEnd"/>
            <w:r>
              <w:rPr>
                <w:i/>
                <w:iCs/>
                <w:color w:val="000000"/>
              </w:rPr>
              <w:t xml:space="preserve">: </w:t>
            </w:r>
            <w:proofErr w:type="spellStart"/>
            <w:r>
              <w:rPr>
                <w:i/>
                <w:iCs/>
                <w:color w:val="000000"/>
              </w:rPr>
              <w:t>খরচ</w:t>
            </w:r>
            <w:proofErr w:type="spellEnd"/>
            <w:r>
              <w:rPr>
                <w:i/>
                <w:iCs/>
                <w:color w:val="000000"/>
              </w:rPr>
              <w:t xml:space="preserve"> </w:t>
            </w:r>
            <w:proofErr w:type="spellStart"/>
            <w:r>
              <w:rPr>
                <w:i/>
                <w:iCs/>
                <w:color w:val="000000"/>
              </w:rPr>
              <w:t>বাদ</w:t>
            </w:r>
            <w:proofErr w:type="spellEnd"/>
            <w:r>
              <w:rPr>
                <w:i/>
                <w:iCs/>
                <w:color w:val="000000"/>
              </w:rPr>
              <w:t xml:space="preserve"> </w:t>
            </w:r>
            <w:proofErr w:type="spellStart"/>
            <w:r>
              <w:rPr>
                <w:i/>
                <w:iCs/>
                <w:color w:val="000000"/>
              </w:rPr>
              <w:t>দেওয়ার</w:t>
            </w:r>
            <w:proofErr w:type="spellEnd"/>
            <w:r>
              <w:rPr>
                <w:i/>
                <w:iCs/>
                <w:color w:val="000000"/>
              </w:rPr>
              <w:t xml:space="preserve"> </w:t>
            </w:r>
            <w:proofErr w:type="spellStart"/>
            <w:r>
              <w:rPr>
                <w:i/>
                <w:iCs/>
                <w:color w:val="000000"/>
              </w:rPr>
              <w:t>পরে</w:t>
            </w:r>
            <w:proofErr w:type="spellEnd"/>
            <w:r>
              <w:rPr>
                <w:i/>
                <w:iCs/>
                <w:color w:val="000000"/>
              </w:rPr>
              <w:t xml:space="preserve"> ২০% </w:t>
            </w:r>
            <w:proofErr w:type="spellStart"/>
            <w:r>
              <w:rPr>
                <w:i/>
                <w:iCs/>
                <w:color w:val="000000"/>
              </w:rPr>
              <w:t>ব্যবসার</w:t>
            </w:r>
            <w:proofErr w:type="spellEnd"/>
            <w:r>
              <w:rPr>
                <w:i/>
                <w:iCs/>
                <w:color w:val="000000"/>
              </w:rPr>
              <w:t xml:space="preserve"> growth-এর </w:t>
            </w:r>
            <w:proofErr w:type="spellStart"/>
            <w:r>
              <w:rPr>
                <w:i/>
                <w:iCs/>
                <w:color w:val="000000"/>
              </w:rPr>
              <w:t>জন্য</w:t>
            </w:r>
            <w:proofErr w:type="spellEnd"/>
            <w:r>
              <w:rPr>
                <w:i/>
                <w:iCs/>
                <w:color w:val="000000"/>
              </w:rPr>
              <w:t xml:space="preserve"> </w:t>
            </w:r>
            <w:proofErr w:type="spellStart"/>
            <w:r>
              <w:rPr>
                <w:i/>
                <w:iCs/>
                <w:color w:val="000000"/>
              </w:rPr>
              <w:t>রেখে</w:t>
            </w:r>
            <w:proofErr w:type="spellEnd"/>
            <w:r>
              <w:rPr>
                <w:i/>
                <w:iCs/>
                <w:color w:val="000000"/>
              </w:rPr>
              <w:t xml:space="preserve"> বাকি </w:t>
            </w:r>
            <w:proofErr w:type="spellStart"/>
            <w:r>
              <w:rPr>
                <w:i/>
                <w:iCs/>
                <w:color w:val="000000"/>
              </w:rPr>
              <w:t>টাকা</w:t>
            </w:r>
            <w:proofErr w:type="spellEnd"/>
            <w:r>
              <w:rPr>
                <w:i/>
                <w:iCs/>
                <w:color w:val="000000"/>
              </w:rPr>
              <w:t xml:space="preserve"> আপনার vested equity </w:t>
            </w:r>
            <w:proofErr w:type="spellStart"/>
            <w:r>
              <w:rPr>
                <w:i/>
                <w:iCs/>
                <w:color w:val="000000"/>
              </w:rPr>
              <w:t>অনুযায়ী</w:t>
            </w:r>
            <w:proofErr w:type="spellEnd"/>
            <w:r>
              <w:rPr>
                <w:i/>
                <w:iCs/>
                <w:color w:val="000000"/>
              </w:rPr>
              <w:t xml:space="preserve"> </w:t>
            </w:r>
            <w:proofErr w:type="spellStart"/>
            <w:r>
              <w:rPr>
                <w:i/>
                <w:iCs/>
                <w:color w:val="000000"/>
              </w:rPr>
              <w:t>ভাগ</w:t>
            </w:r>
            <w:proofErr w:type="spellEnd"/>
            <w:r>
              <w:rPr>
                <w:i/>
                <w:iCs/>
                <w:color w:val="000000"/>
              </w:rPr>
              <w:t xml:space="preserve"> </w:t>
            </w:r>
            <w:proofErr w:type="spellStart"/>
            <w:r>
              <w:rPr>
                <w:i/>
                <w:iCs/>
                <w:color w:val="000000"/>
              </w:rPr>
              <w:t>হবে</w:t>
            </w:r>
            <w:proofErr w:type="spellEnd"/>
            <w:r>
              <w:rPr>
                <w:i/>
                <w:iCs/>
                <w:color w:val="000000"/>
              </w:rPr>
              <w:t xml:space="preserve">। ২০% </w:t>
            </w:r>
            <w:proofErr w:type="spellStart"/>
            <w:r>
              <w:rPr>
                <w:i/>
                <w:iCs/>
                <w:color w:val="000000"/>
              </w:rPr>
              <w:t>রিজার্ভ</w:t>
            </w:r>
            <w:proofErr w:type="spellEnd"/>
            <w:r>
              <w:rPr>
                <w:i/>
                <w:iCs/>
                <w:color w:val="000000"/>
              </w:rPr>
              <w:t xml:space="preserve"> </w:t>
            </w:r>
            <w:proofErr w:type="spellStart"/>
            <w:r>
              <w:rPr>
                <w:i/>
                <w:iCs/>
                <w:color w:val="000000"/>
              </w:rPr>
              <w:t>পরিবর্তনে</w:t>
            </w:r>
            <w:proofErr w:type="spellEnd"/>
            <w:r>
              <w:rPr>
                <w:i/>
                <w:iCs/>
                <w:color w:val="000000"/>
              </w:rPr>
              <w:t xml:space="preserve"> ৩/৪ majority vote </w:t>
            </w:r>
            <w:proofErr w:type="spellStart"/>
            <w:r>
              <w:rPr>
                <w:i/>
                <w:iCs/>
                <w:color w:val="000000"/>
              </w:rPr>
              <w:t>দরকার</w:t>
            </w:r>
            <w:proofErr w:type="spellEnd"/>
            <w:r>
              <w:rPr>
                <w:i/>
                <w:iCs/>
                <w:color w:val="000000"/>
              </w:rPr>
              <w:t xml:space="preserve">। ১ </w:t>
            </w:r>
            <w:proofErr w:type="spellStart"/>
            <w:r>
              <w:rPr>
                <w:i/>
                <w:iCs/>
                <w:color w:val="000000"/>
              </w:rPr>
              <w:t>মাসের</w:t>
            </w:r>
            <w:proofErr w:type="spellEnd"/>
            <w:r>
              <w:rPr>
                <w:i/>
                <w:iCs/>
                <w:color w:val="000000"/>
              </w:rPr>
              <w:t xml:space="preserve"> </w:t>
            </w:r>
            <w:proofErr w:type="spellStart"/>
            <w:r>
              <w:rPr>
                <w:i/>
                <w:iCs/>
                <w:color w:val="000000"/>
              </w:rPr>
              <w:t>বেশি</w:t>
            </w:r>
            <w:proofErr w:type="spellEnd"/>
            <w:r>
              <w:rPr>
                <w:i/>
                <w:iCs/>
                <w:color w:val="000000"/>
              </w:rPr>
              <w:t xml:space="preserve"> deadlock </w:t>
            </w:r>
            <w:proofErr w:type="spellStart"/>
            <w:r>
              <w:rPr>
                <w:i/>
                <w:iCs/>
                <w:color w:val="000000"/>
              </w:rPr>
              <w:t>হলে</w:t>
            </w:r>
            <w:proofErr w:type="spellEnd"/>
            <w:r>
              <w:rPr>
                <w:i/>
                <w:iCs/>
                <w:color w:val="000000"/>
              </w:rPr>
              <w:t xml:space="preserve"> </w:t>
            </w:r>
            <w:proofErr w:type="spellStart"/>
            <w:r>
              <w:rPr>
                <w:i/>
                <w:iCs/>
                <w:color w:val="000000"/>
              </w:rPr>
              <w:t>প্রতিষ্ঠাতার</w:t>
            </w:r>
            <w:proofErr w:type="spellEnd"/>
            <w:r>
              <w:rPr>
                <w:i/>
                <w:iCs/>
                <w:color w:val="000000"/>
              </w:rPr>
              <w:t xml:space="preserve"> vote deciding </w:t>
            </w:r>
            <w:proofErr w:type="spellStart"/>
            <w:r>
              <w:rPr>
                <w:i/>
                <w:iCs/>
                <w:color w:val="000000"/>
              </w:rPr>
              <w:t>হবে</w:t>
            </w:r>
            <w:proofErr w:type="spellEnd"/>
            <w:r>
              <w:rPr>
                <w:i/>
                <w:iCs/>
                <w:color w:val="000000"/>
              </w:rPr>
              <w:t>।</w:t>
            </w:r>
          </w:p>
        </w:tc>
      </w:tr>
    </w:tbl>
    <w:p w14:paraId="7AFCD5E7" w14:textId="77777777" w:rsidR="008B1130" w:rsidRDefault="008B1130">
      <w:pPr>
        <w:spacing w:before="200"/>
      </w:pPr>
    </w:p>
    <w:p w14:paraId="50A6F48E" w14:textId="77777777" w:rsidR="008B1130" w:rsidRDefault="00000000">
      <w:pPr>
        <w:pStyle w:val="Heading1"/>
      </w:pPr>
      <w:r>
        <w:t>8.  Anti-Dilution &amp; Future Fundraising  (</w:t>
      </w:r>
      <w:proofErr w:type="spellStart"/>
      <w:r>
        <w:t>ভবিষ্য</w:t>
      </w:r>
      <w:proofErr w:type="spellEnd"/>
      <w:r>
        <w:t xml:space="preserve">ৎ </w:t>
      </w:r>
      <w:proofErr w:type="spellStart"/>
      <w:r>
        <w:t>বিনিয়োগ</w:t>
      </w:r>
      <w:proofErr w:type="spellEnd"/>
      <w:r>
        <w:t>)</w:t>
      </w:r>
    </w:p>
    <w:p w14:paraId="3000CC52" w14:textId="77777777" w:rsidR="008B1130" w:rsidRDefault="00000000">
      <w:pPr>
        <w:spacing w:before="80" w:after="80" w:line="276" w:lineRule="auto"/>
        <w:jc w:val="both"/>
      </w:pPr>
      <w:r>
        <w:rPr>
          <w:b/>
          <w:bCs/>
          <w:color w:val="000000"/>
        </w:rPr>
        <w:t xml:space="preserve">8.1  Proportional Dilution. </w:t>
      </w:r>
      <w:r>
        <w:rPr>
          <w:color w:val="000000"/>
        </w:rPr>
        <w:t>If PRISM Commerce raises external funding (including angel investment or a seed round), all founding members' equity stakes shall be diluted proportionally — i.e., all founding members' percentages reduce by the same proportion to accommodate the new investor's share. No founding member shall be disproportionately diluted without the unanimous written consent of all vested founding members.</w:t>
      </w:r>
    </w:p>
    <w:p w14:paraId="29AB2C60" w14:textId="77777777" w:rsidR="008B1130" w:rsidRDefault="008B1130">
      <w:pPr>
        <w:spacing w:before="80"/>
      </w:pPr>
    </w:p>
    <w:p w14:paraId="26D21666" w14:textId="77777777" w:rsidR="008B1130" w:rsidRDefault="00000000">
      <w:pPr>
        <w:spacing w:before="80" w:after="80" w:line="276" w:lineRule="auto"/>
        <w:jc w:val="both"/>
      </w:pPr>
      <w:r>
        <w:rPr>
          <w:b/>
          <w:bCs/>
          <w:color w:val="000000"/>
        </w:rPr>
        <w:t xml:space="preserve">8.2  Exit Events. </w:t>
      </w:r>
      <w:r>
        <w:rPr>
          <w:color w:val="000000"/>
        </w:rPr>
        <w:t>In the event of any exit event (acquisition, merger, or asset sale), the proceeds shall be distributed to all Members in proportion to their vested equity at the time of the event, after payment of all outstanding liabilities and legally required distributions.</w:t>
      </w:r>
    </w:p>
    <w:p w14:paraId="64B21162" w14:textId="77777777" w:rsidR="008B1130" w:rsidRDefault="008B1130">
      <w:pPr>
        <w:spacing w:before="200"/>
      </w:pPr>
    </w:p>
    <w:p w14:paraId="1E51BDA3" w14:textId="77777777" w:rsidR="008B1130" w:rsidRDefault="00000000">
      <w:pPr>
        <w:pStyle w:val="Heading1"/>
      </w:pPr>
      <w:r>
        <w:t>9.  Confidentiality  (</w:t>
      </w:r>
      <w:proofErr w:type="spellStart"/>
      <w:r>
        <w:t>গোপনীয়তা</w:t>
      </w:r>
      <w:proofErr w:type="spellEnd"/>
      <w:r>
        <w:t>)</w:t>
      </w:r>
    </w:p>
    <w:p w14:paraId="40E4D24F" w14:textId="77777777" w:rsidR="008B1130" w:rsidRDefault="00000000">
      <w:pPr>
        <w:spacing w:before="80" w:after="80" w:line="276" w:lineRule="auto"/>
        <w:jc w:val="both"/>
      </w:pPr>
      <w:r>
        <w:rPr>
          <w:color w:val="000000"/>
        </w:rPr>
        <w:t>The specific equity percentages, financial terms, and business strategies contained in or disclosed pursuant to this Agreement are confidential. Neither party shall disclose such specific terms to third parties without the written consent of the other party, except as required by law or in connection with legal proceedings.</w:t>
      </w:r>
    </w:p>
    <w:p w14:paraId="2564EE1A" w14:textId="77777777" w:rsidR="008B1130" w:rsidRDefault="008B1130">
      <w:pPr>
        <w:spacing w:before="80"/>
      </w:pPr>
    </w:p>
    <w:p w14:paraId="2C0F2746" w14:textId="77777777" w:rsidR="008B1130" w:rsidRDefault="00000000">
      <w:pPr>
        <w:spacing w:before="80" w:after="80" w:line="276" w:lineRule="auto"/>
        <w:jc w:val="both"/>
      </w:pPr>
      <w:r>
        <w:rPr>
          <w:b/>
          <w:bCs/>
          <w:color w:val="000000"/>
        </w:rPr>
        <w:t xml:space="preserve">9.1  Document Distribution. </w:t>
      </w:r>
      <w:r>
        <w:rPr>
          <w:color w:val="000000"/>
        </w:rPr>
        <w:t>Each executed copy of this Agreement is issued to the named Member and Founder only. No executed copy is distributed to other founding team members. The equity allocations of all founding team members are recorded separately in the PRISM Founders' Register, which is maintained by the Founder and is not distributed with individual executed copies of this Agreement.</w:t>
      </w:r>
    </w:p>
    <w:p w14:paraId="5C627B60" w14:textId="77777777" w:rsidR="008B1130" w:rsidRDefault="008B1130">
      <w:pPr>
        <w:spacing w:before="80"/>
      </w:pPr>
    </w:p>
    <w:p w14:paraId="4923EEA3" w14:textId="77777777" w:rsidR="008B1130" w:rsidRDefault="00000000">
      <w:pPr>
        <w:spacing w:before="80" w:after="80" w:line="276" w:lineRule="auto"/>
        <w:jc w:val="both"/>
      </w:pPr>
      <w:r>
        <w:rPr>
          <w:b/>
          <w:bCs/>
          <w:color w:val="000000"/>
        </w:rPr>
        <w:t xml:space="preserve">9.2  Relationship to NDA. </w:t>
      </w:r>
      <w:r>
        <w:rPr>
          <w:color w:val="000000"/>
        </w:rPr>
        <w:t>This confidentiality obligation is in addition to and separate from the Non-Disclosure Agreement described in Section 14.</w:t>
      </w:r>
    </w:p>
    <w:p w14:paraId="0286B81D" w14:textId="77777777" w:rsidR="008B1130" w:rsidRDefault="008B1130">
      <w:pPr>
        <w:spacing w:before="200"/>
      </w:pPr>
    </w:p>
    <w:p w14:paraId="0551DC4C" w14:textId="77777777" w:rsidR="008B1130" w:rsidRDefault="00000000">
      <w:pPr>
        <w:pStyle w:val="Heading1"/>
      </w:pPr>
      <w:r>
        <w:t>10.  Governing Law  (</w:t>
      </w:r>
      <w:proofErr w:type="spellStart"/>
      <w:r>
        <w:t>প্রযোজ্য</w:t>
      </w:r>
      <w:proofErr w:type="spellEnd"/>
      <w:r>
        <w:t xml:space="preserve"> </w:t>
      </w:r>
      <w:proofErr w:type="spellStart"/>
      <w:r>
        <w:t>আইন</w:t>
      </w:r>
      <w:proofErr w:type="spellEnd"/>
      <w:r>
        <w:t>)</w:t>
      </w:r>
    </w:p>
    <w:p w14:paraId="307D0616" w14:textId="77777777" w:rsidR="008B1130" w:rsidRDefault="00000000">
      <w:pPr>
        <w:spacing w:before="80" w:after="80" w:line="276" w:lineRule="auto"/>
        <w:jc w:val="both"/>
      </w:pPr>
      <w:r>
        <w:rPr>
          <w:color w:val="000000"/>
        </w:rPr>
        <w:t>This Agreement shall be governed by and construed in accordance with the laws of the People's Republic of Bangladesh, including the Contract Act 1872 and the Arbitration Act 2001. Any disputes arising under this Agreement shall be resolved first by good-faith negotiation between the parties. If unresolved within fourteen (14) days of written notice of dispute, the matter shall be submitted to binding arbitration in Dhaka under the Arbitration Act, 2001. The arbitral award shall be final and binding on both parties.</w:t>
      </w:r>
    </w:p>
    <w:p w14:paraId="475F467C" w14:textId="77777777" w:rsidR="008B1130" w:rsidRDefault="008B1130">
      <w:pPr>
        <w:spacing w:before="200"/>
      </w:pPr>
    </w:p>
    <w:p w14:paraId="2D1FDF19" w14:textId="77777777" w:rsidR="008B1130" w:rsidRDefault="00000000">
      <w:pPr>
        <w:pStyle w:val="Heading1"/>
      </w:pPr>
      <w:r>
        <w:t>11.  Amendments  (</w:t>
      </w:r>
      <w:proofErr w:type="spellStart"/>
      <w:r>
        <w:t>সংশোধন</w:t>
      </w:r>
      <w:proofErr w:type="spellEnd"/>
      <w:r>
        <w:t>)</w:t>
      </w:r>
    </w:p>
    <w:p w14:paraId="3ABE8E5C" w14:textId="77777777" w:rsidR="008B1130" w:rsidRDefault="00000000">
      <w:pPr>
        <w:spacing w:before="80" w:after="80" w:line="276" w:lineRule="auto"/>
        <w:jc w:val="both"/>
      </w:pPr>
      <w:r>
        <w:rPr>
          <w:color w:val="000000"/>
        </w:rPr>
        <w:lastRenderedPageBreak/>
        <w:t>This Agreement may be amended only by a written instrument signed by both parties. No oral modification shall be effective. If a new founding team member joins the project, a separate Vesting Agreement shall be executed with them; this Agreement shall not be modified to accommodate new members. Any amendment to the PRISM Commerce Team Plan v1.0 that materially affects the Active Contributor Standard or monthly deliverables for the Member's role shall require the Member's written consent before taking effect for vesting purposes.</w:t>
      </w:r>
    </w:p>
    <w:p w14:paraId="3B6835D1" w14:textId="77777777" w:rsidR="008B1130" w:rsidRDefault="008B1130">
      <w:pPr>
        <w:spacing w:before="200"/>
      </w:pPr>
    </w:p>
    <w:p w14:paraId="27E556F6" w14:textId="77777777" w:rsidR="008B1130" w:rsidRDefault="00000000">
      <w:pPr>
        <w:pStyle w:val="Heading1"/>
      </w:pPr>
      <w:r>
        <w:t>12.  Non-Solicitation &amp; Limited Non-Compete  (</w:t>
      </w:r>
      <w:proofErr w:type="spellStart"/>
      <w:r>
        <w:t>প্রতিযোগিতা</w:t>
      </w:r>
      <w:proofErr w:type="spellEnd"/>
      <w:r>
        <w:t xml:space="preserve"> </w:t>
      </w:r>
      <w:proofErr w:type="spellStart"/>
      <w:r>
        <w:t>নিষেধাজ্ঞা</w:t>
      </w:r>
      <w:proofErr w:type="spellEnd"/>
      <w:r>
        <w:t>)</w:t>
      </w:r>
    </w:p>
    <w:p w14:paraId="2445F283" w14:textId="77777777" w:rsidR="008B1130" w:rsidRDefault="00000000">
      <w:pPr>
        <w:spacing w:before="80" w:after="80" w:line="276" w:lineRule="auto"/>
        <w:jc w:val="both"/>
      </w:pPr>
      <w:r>
        <w:rPr>
          <w:b/>
          <w:bCs/>
          <w:color w:val="000000"/>
        </w:rPr>
        <w:t xml:space="preserve">12.1  </w:t>
      </w:r>
      <w:proofErr w:type="gramStart"/>
      <w:r>
        <w:rPr>
          <w:b/>
          <w:bCs/>
          <w:color w:val="000000"/>
        </w:rPr>
        <w:t>Non-Solicitation</w:t>
      </w:r>
      <w:proofErr w:type="gramEnd"/>
      <w:r>
        <w:rPr>
          <w:b/>
          <w:bCs/>
          <w:color w:val="000000"/>
        </w:rPr>
        <w:t xml:space="preserve">. </w:t>
      </w:r>
      <w:r>
        <w:rPr>
          <w:color w:val="000000"/>
        </w:rPr>
        <w:t>During the term of this Agreement and for twelve (12) months following termination, the Member shall not solicit any PRISM Commerce vendor, buyer, employee, or contractor to leave PRISM Commerce for a Competing Platform.</w:t>
      </w:r>
    </w:p>
    <w:p w14:paraId="2A754895" w14:textId="77777777" w:rsidR="008B1130" w:rsidRDefault="008B1130">
      <w:pPr>
        <w:spacing w:before="80"/>
      </w:pPr>
    </w:p>
    <w:p w14:paraId="706E506C" w14:textId="77777777" w:rsidR="008B1130" w:rsidRDefault="00000000">
      <w:pPr>
        <w:spacing w:before="80" w:after="80" w:line="276" w:lineRule="auto"/>
        <w:jc w:val="both"/>
      </w:pPr>
      <w:r>
        <w:rPr>
          <w:b/>
          <w:bCs/>
          <w:color w:val="000000"/>
        </w:rPr>
        <w:t xml:space="preserve">12.2  Limited Non-Compete. </w:t>
      </w:r>
      <w:r>
        <w:rPr>
          <w:color w:val="000000"/>
        </w:rPr>
        <w:t>For a period of twelve (12) months following termination of membership, the Member shall not directly develop, co-found, or provide material technical or business services to a "Competing Platform," defined as a Bangla-native, AI-powered, multi-vendor e-commerce marketplace operating primarily in the Bangladesh market. This restriction applies only where the Member would be using confidential PRISM Commerce information, technical architecture knowledge, or proprietary AI methodology gained during their membership.</w:t>
      </w:r>
    </w:p>
    <w:p w14:paraId="53102656" w14:textId="77777777" w:rsidR="008B1130" w:rsidRDefault="008B1130">
      <w:pPr>
        <w:spacing w:before="80"/>
      </w:pPr>
    </w:p>
    <w:p w14:paraId="2D9B88AF" w14:textId="77777777" w:rsidR="008B1130" w:rsidRDefault="00000000">
      <w:pPr>
        <w:spacing w:before="80" w:after="80" w:line="276" w:lineRule="auto"/>
        <w:jc w:val="both"/>
      </w:pPr>
      <w:r>
        <w:rPr>
          <w:b/>
          <w:bCs/>
          <w:color w:val="000000"/>
        </w:rPr>
        <w:t xml:space="preserve">12.3  Scope. </w:t>
      </w:r>
      <w:r>
        <w:rPr>
          <w:color w:val="000000"/>
        </w:rPr>
        <w:t>Nothing in this Section prevents the Member from working in the general technology or e-commerce industry, securing employment with non-competing technology companies, or building personal projects that are not Competing Platforms as defined above.</w:t>
      </w:r>
    </w:p>
    <w:p w14:paraId="42D77A70" w14:textId="77777777" w:rsidR="008B1130" w:rsidRDefault="008B1130">
      <w:pPr>
        <w:spacing w:before="200"/>
      </w:pPr>
    </w:p>
    <w:p w14:paraId="5F8104DC" w14:textId="77777777" w:rsidR="008B1130" w:rsidRDefault="00000000">
      <w:pPr>
        <w:pStyle w:val="Heading1"/>
      </w:pPr>
      <w:r>
        <w:t>13.  Entire Agreement  (</w:t>
      </w:r>
      <w:proofErr w:type="spellStart"/>
      <w:r>
        <w:t>সম্পূর্ণ</w:t>
      </w:r>
      <w:proofErr w:type="spellEnd"/>
      <w:r>
        <w:t xml:space="preserve"> </w:t>
      </w:r>
      <w:proofErr w:type="spellStart"/>
      <w:r>
        <w:t>চুক্তি</w:t>
      </w:r>
      <w:proofErr w:type="spellEnd"/>
      <w:r>
        <w:t>)</w:t>
      </w:r>
    </w:p>
    <w:p w14:paraId="73A45485" w14:textId="77777777" w:rsidR="008B1130" w:rsidRDefault="00000000">
      <w:pPr>
        <w:spacing w:before="80" w:after="80" w:line="276" w:lineRule="auto"/>
        <w:jc w:val="both"/>
      </w:pPr>
      <w:r>
        <w:rPr>
          <w:color w:val="000000"/>
        </w:rPr>
        <w:t>This Agreement, together with the Non-Disclosure Agreement described in Section 14, constitutes the entire agreement between the parties with respect to the Member's equity in PRISM Commerce. It supersedes all prior oral discussions or promises regarding equity or compensation. The PRISM Commerce Team Plan v1.0 is incorporated by reference for the purposes of defining monthly deliverables, the Active Contributor Standard, and Gate milestones. In the event of any conflict between this Agreement and the Team Plan on matters of equity or termination, this Agreement prevails.</w:t>
      </w:r>
    </w:p>
    <w:p w14:paraId="024B620A" w14:textId="77777777" w:rsidR="008B1130" w:rsidRDefault="008B1130">
      <w:pPr>
        <w:spacing w:before="200"/>
      </w:pPr>
    </w:p>
    <w:p w14:paraId="20FCC684" w14:textId="77777777" w:rsidR="008B1130" w:rsidRDefault="00000000">
      <w:pPr>
        <w:pStyle w:val="Heading1"/>
      </w:pPr>
      <w:r>
        <w:t>14.  Non-Disclosure Agreement  (</w:t>
      </w:r>
      <w:proofErr w:type="spellStart"/>
      <w:r>
        <w:t>গোপনীয়তা</w:t>
      </w:r>
      <w:proofErr w:type="spellEnd"/>
      <w:r>
        <w:t xml:space="preserve"> </w:t>
      </w:r>
      <w:proofErr w:type="spellStart"/>
      <w:r>
        <w:t>চুক্তি</w:t>
      </w:r>
      <w:proofErr w:type="spellEnd"/>
      <w:r>
        <w:t>)</w:t>
      </w:r>
    </w:p>
    <w:p w14:paraId="1C58883B" w14:textId="77777777" w:rsidR="008B1130" w:rsidRDefault="00000000">
      <w:pPr>
        <w:spacing w:before="80" w:after="80" w:line="276" w:lineRule="auto"/>
        <w:jc w:val="both"/>
      </w:pPr>
      <w:r>
        <w:rPr>
          <w:color w:val="000000"/>
        </w:rPr>
        <w:t>The parties agree to execute a mutual Non-Disclosure Agreement ("NDA") covering PRISM Commerce's technical architecture, business plans, financial data, and proprietary methodologies. The NDA shall be executed no later than the date of signing this Agreement.</w:t>
      </w:r>
    </w:p>
    <w:p w14:paraId="0B6EF47D" w14:textId="77777777" w:rsidR="008B1130" w:rsidRDefault="008B1130">
      <w:pPr>
        <w:spacing w:before="80"/>
      </w:pPr>
    </w:p>
    <w:p w14:paraId="3AA6039A" w14:textId="77777777" w:rsidR="008B1130" w:rsidRDefault="00000000">
      <w:pPr>
        <w:spacing w:before="80" w:after="80" w:line="276" w:lineRule="auto"/>
        <w:jc w:val="both"/>
      </w:pPr>
      <w:r>
        <w:rPr>
          <w:b/>
          <w:bCs/>
          <w:color w:val="000000"/>
        </w:rPr>
        <w:t xml:space="preserve">14.1  Fallback. </w:t>
      </w:r>
      <w:r>
        <w:rPr>
          <w:color w:val="000000"/>
        </w:rPr>
        <w:t>If no separate NDA is executed concurrently with this Agreement, Section 9 of this Agreement shall serve as the operative confidentiality obligation until a formal NDA is executed. The parties agree to use reasonable efforts to execute a formal NDA within fourteen (14) days of signing this Agreement.</w:t>
      </w:r>
    </w:p>
    <w:p w14:paraId="0DE4FA86" w14:textId="77777777" w:rsidR="008B1130" w:rsidRDefault="008B1130">
      <w:pPr>
        <w:spacing w:before="80"/>
      </w:pPr>
    </w:p>
    <w:p w14:paraId="246B9669" w14:textId="77777777" w:rsidR="008B1130" w:rsidRDefault="00000000">
      <w:pPr>
        <w:spacing w:before="80" w:after="80" w:line="276" w:lineRule="auto"/>
        <w:jc w:val="both"/>
      </w:pPr>
      <w:r>
        <w:rPr>
          <w:b/>
          <w:bCs/>
          <w:color w:val="000000"/>
        </w:rPr>
        <w:lastRenderedPageBreak/>
        <w:t xml:space="preserve">14.2  Priority. </w:t>
      </w:r>
      <w:r>
        <w:rPr>
          <w:color w:val="000000"/>
        </w:rPr>
        <w:t>Once a formal NDA is executed, it shall govern confidentiality matters and the confidentiality provisions of this Agreement shall be construed in harmony with the NDA.</w:t>
      </w:r>
    </w:p>
    <w:p w14:paraId="4E7608AB" w14:textId="77777777" w:rsidR="008B1130" w:rsidRDefault="008B1130">
      <w:pPr>
        <w:spacing w:before="200"/>
      </w:pPr>
    </w:p>
    <w:p w14:paraId="21376FC0" w14:textId="77777777" w:rsidR="008B1130" w:rsidRDefault="00000000">
      <w:pPr>
        <w:pStyle w:val="Heading1"/>
      </w:pPr>
      <w:r>
        <w:t>15.  Signatures  (</w:t>
      </w:r>
      <w:proofErr w:type="spellStart"/>
      <w:r>
        <w:t>স্বাক্ষর</w:t>
      </w:r>
      <w:proofErr w:type="spellEnd"/>
      <w:r>
        <w:t>)</w:t>
      </w:r>
    </w:p>
    <w:p w14:paraId="66C6D43E" w14:textId="77777777" w:rsidR="008B1130" w:rsidRDefault="00000000">
      <w:pPr>
        <w:spacing w:before="80" w:after="80" w:line="276" w:lineRule="auto"/>
        <w:jc w:val="both"/>
      </w:pPr>
      <w:r>
        <w:rPr>
          <w:color w:val="000000"/>
        </w:rPr>
        <w:t>By signing below, both parties confirm they have read, understood, and agree to all terms of this Equity Vesting Agreement. Both parties acknowledge they have had the opportunity to seek independent legal advice before signing.</w:t>
      </w:r>
    </w:p>
    <w:p w14:paraId="74C930E7" w14:textId="77777777" w:rsidR="008B1130" w:rsidRDefault="008B113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720"/>
        <w:gridCol w:w="4500"/>
      </w:tblGrid>
      <w:tr w:rsidR="008B1130" w14:paraId="4D8B95B0" w14:textId="77777777">
        <w:tblPrEx>
          <w:tblCellMar>
            <w:top w:w="0" w:type="dxa"/>
            <w:bottom w:w="0" w:type="dxa"/>
          </w:tblCellMar>
        </w:tblPrEx>
        <w:tc>
          <w:tcPr>
            <w:tcW w:w="45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6565FAB6" w14:textId="77777777" w:rsidR="008B1130" w:rsidRDefault="00000000">
            <w:r>
              <w:rPr>
                <w:b/>
                <w:bCs/>
                <w:color w:val="1B3A6B"/>
              </w:rPr>
              <w:t>Sagar Biswas — Founder (40%)</w:t>
            </w:r>
          </w:p>
        </w:tc>
        <w:tc>
          <w:tcPr>
            <w:tcW w:w="72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4500E6F" w14:textId="77777777" w:rsidR="008B1130" w:rsidRDefault="008B1130"/>
        </w:tc>
        <w:tc>
          <w:tcPr>
            <w:tcW w:w="4500" w:type="dxa"/>
            <w:tcBorders>
              <w:top w:val="single" w:sz="4" w:space="0" w:color="D6E4F7"/>
              <w:left w:val="single" w:sz="4" w:space="0" w:color="D6E4F7"/>
              <w:bottom w:val="single" w:sz="4" w:space="0" w:color="D6E4F7"/>
              <w:right w:val="single" w:sz="4" w:space="0" w:color="D6E4F7"/>
            </w:tcBorders>
            <w:shd w:val="clear" w:color="auto" w:fill="D6E4F7"/>
            <w:tcMar>
              <w:top w:w="80" w:type="dxa"/>
              <w:left w:w="120" w:type="dxa"/>
              <w:bottom w:w="80" w:type="dxa"/>
              <w:right w:w="120" w:type="dxa"/>
            </w:tcMar>
          </w:tcPr>
          <w:p w14:paraId="5E466488" w14:textId="77777777" w:rsidR="008B1130" w:rsidRDefault="00000000">
            <w:r>
              <w:rPr>
                <w:b/>
                <w:bCs/>
                <w:color w:val="1B3A6B"/>
              </w:rPr>
              <w:t>[Member Name] — Receiving Party</w:t>
            </w:r>
          </w:p>
        </w:tc>
      </w:tr>
      <w:tr w:rsidR="008B1130" w14:paraId="17A07500" w14:textId="77777777">
        <w:tblPrEx>
          <w:tblCellMar>
            <w:top w:w="0" w:type="dxa"/>
            <w:bottom w:w="0" w:type="dxa"/>
          </w:tblCellMar>
        </w:tblPrEx>
        <w:tc>
          <w:tcPr>
            <w:tcW w:w="45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7EFA6A6F" w14:textId="77777777" w:rsidR="008B1130" w:rsidRDefault="00000000">
            <w:pPr>
              <w:spacing w:before="80" w:after="80"/>
            </w:pPr>
            <w:r>
              <w:rPr>
                <w:color w:val="000000"/>
                <w:sz w:val="18"/>
                <w:szCs w:val="18"/>
              </w:rPr>
              <w:t>Signature:</w:t>
            </w:r>
          </w:p>
          <w:p w14:paraId="67D21AEF" w14:textId="77777777" w:rsidR="008B1130" w:rsidRDefault="008B1130">
            <w:pPr>
              <w:pBdr>
                <w:bottom w:val="single" w:sz="4" w:space="0" w:color="444444"/>
              </w:pBdr>
              <w:spacing w:before="60" w:after="200"/>
            </w:pPr>
          </w:p>
          <w:p w14:paraId="02603159" w14:textId="77777777" w:rsidR="008B1130" w:rsidRDefault="00000000">
            <w:pPr>
              <w:spacing w:before="80" w:after="80"/>
            </w:pPr>
            <w:r>
              <w:rPr>
                <w:color w:val="000000"/>
                <w:sz w:val="18"/>
                <w:szCs w:val="18"/>
              </w:rPr>
              <w:t>Date: _____ / _____ / _______</w:t>
            </w:r>
          </w:p>
        </w:tc>
        <w:tc>
          <w:tcPr>
            <w:tcW w:w="72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F51D3BC" w14:textId="77777777" w:rsidR="008B1130" w:rsidRDefault="008B1130"/>
        </w:tc>
        <w:tc>
          <w:tcPr>
            <w:tcW w:w="45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134BA2D" w14:textId="77777777" w:rsidR="008B1130" w:rsidRDefault="00000000">
            <w:pPr>
              <w:spacing w:before="80" w:after="80"/>
            </w:pPr>
            <w:r>
              <w:rPr>
                <w:color w:val="000000"/>
                <w:sz w:val="18"/>
                <w:szCs w:val="18"/>
              </w:rPr>
              <w:t>Signature:</w:t>
            </w:r>
          </w:p>
          <w:p w14:paraId="1ED729E4" w14:textId="77777777" w:rsidR="008B1130" w:rsidRDefault="008B1130">
            <w:pPr>
              <w:pBdr>
                <w:bottom w:val="single" w:sz="4" w:space="0" w:color="444444"/>
              </w:pBdr>
              <w:spacing w:before="60" w:after="200"/>
            </w:pPr>
          </w:p>
          <w:p w14:paraId="3F6EC5A1" w14:textId="77777777" w:rsidR="008B1130" w:rsidRDefault="00000000">
            <w:pPr>
              <w:spacing w:before="80" w:after="80"/>
            </w:pPr>
            <w:r>
              <w:rPr>
                <w:color w:val="000000"/>
                <w:sz w:val="18"/>
                <w:szCs w:val="18"/>
              </w:rPr>
              <w:t>Date: _____ / _____ / _______</w:t>
            </w:r>
          </w:p>
        </w:tc>
      </w:tr>
    </w:tbl>
    <w:p w14:paraId="01B54DBB" w14:textId="77777777" w:rsidR="008B1130" w:rsidRDefault="008B1130">
      <w:pPr>
        <w:spacing w:before="120"/>
      </w:pPr>
    </w:p>
    <w:p w14:paraId="2373B269" w14:textId="77777777" w:rsidR="008B1130" w:rsidRDefault="00000000">
      <w:pPr>
        <w:spacing w:before="80" w:after="80" w:line="276" w:lineRule="auto"/>
        <w:jc w:val="both"/>
      </w:pPr>
      <w:r>
        <w:rPr>
          <w:b/>
          <w:bCs/>
          <w:color w:val="000000"/>
        </w:rPr>
        <w:t>Witnessed by  (</w:t>
      </w:r>
      <w:proofErr w:type="spellStart"/>
      <w:r>
        <w:rPr>
          <w:b/>
          <w:bCs/>
          <w:color w:val="000000"/>
        </w:rPr>
        <w:t>সাক্ষী</w:t>
      </w:r>
      <w:proofErr w:type="spellEnd"/>
      <w:r>
        <w:rPr>
          <w:b/>
          <w:bCs/>
          <w:color w:val="000000"/>
        </w:rPr>
        <w:t>):</w:t>
      </w:r>
      <w:r>
        <w:rPr>
          <w:color w:val="000000"/>
        </w:rPr>
        <w:t xml:space="preserve">  Both signatures must be witnessed by an independent adult not party to this Agreement.</w:t>
      </w:r>
    </w:p>
    <w:p w14:paraId="289037D2" w14:textId="77777777" w:rsidR="008B1130" w:rsidRDefault="008B113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720"/>
        <w:gridCol w:w="4500"/>
      </w:tblGrid>
      <w:tr w:rsidR="008B1130" w14:paraId="612F5DAE" w14:textId="77777777">
        <w:tblPrEx>
          <w:tblCellMar>
            <w:top w:w="0" w:type="dxa"/>
            <w:bottom w:w="0" w:type="dxa"/>
          </w:tblCellMar>
        </w:tblPrEx>
        <w:tc>
          <w:tcPr>
            <w:tcW w:w="45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3FBA3D52" w14:textId="77777777" w:rsidR="008B1130" w:rsidRDefault="00000000">
            <w:pPr>
              <w:spacing w:before="80" w:after="80"/>
            </w:pPr>
            <w:r>
              <w:rPr>
                <w:color w:val="000000"/>
                <w:sz w:val="18"/>
                <w:szCs w:val="18"/>
              </w:rPr>
              <w:t>Witness 1 — Full Name:</w:t>
            </w:r>
          </w:p>
          <w:p w14:paraId="66CF37F2" w14:textId="77777777" w:rsidR="008B1130" w:rsidRDefault="008B1130">
            <w:pPr>
              <w:pBdr>
                <w:bottom w:val="single" w:sz="4" w:space="0" w:color="444444"/>
              </w:pBdr>
              <w:spacing w:before="60" w:after="120"/>
            </w:pPr>
          </w:p>
          <w:p w14:paraId="36A231DB" w14:textId="77777777" w:rsidR="008B1130" w:rsidRDefault="00000000">
            <w:pPr>
              <w:spacing w:before="80" w:after="80"/>
            </w:pPr>
            <w:r>
              <w:rPr>
                <w:color w:val="000000"/>
                <w:sz w:val="18"/>
                <w:szCs w:val="18"/>
              </w:rPr>
              <w:t>Signature &amp; Date:</w:t>
            </w:r>
          </w:p>
          <w:p w14:paraId="075F6A77" w14:textId="77777777" w:rsidR="008B1130" w:rsidRDefault="008B1130">
            <w:pPr>
              <w:pBdr>
                <w:bottom w:val="single" w:sz="4" w:space="0" w:color="444444"/>
              </w:pBdr>
              <w:spacing w:before="60" w:after="80"/>
            </w:pPr>
          </w:p>
        </w:tc>
        <w:tc>
          <w:tcPr>
            <w:tcW w:w="72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2840AC7" w14:textId="77777777" w:rsidR="008B1130" w:rsidRDefault="008B1130"/>
        </w:tc>
        <w:tc>
          <w:tcPr>
            <w:tcW w:w="4500" w:type="dxa"/>
            <w:tcBorders>
              <w:top w:val="single" w:sz="4" w:space="0" w:color="D6E4F7"/>
              <w:left w:val="single" w:sz="4" w:space="0" w:color="D6E4F7"/>
              <w:bottom w:val="single" w:sz="4" w:space="0" w:color="D6E4F7"/>
              <w:right w:val="single" w:sz="4" w:space="0" w:color="D6E4F7"/>
            </w:tcBorders>
            <w:shd w:val="clear" w:color="auto" w:fill="FFFFFF"/>
            <w:tcMar>
              <w:top w:w="80" w:type="dxa"/>
              <w:left w:w="120" w:type="dxa"/>
              <w:bottom w:w="80" w:type="dxa"/>
              <w:right w:w="120" w:type="dxa"/>
            </w:tcMar>
          </w:tcPr>
          <w:p w14:paraId="4E9E734C" w14:textId="77777777" w:rsidR="008B1130" w:rsidRDefault="00000000">
            <w:pPr>
              <w:spacing w:before="80" w:after="80"/>
            </w:pPr>
            <w:r>
              <w:rPr>
                <w:color w:val="000000"/>
                <w:sz w:val="18"/>
                <w:szCs w:val="18"/>
              </w:rPr>
              <w:t>Witness 2 — Full Name:</w:t>
            </w:r>
          </w:p>
          <w:p w14:paraId="2FB9FFF4" w14:textId="77777777" w:rsidR="008B1130" w:rsidRDefault="008B1130">
            <w:pPr>
              <w:pBdr>
                <w:bottom w:val="single" w:sz="4" w:space="0" w:color="444444"/>
              </w:pBdr>
              <w:spacing w:before="60" w:after="120"/>
            </w:pPr>
          </w:p>
          <w:p w14:paraId="0D9D0936" w14:textId="77777777" w:rsidR="008B1130" w:rsidRDefault="00000000">
            <w:pPr>
              <w:spacing w:before="80" w:after="80"/>
            </w:pPr>
            <w:r>
              <w:rPr>
                <w:color w:val="000000"/>
                <w:sz w:val="18"/>
                <w:szCs w:val="18"/>
              </w:rPr>
              <w:t>Signature &amp; Date:</w:t>
            </w:r>
          </w:p>
          <w:p w14:paraId="5C7720BA" w14:textId="77777777" w:rsidR="008B1130" w:rsidRDefault="008B1130">
            <w:pPr>
              <w:pBdr>
                <w:bottom w:val="single" w:sz="4" w:space="0" w:color="444444"/>
              </w:pBdr>
              <w:spacing w:before="60" w:after="80"/>
            </w:pPr>
          </w:p>
        </w:tc>
      </w:tr>
    </w:tbl>
    <w:p w14:paraId="7129BB71" w14:textId="77777777" w:rsidR="008B1130" w:rsidRDefault="008B1130">
      <w:pPr>
        <w:spacing w:before="120"/>
      </w:pPr>
    </w:p>
    <w:p w14:paraId="6908D915" w14:textId="77777777" w:rsidR="008B1130" w:rsidRDefault="00000000">
      <w:pPr>
        <w:spacing w:before="80" w:after="80" w:line="276" w:lineRule="auto"/>
        <w:jc w:val="both"/>
      </w:pPr>
      <w:r>
        <w:rPr>
          <w:i/>
          <w:iCs/>
          <w:color w:val="000000"/>
        </w:rPr>
        <w:t>Note: Witnesses attest only to the identity of the signatory and the fact of signing. Their signatures do not imply understanding of or agreement with the contents of this Agreement. Under the Bangladesh Contract Act 1872, witness requirements for equity agreements are not mandatory but are strongly recommended as evidence of execution.</w:t>
      </w:r>
    </w:p>
    <w:p w14:paraId="137CDE5D" w14:textId="77777777" w:rsidR="008B1130" w:rsidRDefault="008B1130">
      <w:pPr>
        <w:spacing w:before="160"/>
      </w:pPr>
    </w:p>
    <w:p w14:paraId="386B4032" w14:textId="77777777" w:rsidR="008B1130" w:rsidRDefault="008B1130">
      <w:pPr>
        <w:pBdr>
          <w:bottom w:val="single" w:sz="6" w:space="1" w:color="1B3A6B"/>
        </w:pBdr>
        <w:spacing w:before="120" w:after="120"/>
      </w:pPr>
    </w:p>
    <w:p w14:paraId="058A90AA" w14:textId="77777777" w:rsidR="008B1130" w:rsidRDefault="00000000">
      <w:pPr>
        <w:spacing w:before="120" w:after="40"/>
        <w:jc w:val="center"/>
      </w:pPr>
      <w:r>
        <w:rPr>
          <w:i/>
          <w:iCs/>
          <w:color w:val="555555"/>
          <w:sz w:val="18"/>
          <w:szCs w:val="18"/>
        </w:rPr>
        <w:t>PRISM Commerce V4.0  ·  Confidential  ·  April 2026</w:t>
      </w:r>
    </w:p>
    <w:p w14:paraId="2FDC7CB6" w14:textId="77777777" w:rsidR="008B1130" w:rsidRDefault="00000000">
      <w:pPr>
        <w:jc w:val="center"/>
      </w:pPr>
      <w:r>
        <w:rPr>
          <w:i/>
          <w:iCs/>
          <w:color w:val="888888"/>
          <w:sz w:val="16"/>
          <w:szCs w:val="16"/>
        </w:rPr>
        <w:t>"Build the platform that makes Daraz, Shopify, and Netstock unnecessary for Bangladeshi SMEs."</w:t>
      </w:r>
    </w:p>
    <w:sectPr w:rsidR="008B1130">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0B711" w14:textId="77777777" w:rsidR="005A3437" w:rsidRDefault="005A3437">
      <w:r>
        <w:separator/>
      </w:r>
    </w:p>
  </w:endnote>
  <w:endnote w:type="continuationSeparator" w:id="0">
    <w:p w14:paraId="19DE623C" w14:textId="77777777" w:rsidR="005A3437" w:rsidRDefault="005A3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221E" w14:textId="77777777" w:rsidR="008B1130" w:rsidRDefault="00000000">
    <w:pPr>
      <w:pBdr>
        <w:top w:val="single" w:sz="4" w:space="4" w:color="D6E4F7"/>
      </w:pBdr>
      <w:tabs>
        <w:tab w:val="right" w:pos="9720"/>
      </w:tabs>
      <w:spacing w:before="80"/>
    </w:pPr>
    <w:r>
      <w:rPr>
        <w:color w:val="888888"/>
        <w:sz w:val="16"/>
        <w:szCs w:val="16"/>
      </w:rPr>
      <w:t>PRISM Commerce V4.0  ·  Confidential  ·  April 2026</w:t>
    </w:r>
    <w:r>
      <w:rPr>
        <w:color w:val="000000"/>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2016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2016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3AFE8" w14:textId="77777777" w:rsidR="005A3437" w:rsidRDefault="005A3437">
      <w:r>
        <w:separator/>
      </w:r>
    </w:p>
  </w:footnote>
  <w:footnote w:type="continuationSeparator" w:id="0">
    <w:p w14:paraId="73ECBB23" w14:textId="77777777" w:rsidR="005A3437" w:rsidRDefault="005A3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79E4" w14:textId="77777777" w:rsidR="008B1130" w:rsidRDefault="00000000">
    <w:pPr>
      <w:pBdr>
        <w:bottom w:val="single" w:sz="4" w:space="4" w:color="1B3A6B"/>
      </w:pBdr>
      <w:spacing w:after="120"/>
      <w:jc w:val="right"/>
    </w:pPr>
    <w:r>
      <w:rPr>
        <w:b/>
        <w:bCs/>
        <w:color w:val="1B3A6B"/>
      </w:rPr>
      <w:t xml:space="preserve">PRISM COMMERCE  </w:t>
    </w:r>
    <w:r>
      <w:rPr>
        <w:color w:val="AAAAAA"/>
      </w:rPr>
      <w:t xml:space="preserve">  |  </w:t>
    </w:r>
    <w:r>
      <w:rPr>
        <w:color w:val="444444"/>
      </w:rPr>
      <w:t xml:space="preserve">  Equity Vesting Agreement  </w:t>
    </w:r>
    <w:r>
      <w:rPr>
        <w:color w:val="AAAAAA"/>
      </w:rPr>
      <w:t xml:space="preserve">  |  </w:t>
    </w:r>
    <w:r>
      <w:rPr>
        <w:i/>
        <w:iCs/>
        <w:color w:val="88888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D0B89"/>
    <w:multiLevelType w:val="hybridMultilevel"/>
    <w:tmpl w:val="6F325522"/>
    <w:lvl w:ilvl="0" w:tplc="775A441C">
      <w:start w:val="1"/>
      <w:numFmt w:val="decimal"/>
      <w:lvlText w:val="%1."/>
      <w:lvlJc w:val="left"/>
      <w:pPr>
        <w:ind w:left="720" w:hanging="360"/>
      </w:pPr>
    </w:lvl>
    <w:lvl w:ilvl="1" w:tplc="49408680">
      <w:numFmt w:val="decimal"/>
      <w:lvlText w:val=""/>
      <w:lvlJc w:val="left"/>
    </w:lvl>
    <w:lvl w:ilvl="2" w:tplc="5678A4CE">
      <w:numFmt w:val="decimal"/>
      <w:lvlText w:val=""/>
      <w:lvlJc w:val="left"/>
    </w:lvl>
    <w:lvl w:ilvl="3" w:tplc="17EE48FA">
      <w:numFmt w:val="decimal"/>
      <w:lvlText w:val=""/>
      <w:lvlJc w:val="left"/>
    </w:lvl>
    <w:lvl w:ilvl="4" w:tplc="029EAAFE">
      <w:numFmt w:val="decimal"/>
      <w:lvlText w:val=""/>
      <w:lvlJc w:val="left"/>
    </w:lvl>
    <w:lvl w:ilvl="5" w:tplc="6568AAFE">
      <w:numFmt w:val="decimal"/>
      <w:lvlText w:val=""/>
      <w:lvlJc w:val="left"/>
    </w:lvl>
    <w:lvl w:ilvl="6" w:tplc="79006504">
      <w:numFmt w:val="decimal"/>
      <w:lvlText w:val=""/>
      <w:lvlJc w:val="left"/>
    </w:lvl>
    <w:lvl w:ilvl="7" w:tplc="A5E01612">
      <w:numFmt w:val="decimal"/>
      <w:lvlText w:val=""/>
      <w:lvlJc w:val="left"/>
    </w:lvl>
    <w:lvl w:ilvl="8" w:tplc="FDDC96E0">
      <w:numFmt w:val="decimal"/>
      <w:lvlText w:val=""/>
      <w:lvlJc w:val="left"/>
    </w:lvl>
  </w:abstractNum>
  <w:abstractNum w:abstractNumId="1" w15:restartNumberingAfterBreak="0">
    <w:nsid w:val="4FB87B67"/>
    <w:multiLevelType w:val="hybridMultilevel"/>
    <w:tmpl w:val="FCCE167A"/>
    <w:lvl w:ilvl="0" w:tplc="CF3E1F10">
      <w:start w:val="1"/>
      <w:numFmt w:val="bullet"/>
      <w:lvlText w:val="•"/>
      <w:lvlJc w:val="left"/>
      <w:pPr>
        <w:ind w:left="720" w:hanging="360"/>
      </w:pPr>
    </w:lvl>
    <w:lvl w:ilvl="1" w:tplc="1248D2BA">
      <w:start w:val="1"/>
      <w:numFmt w:val="bullet"/>
      <w:lvlText w:val="◦"/>
      <w:lvlJc w:val="left"/>
      <w:pPr>
        <w:ind w:left="1080" w:hanging="360"/>
      </w:pPr>
    </w:lvl>
    <w:lvl w:ilvl="2" w:tplc="B13E4616">
      <w:numFmt w:val="decimal"/>
      <w:lvlText w:val=""/>
      <w:lvlJc w:val="left"/>
    </w:lvl>
    <w:lvl w:ilvl="3" w:tplc="3F90D9C6">
      <w:numFmt w:val="decimal"/>
      <w:lvlText w:val=""/>
      <w:lvlJc w:val="left"/>
    </w:lvl>
    <w:lvl w:ilvl="4" w:tplc="4064BB08">
      <w:numFmt w:val="decimal"/>
      <w:lvlText w:val=""/>
      <w:lvlJc w:val="left"/>
    </w:lvl>
    <w:lvl w:ilvl="5" w:tplc="BA38778C">
      <w:numFmt w:val="decimal"/>
      <w:lvlText w:val=""/>
      <w:lvlJc w:val="left"/>
    </w:lvl>
    <w:lvl w:ilvl="6" w:tplc="D08C2912">
      <w:numFmt w:val="decimal"/>
      <w:lvlText w:val=""/>
      <w:lvlJc w:val="left"/>
    </w:lvl>
    <w:lvl w:ilvl="7" w:tplc="03D0A15E">
      <w:numFmt w:val="decimal"/>
      <w:lvlText w:val=""/>
      <w:lvlJc w:val="left"/>
    </w:lvl>
    <w:lvl w:ilvl="8" w:tplc="178CD238">
      <w:numFmt w:val="decimal"/>
      <w:lvlText w:val=""/>
      <w:lvlJc w:val="left"/>
    </w:lvl>
  </w:abstractNum>
  <w:abstractNum w:abstractNumId="2" w15:restartNumberingAfterBreak="0">
    <w:nsid w:val="58DC3E52"/>
    <w:multiLevelType w:val="hybridMultilevel"/>
    <w:tmpl w:val="7F56A520"/>
    <w:lvl w:ilvl="0" w:tplc="45788BC0">
      <w:start w:val="1"/>
      <w:numFmt w:val="bullet"/>
      <w:lvlText w:val="●"/>
      <w:lvlJc w:val="left"/>
      <w:pPr>
        <w:ind w:left="720" w:hanging="360"/>
      </w:pPr>
    </w:lvl>
    <w:lvl w:ilvl="1" w:tplc="BA5E49CA">
      <w:start w:val="1"/>
      <w:numFmt w:val="bullet"/>
      <w:lvlText w:val="○"/>
      <w:lvlJc w:val="left"/>
      <w:pPr>
        <w:ind w:left="1440" w:hanging="360"/>
      </w:pPr>
    </w:lvl>
    <w:lvl w:ilvl="2" w:tplc="25101D5E">
      <w:start w:val="1"/>
      <w:numFmt w:val="bullet"/>
      <w:lvlText w:val="■"/>
      <w:lvlJc w:val="left"/>
      <w:pPr>
        <w:ind w:left="2160" w:hanging="360"/>
      </w:pPr>
    </w:lvl>
    <w:lvl w:ilvl="3" w:tplc="FC30568E">
      <w:start w:val="1"/>
      <w:numFmt w:val="bullet"/>
      <w:lvlText w:val="●"/>
      <w:lvlJc w:val="left"/>
      <w:pPr>
        <w:ind w:left="2880" w:hanging="360"/>
      </w:pPr>
    </w:lvl>
    <w:lvl w:ilvl="4" w:tplc="13E4770E">
      <w:start w:val="1"/>
      <w:numFmt w:val="bullet"/>
      <w:lvlText w:val="○"/>
      <w:lvlJc w:val="left"/>
      <w:pPr>
        <w:ind w:left="3600" w:hanging="360"/>
      </w:pPr>
    </w:lvl>
    <w:lvl w:ilvl="5" w:tplc="C8C00D76">
      <w:start w:val="1"/>
      <w:numFmt w:val="bullet"/>
      <w:lvlText w:val="■"/>
      <w:lvlJc w:val="left"/>
      <w:pPr>
        <w:ind w:left="4320" w:hanging="360"/>
      </w:pPr>
    </w:lvl>
    <w:lvl w:ilvl="6" w:tplc="E81E4EB6">
      <w:start w:val="1"/>
      <w:numFmt w:val="bullet"/>
      <w:lvlText w:val="●"/>
      <w:lvlJc w:val="left"/>
      <w:pPr>
        <w:ind w:left="5040" w:hanging="360"/>
      </w:pPr>
    </w:lvl>
    <w:lvl w:ilvl="7" w:tplc="007E2BF6">
      <w:start w:val="1"/>
      <w:numFmt w:val="bullet"/>
      <w:lvlText w:val="●"/>
      <w:lvlJc w:val="left"/>
      <w:pPr>
        <w:ind w:left="5760" w:hanging="360"/>
      </w:pPr>
    </w:lvl>
    <w:lvl w:ilvl="8" w:tplc="06240836">
      <w:start w:val="1"/>
      <w:numFmt w:val="bullet"/>
      <w:lvlText w:val="●"/>
      <w:lvlJc w:val="left"/>
      <w:pPr>
        <w:ind w:left="6480" w:hanging="360"/>
      </w:pPr>
    </w:lvl>
  </w:abstractNum>
  <w:num w:numId="1" w16cid:durableId="1425033066">
    <w:abstractNumId w:val="2"/>
    <w:lvlOverride w:ilvl="0">
      <w:startOverride w:val="1"/>
    </w:lvlOverride>
  </w:num>
  <w:num w:numId="2" w16cid:durableId="1653487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30"/>
    <w:rsid w:val="0002016E"/>
    <w:rsid w:val="005033F7"/>
    <w:rsid w:val="005A3437"/>
    <w:rsid w:val="008B1130"/>
    <w:rsid w:val="008B65DE"/>
    <w:rsid w:val="00DE2A46"/>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9439"/>
  <w15:docId w15:val="{A85675F8-6BC8-42AD-A2DB-6ACA9198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6B"/>
      <w:sz w:val="26"/>
      <w:szCs w:val="26"/>
    </w:rPr>
  </w:style>
  <w:style w:type="paragraph" w:styleId="Heading2">
    <w:name w:val="heading 2"/>
    <w:uiPriority w:val="9"/>
    <w:unhideWhenUsed/>
    <w:qFormat/>
    <w:pPr>
      <w:spacing w:before="200" w:after="80"/>
      <w:outlineLvl w:val="1"/>
    </w:pPr>
    <w:rPr>
      <w:b/>
      <w:bCs/>
      <w:color w:val="1B3A6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4D147-BF7D-4B92-A501-A63BBD226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3308</Words>
  <Characters>18860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Biswas</cp:lastModifiedBy>
  <cp:revision>3</cp:revision>
  <dcterms:created xsi:type="dcterms:W3CDTF">2026-04-03T20:02:00Z</dcterms:created>
  <dcterms:modified xsi:type="dcterms:W3CDTF">2026-04-04T08:31:00Z</dcterms:modified>
</cp:coreProperties>
</file>